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Должностной регламент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государственного гражданского служащего Чувашской Республики,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proofErr w:type="gramStart"/>
      <w:r>
        <w:rPr>
          <w:rStyle w:val="a4"/>
          <w:rFonts w:ascii="Roboto" w:hAnsi="Roboto"/>
          <w:color w:val="262626"/>
        </w:rPr>
        <w:t>замещающего</w:t>
      </w:r>
      <w:proofErr w:type="gramEnd"/>
      <w:r>
        <w:rPr>
          <w:rStyle w:val="a4"/>
          <w:rFonts w:ascii="Roboto" w:hAnsi="Roboto"/>
          <w:color w:val="262626"/>
        </w:rPr>
        <w:t xml:space="preserve"> должность государственной гражданской службы Чувашской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 xml:space="preserve">Республики главной </w:t>
      </w:r>
      <w:proofErr w:type="gramStart"/>
      <w:r>
        <w:rPr>
          <w:rStyle w:val="a4"/>
          <w:rFonts w:ascii="Roboto" w:hAnsi="Roboto"/>
          <w:color w:val="262626"/>
        </w:rPr>
        <w:t>группы должностей начальника отдела внедрения</w:t>
      </w:r>
      <w:proofErr w:type="gramEnd"/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информационных технологий Министерства цифрового развития, информационной политики и массовых коммуникаций Чувашской Республики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I. Общие положения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1.1. Должность государственной гражданской службы Чувашской Республики (далее – должность) начальника отдела внедрения информационных технологий учреждается в Министерстве цифрового развития, информационной политики и массовых коммуникаций Чувашской Республики (далее – Министерство) с целью обеспечения деятельности отдела внедрения информационных технологий (далее – отдел) в соответствии с Положением об отделе.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1.2. 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«начальник отдела» относится к категории «руководители» главной группы должностей и имеет регистрационный номер (код) 3-1-2-12.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управление в сфере информационных технологий, связи, массовых коммуникаций и средств массовой информации;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деятельность в сфере законодательства об административных правонарушениях и административной ответственности (деятельность в сфере антикоррупционного законодательства и организации антикоррупционной экспертизы).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1.4. Вид профессиональной служебной деятельности гражданского служащего: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внедрение информационно-коммуникационных технологий (ИКТ) в органах власти, включая технологии электронного правительства (детализация вида – координация информатизации, включая ведение стратегических проектов по созданию информационных систем).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1.5. Начальник отдела назначается на должность и освобождается от должности министром цифрового развития, информационной политики и массовых коммуникаций Чувашской Республики (далее – министр) и непосредственно подчиняется заместителю министра. Начальнику отдела подотчетны работники отдела.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1.6. В период отсутствия начальника отдела его обязанности распределяются заместителем министра между работниками отдела.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II. Квалификационные требования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Для замещения должности начальника отдела устанавливаются базовые и профессионально-функциональные квалификационные требования.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 Базовые квалификационные требования: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2.1.1. Гражданский служащий, замещающий должность начальника отдела, должен иметь высшее образование не ниже уровня специалитета, магистратуры.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2.1.2. Для замещения должности начальника отдела обязательно наличие не менее двух лет стажа гражданской службы или работы по специальности, направлению подготовки, </w:t>
      </w:r>
      <w:proofErr w:type="gramStart"/>
      <w:r>
        <w:rPr>
          <w:rFonts w:ascii="Roboto" w:hAnsi="Roboto"/>
          <w:color w:val="262626"/>
        </w:rPr>
        <w:t>указанным</w:t>
      </w:r>
      <w:proofErr w:type="gramEnd"/>
      <w:r>
        <w:rPr>
          <w:rFonts w:ascii="Roboto" w:hAnsi="Roboto"/>
          <w:color w:val="262626"/>
        </w:rPr>
        <w:t xml:space="preserve"> в подпункте 2.2.1 пункта 2.2.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Для лиц, имеющих дипломы специалитета или магистра с отличием, в течение трех лет со дня выдачи диплома устанавливаются квалификационные требования к стажу гражданской службы или работы по специальности, направлению подготовки не менее одного года стажа гражданской службы или работы по специальности, направлению подготовки, указанным в подпункте 2.2.1 пункта 2.2.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2.1.3. Начальник отдела должен обладать следующими базовыми знаниями и умениями: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знанием государственного языка Российской Федерации (русского языка);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знаниями основ: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Конституции Российской Федерации;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 знаниями и умениями в области информационно-коммуникационных технологий.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2.1.4. Умения гражданского служащего, замещающего должность начальника отдела, должны включать: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общие умения: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мыслить стратегически (системно);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планировать и рационально использовать служебное время и достигать результата;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коммуникативные умения;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управлять изменениями.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управленческие умения: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оперативно принимать и реализовывать управленческие решения.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 Профессионально-функциональные квалификационные требования: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2.2.1. Гражданский служащий, замещающий должность начальника отдела, должен иметь высшее образование не ниже уровня специалитета, магистратуры по специальностям, направлениям подготовки «Прикладные математика и физика», «Физика», «Радиофизика»; укрупненные группы направлений подготовки: </w:t>
      </w:r>
      <w:proofErr w:type="gramStart"/>
      <w:r>
        <w:rPr>
          <w:rFonts w:ascii="Roboto" w:hAnsi="Roboto"/>
          <w:color w:val="262626"/>
        </w:rPr>
        <w:t>«Информатика и вычислительная техника», «Компьютерные и информационные науки», «Информационная безопасность», «Электроника, радиотехника и системы связи», «Математика и механика», «Специальные организационно-технические системы»,  или иные специальности (направления подготовки),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(направлениям подготовки) или иному специальности (направлению подготовки), для которого законодательством об образовании Российской Федерации</w:t>
      </w:r>
      <w:proofErr w:type="gramEnd"/>
      <w:r>
        <w:rPr>
          <w:rFonts w:ascii="Roboto" w:hAnsi="Roboto"/>
          <w:color w:val="262626"/>
        </w:rPr>
        <w:t xml:space="preserve"> установлено соответствие данной специальности (направлению подготовки), указанной в предыдущих перечнях профессий, специальностей и направлений подготовки.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2.2.2. Гражданский служащий, замещающий должность начальника отдела,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Трудовой кодекс Российской Федерации;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21 июля 2003 г. № 126-ФЗ «О связи»;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июля 2006 г. № 149-ФЗ «Об информации, информационных технологиях и о защите информации»;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июля 2006 г. № 152-ФЗ «О персональных данных»;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Федерального закона от 6 апреля 2011 г. № 63-ФЗ «Об электронной подписи»;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5 мая 2014 г. № 97-ФЗ «О внесении изменения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обменом информации с использованием информационно-телекоммуникационных сетей»;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Указа Президента Российской Федерации 7 мая 2012 г. № 601 «Об основных направлениях совершенствования системы государственного управления»;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Указа Президента Российской Федерации от 9 мая 2017 г. № 203 «О Стратегии развития информационного общества в Российской Федерации на 2017 – 2030 годы»;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19 апреля 2005 г. № 239 «Об утверждении положения о разработке, утверждении и реализации ведомственных целевых программ»;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24 мая 2010 г. № 365 «О координации мероприятий по использованию информационно-коммуникационных технологий в деятельности государственных органов»;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26 июня 2012 г. № 644 «О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6 июля 2015 г. № 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1 июня 2016 г. № 487 «О первоочередных мерах, направленных на создание государственной информационной системы «Единая информационная среда в сфере систематизации и кодирования информации»;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15 апреля 2014 г. № 313 «Об утверждении государственной программы Российской Федерации «Информационное общество (2011-2020 годы)»;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8 июня 2011 г. № 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постановления Правительства Российской Федерации от 28 ноября 2011 г. № 977 «О федеральной государственной информационной системе «Единая система идентификац</w:t>
      </w:r>
      <w:proofErr w:type="gramStart"/>
      <w:r>
        <w:rPr>
          <w:rFonts w:ascii="Roboto" w:hAnsi="Roboto"/>
          <w:color w:val="262626"/>
        </w:rPr>
        <w:t>ии и ау</w:t>
      </w:r>
      <w:proofErr w:type="gramEnd"/>
      <w:r>
        <w:rPr>
          <w:rFonts w:ascii="Roboto" w:hAnsi="Roboto"/>
          <w:color w:val="2626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10 июля 2013 г.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постановление Минтруда России, Минобразования России от 13.01.2003 № 1/29 «Об утверждении Порядка обучения по охране труда и проверки </w:t>
      </w:r>
      <w:proofErr w:type="gramStart"/>
      <w:r>
        <w:rPr>
          <w:rFonts w:ascii="Roboto" w:hAnsi="Roboto"/>
          <w:color w:val="262626"/>
        </w:rPr>
        <w:t>знаний требований охраны труда работников</w:t>
      </w:r>
      <w:proofErr w:type="gramEnd"/>
      <w:r>
        <w:rPr>
          <w:rFonts w:ascii="Roboto" w:hAnsi="Roboto"/>
          <w:color w:val="262626"/>
        </w:rPr>
        <w:t xml:space="preserve"> организаций» (зарегистрировано в Минюсте России 12.02.2003 № 4209);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Конституции Чувашской Республики;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«О государственной гражданской службе Чувашской Республики»;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«О противодействии коррупции»;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26 сентября 2014 г. № 323 «Об электронном взаимодействии граждан и органов исполнительной власти Чувашской Республики в рамках функционирования информационного ресурса «Народный контроль»;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14 апреля 2011 г. № 145 «Об утверждении Порядка разработки и реализации государственных программ Чувашской Республики»;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26 августа 2015 г. № 314 «Об организации учета и классификации информационных систем и компонентов информационно-телекоммуникационной инфраструктуры, создаваемых и приобретаемых за счет средств республиканского бюджета Чувашской Республики».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2.2.3. Иные профессиональные знания начальника одела должны включать: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 оформления технических требований, технических заданий на разработку (доработку) автоматизированных информационных систем;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структура рынка </w:t>
      </w:r>
      <w:proofErr w:type="gramStart"/>
      <w:r>
        <w:rPr>
          <w:rFonts w:ascii="Roboto" w:hAnsi="Roboto"/>
          <w:color w:val="262626"/>
        </w:rPr>
        <w:t>информационных-коммуникационных</w:t>
      </w:r>
      <w:proofErr w:type="gramEnd"/>
      <w:r>
        <w:rPr>
          <w:rFonts w:ascii="Roboto" w:hAnsi="Roboto"/>
          <w:color w:val="262626"/>
        </w:rPr>
        <w:t xml:space="preserve"> технологий, ключевых участников рынка информационно-коммуникационных технологий;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тенденции развития информационных технологий;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основы управления проектами и описания бизнес-процессов;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основы анализа финансово-хозяйственной деятельности организаций;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особенности создания, внедрения и развития программно-технической, информационно-коммуникационной среды;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особенности ведения проектов по совершенствованию процессов построения и управления информационными технологиями с использованием лучших российских и международных практик и стандартов и их методическое сопровождение;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понимание базовых информационных ресурсов;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знание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знания в области информационно-коммуникационных технологий (аппаратного и программного обеспечения, возможностей и особенностей </w:t>
      </w:r>
      <w:proofErr w:type="gramStart"/>
      <w:r>
        <w:rPr>
          <w:rFonts w:ascii="Roboto" w:hAnsi="Roboto"/>
          <w:color w:val="262626"/>
        </w:rPr>
        <w:t>применения</w:t>
      </w:r>
      <w:proofErr w:type="gramEnd"/>
      <w:r>
        <w:rPr>
          <w:rFonts w:ascii="Roboto" w:hAnsi="Roboto"/>
          <w:color w:val="2626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безопасности);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систем управления государственными информационными ресурсами;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2.2.4. Гражданский служащий, замещающий должность начальника отдела, должен обладать следующими профессиональными умениями: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информационно-телекоммуникационными сетей;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участие в подготовке документов, необходимых для проведения закупок товаров, работ, услуг в соответствии с Федеральным законом от 5 апреля 2013 г. № 44- ФЗ «О контрактной системе в сфере закупок товаров, работ, услуг»;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2.2.5. Гражданский служащий, замещающий начальника отдела, должен обладать следующими функциональными знаниями: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проекта нормативного правового акта, инструменты и этапы его разработки;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понятие, процедура рассмотрения обращения граждан;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понятие </w:t>
      </w:r>
      <w:proofErr w:type="spellStart"/>
      <w:r>
        <w:rPr>
          <w:rFonts w:ascii="Roboto" w:hAnsi="Roboto"/>
          <w:color w:val="262626"/>
        </w:rPr>
        <w:t>референтной</w:t>
      </w:r>
      <w:proofErr w:type="spellEnd"/>
      <w:r>
        <w:rPr>
          <w:rFonts w:ascii="Roboto" w:hAnsi="Roboto"/>
          <w:color w:val="262626"/>
        </w:rPr>
        <w:t xml:space="preserve"> группы;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и принципы функционирования, назначение портала государственных услуг;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2.2.6. Гражданский служащий, замещающий должность начальника отдела, должен обладать следующими функциональными умениями: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работы с правовыми базами данных;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разработки необходимых документов по организации работ по внедрению информационных технологий;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планирования и организации проведения работ в области внедрения информационных технологий.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  <w:r>
        <w:rPr>
          <w:rStyle w:val="a4"/>
          <w:rFonts w:ascii="Roboto" w:hAnsi="Roboto"/>
          <w:color w:val="262626"/>
        </w:rPr>
        <w:t>III. Должностные обязанности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3.1. Начальник отдела должен: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proofErr w:type="gramStart"/>
      <w:r>
        <w:rPr>
          <w:rFonts w:ascii="Roboto" w:hAnsi="Roboto"/>
          <w:color w:val="262626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  <w:proofErr w:type="gramEnd"/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3.2. Кроме того, </w:t>
      </w:r>
      <w:proofErr w:type="gramStart"/>
      <w:r>
        <w:rPr>
          <w:rFonts w:ascii="Roboto" w:hAnsi="Roboto"/>
          <w:color w:val="262626"/>
        </w:rPr>
        <w:t>исходя из задач и функций Министерства начальник отдела должен</w:t>
      </w:r>
      <w:proofErr w:type="gramEnd"/>
      <w:r>
        <w:rPr>
          <w:rFonts w:ascii="Roboto" w:hAnsi="Roboto"/>
          <w:color w:val="262626"/>
        </w:rPr>
        <w:t>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3.2.1. Осуществлять общее руководство деятельностью отдела.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3.2.2. Разрабатывать политику информатизации в сфере государственного управления и местного самоуправления.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3.2.3. Принимать участие в координации работ по реализации в Чувашской Республике национальной программы «Цифровая экономика Российской Федерации».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3.2.4. Разрабатывать для органов исполнительной власти Чувашской Республики и органов местного самоуправления общую информационную архитектуру, в том числе стандарты, регламенты и протоколы электронного документооборота.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3.2.5. Проводить консультации по информационным технологиям для специалистов органов исполнительной власти Чувашской Республики.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3.2.6. Разрабатывать аналитические материалы для органов государственной власти Чувашской Республики по развитию перспективных инфокоммуникационных технологий в стране и за рубежом, конъюнктуре рынка средств и услуг в области связи и информатизации.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3.2.7. Организовывать техническую часть работы по сопровождению информационных систем и оперативному консультированию пользователей в органах исполнительной власти Чувашской Республики и органах местного самоуправления.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3.2.8. Контролирует выполнение работ по информатизации, в том числе по созданию и актуализации </w:t>
      </w:r>
      <w:proofErr w:type="gramStart"/>
      <w:r>
        <w:rPr>
          <w:rFonts w:ascii="Roboto" w:hAnsi="Roboto"/>
          <w:color w:val="262626"/>
        </w:rPr>
        <w:t>реестра информационных ресурсов органов исполнительной власти Чувашской Республики</w:t>
      </w:r>
      <w:proofErr w:type="gramEnd"/>
      <w:r>
        <w:rPr>
          <w:rFonts w:ascii="Roboto" w:hAnsi="Roboto"/>
          <w:color w:val="262626"/>
        </w:rPr>
        <w:t xml:space="preserve"> на основании личных наблюдений.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3.2.9. Выступать в качестве государственного заказчика работ по формированию и обеспечению функционирования инфраструктуры, обеспечивающей информационно-технологическое взаимодействие информационных систем в Чувашской Республике, используемых для предоставления государственных и муниципальных услуг (исполнения государственных и муниципальных функций) в электронной форме (далее – инфраструктура электронного взаимодействия).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3.2.10. Исполнять функции организатора подключения инфраструктуры электронного взаимодействия в Чувашской Республике к инфраструктуре электронного взаимодействия.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3.2.11. Организовывать работу отдела по исполнению функции оператора государственных информационных систем Чувашской Республики, входящих в состав инфраструктуры электронного взаимодействия, в том числе республиканской информационной системы межведомственного электронного взаимодействия в Чувашской Республике.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3.2.12. Исполнять обязанности работников контрактной службы в части: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планирования закупок;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организации на стадии планирования закупок консультаций с поставщиками (подрядчиками, исполнителями) и участие в таких консультациях в целях определения </w:t>
      </w:r>
      <w:r>
        <w:rPr>
          <w:rFonts w:ascii="Roboto" w:hAnsi="Roboto"/>
          <w:color w:val="262626"/>
        </w:rPr>
        <w:lastRenderedPageBreak/>
        <w:t>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нужд;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обоснования закупок;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обоснования начальной (максимальной) цены контракта;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обязательного общественного обсуждения закупок;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привлечения экспертов, экспертных организаций;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организации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взаимодействия с поставщиком (подрядчиком, исполнителем) при изменении, расторжении контракта.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3.2.13. Составлять протоколы об административных правонарушениях, предусмотренных статьей 20.6</w:t>
      </w:r>
      <w:r>
        <w:rPr>
          <w:rFonts w:ascii="Roboto" w:hAnsi="Roboto"/>
          <w:color w:val="262626"/>
          <w:sz w:val="18"/>
          <w:szCs w:val="18"/>
          <w:vertAlign w:val="superscript"/>
        </w:rPr>
        <w:t>1 </w:t>
      </w:r>
      <w:r>
        <w:rPr>
          <w:rFonts w:ascii="Roboto" w:hAnsi="Roboto"/>
          <w:color w:val="262626"/>
        </w:rPr>
        <w:t>Кодекса Российской Федерации об административных правонарушениях.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3.2.14. Разрабатывать проекты законов Чувашской Республик, указов и распоряжений Главы Чувашской Республики, постановлений и распоряжений Кабинета Министров Чувашской Республики, касающихся вопросов государственной политики в сферах деятельности, отнесенных к компетенции Министерства.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3.2.15. Участвует в реализации региональных проектов, направленных на реализацию национального проекта «Национальная программа «Цифровая экономика Российской Федерации» и федеральных проектов, входящих в его состав, и достижение соответствующих целей и показателей.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3.2.16. Разрабатывает предложения к представляемым проектам законов и иных нормативных правовых актов Российской Федерации и Чувашской Республики по вопросам в сферах деятельности, отнесенных к компетенции отдела.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3.2.17. Разрабатывает проекты соглашений и договоров, протоколы о </w:t>
      </w:r>
      <w:proofErr w:type="gramStart"/>
      <w:r>
        <w:rPr>
          <w:rFonts w:ascii="Roboto" w:hAnsi="Roboto"/>
          <w:color w:val="262626"/>
        </w:rPr>
        <w:t>со-</w:t>
      </w:r>
      <w:proofErr w:type="spellStart"/>
      <w:r>
        <w:rPr>
          <w:rFonts w:ascii="Roboto" w:hAnsi="Roboto"/>
          <w:color w:val="262626"/>
        </w:rPr>
        <w:t>трудничестве</w:t>
      </w:r>
      <w:proofErr w:type="spellEnd"/>
      <w:proofErr w:type="gramEnd"/>
      <w:r>
        <w:rPr>
          <w:rFonts w:ascii="Roboto" w:hAnsi="Roboto"/>
          <w:color w:val="262626"/>
        </w:rPr>
        <w:t xml:space="preserve">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 в Чувашской Республике, организациями в сферах деятельности, отнесенных к компетенции отдела, контролирует их выполнение.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3.2.18. Участвует в организации проведения семинаров, совещаний и выставок по вопросам, отнесенным к компетенции отдела.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3.2.19. Готовить ответы на поступившие в Министерство запросы, обращения, письма граждан и организаций по вопросам, связанным с должностными обязанностями.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3.2.20.  Проводить первичный инструктаж на рабочем месте с вновь принятыми в отдел работниками с целью инструктирования работников безопасным приемам работ непосредственно на рабочем мест, повторный инструктаж.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3.2.21. Соблюдать правила техники безопасности и охраны труда, противопожарной защиты и санитарии.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3.2.22. Исполнять иные обязанности в пределах своих полномочий.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IV. Права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4.1. Основные права начальника отдела установлены статьей 14Федерального закона «О государственной гражданской службе Российской Федерации».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 Кроме того, начальник отдела имеет право: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представлять интересы Министерства в других органах, организациях и учреждениях по вопросам, относящимся к компетенции отдела, принимать решения в соответствии с должностными обязанностями;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запрашивать и получать в установленном законодательством порядке у структурных подразделений Министерства, органов исполнительной власти Чувашской Республики, органов местного самоуправления, организаций необходимые нормативные, аналитические, информационные и справочные материалы по вопросам, отнесенным к его компетенции;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использовать системы связи и коммуникации;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привлекать в необходимых случаях в установленном порядке специалистов-экспертов, аналитиков, политологов и социологов для решения задач, отнесенных к его компетенции;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принимать участие в отраслевых совещаниях, семинарах, конференциях по вопросам, входящим в компетенцию отдела;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вести переписку с органами исполнительной власти Чувашской Республики и органами местного самоуправления, организациями по вопросам, входящим в компетенцию отдела;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принимать участие в работе совещательных органов, действующих при Министерстве, а также совещательных органов подведомственных организаций;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требовать от руководства Министерства создания организационно-технических условий, необходимых для работы отдела и исполнения должностных обязанностей;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знакомиться с документами, определяющими его права и обязанности по занимаемой должности, критериями и оценками качества его работы;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знакомиться с материалами своего личного дела, отзывами о своей деятельности и другими документами, касающимися его персонально;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пользоваться иными правами, предоставляемыми для решения вопросов, отнесенных к его компетенции;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подписывать служебную документацию в пределах своей компетенции;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вносить предложения, направленные на усовершенствование деятельности отдела.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V</w:t>
      </w:r>
      <w:r>
        <w:rPr>
          <w:rFonts w:ascii="Roboto" w:hAnsi="Roboto"/>
          <w:color w:val="262626"/>
        </w:rPr>
        <w:t>. </w:t>
      </w:r>
      <w:r>
        <w:rPr>
          <w:rStyle w:val="a4"/>
          <w:rFonts w:ascii="Roboto" w:hAnsi="Roboto"/>
          <w:color w:val="262626"/>
        </w:rPr>
        <w:t>Ответственность гражданского служащего за неисполнение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(ненадлежащее исполнение) должностных обязанностей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 5.1. Начальник отдела несет предусмотренную законодательством Российской Федерации ответственность </w:t>
      </w:r>
      <w:proofErr w:type="gramStart"/>
      <w:r>
        <w:rPr>
          <w:rFonts w:ascii="Roboto" w:hAnsi="Roboto"/>
          <w:color w:val="262626"/>
        </w:rPr>
        <w:t>за</w:t>
      </w:r>
      <w:proofErr w:type="gramEnd"/>
      <w:r>
        <w:rPr>
          <w:rFonts w:ascii="Roboto" w:hAnsi="Roboto"/>
          <w:color w:val="262626"/>
        </w:rPr>
        <w:t>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неисполнение либо ненадлежащее исполнение должностных обязанностей;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разглашение служебной информации, ставших известными гражданскому служащему в связи с исполнением им должностных обязанностей.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5.2. </w:t>
      </w:r>
      <w:proofErr w:type="gramStart"/>
      <w:r>
        <w:rPr>
          <w:rFonts w:ascii="Roboto" w:hAnsi="Roboto"/>
          <w:color w:val="262626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5.3. </w:t>
      </w:r>
      <w:proofErr w:type="gramStart"/>
      <w:r>
        <w:rPr>
          <w:rFonts w:ascii="Roboto" w:hAnsi="Roboto"/>
          <w:color w:val="262626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>
        <w:rPr>
          <w:rFonts w:ascii="Roboto" w:hAnsi="Roboto"/>
          <w:color w:val="262626"/>
        </w:rPr>
        <w:t xml:space="preserve"> гражданскому служащему.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5.4. Несет персональную ответственность за качество подготовки проектов правовых актов Чувашской Республики, разрабатываемых в Министерстве по вопросам, отнесенным к компетенции отдела.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VI. Перечень вопросов, по которым гражданский служащий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lastRenderedPageBreak/>
        <w:t xml:space="preserve">вправе или </w:t>
      </w:r>
      <w:proofErr w:type="gramStart"/>
      <w:r>
        <w:rPr>
          <w:rStyle w:val="a4"/>
          <w:rFonts w:ascii="Roboto" w:hAnsi="Roboto"/>
          <w:color w:val="262626"/>
        </w:rPr>
        <w:t>обязан</w:t>
      </w:r>
      <w:proofErr w:type="gramEnd"/>
      <w:r>
        <w:rPr>
          <w:rStyle w:val="a4"/>
          <w:rFonts w:ascii="Roboto" w:hAnsi="Roboto"/>
          <w:color w:val="262626"/>
        </w:rPr>
        <w:t xml:space="preserve"> самостоятельно принимать управленческие и иные решения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6.1. Вопросы, по которым начальник отдела вправе самостоятельно принимать управленческие и иные решения: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организация технического сопровождения программных систем и средств, используемых в органах исполнительной власти Чувашской Республики и местного самоуправления;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направление, по согласованию с министром, запросов у органов исполнительной власти Чувашской Республики, органов местного самоуправления, организаций необходимую информацию;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и внесение предложений по приобретению необходимых программных и технических средств, улучшению работы отдела.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6.2. Вопросы, по которым начальник отдела обязан самостоятельно принимать управленческие и иные решения: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планирование и организация работы отдела;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ответов на письма по вопросам работы внедряемого и сопровождаемого отделом программного обеспечения;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проверка документов, подготовленных подчиненными работниками отдела, руководителями и специалистами подведомственных организаций и, при необходимости, возвращение на переоформление;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организация работы по исполнению поручений министра, заместителя министра по вопросам, входящим в компетенцию отдела.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VII. Перечень вопросов, по которым гражданский служащий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 xml:space="preserve">вправе или </w:t>
      </w:r>
      <w:proofErr w:type="gramStart"/>
      <w:r>
        <w:rPr>
          <w:rStyle w:val="a4"/>
          <w:rFonts w:ascii="Roboto" w:hAnsi="Roboto"/>
          <w:color w:val="262626"/>
        </w:rPr>
        <w:t>обязан</w:t>
      </w:r>
      <w:proofErr w:type="gramEnd"/>
      <w:r>
        <w:rPr>
          <w:rStyle w:val="a4"/>
          <w:rFonts w:ascii="Roboto" w:hAnsi="Roboto"/>
          <w:color w:val="262626"/>
        </w:rPr>
        <w:t xml:space="preserve"> участвовать в подготовке проектов нормативных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правовых актов и (или) проектов управленческих и иных решений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  <w:r>
        <w:rPr>
          <w:rFonts w:ascii="Roboto" w:hAnsi="Roboto"/>
          <w:color w:val="262626"/>
        </w:rPr>
        <w:t>7.1. Начальник отдела вправе участвовать в подготовке: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proofErr w:type="gramStart"/>
      <w:r>
        <w:rPr>
          <w:rFonts w:ascii="Roboto" w:hAnsi="Roboto"/>
          <w:color w:val="262626"/>
        </w:rPr>
        <w:t>аналитических материалов для органов исполнительной власти Чувашской Республики, органов местного самоуправления по развитию перспективных инфокоммуникационных технологий в стране, конъюнктуре рынка средств и услуг в области информатизации;</w:t>
      </w:r>
      <w:proofErr w:type="gramEnd"/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предложений для органов исполнительной власти Чувашской Республики по конкурсной документации на проведение конкурсов по приобретению оборудования, программного обеспечения и услуг в области информатизации для государственных нужд.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7.2. Начальник отдела обязан участвовать в подготовке: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proofErr w:type="gramStart"/>
      <w:r>
        <w:rPr>
          <w:rFonts w:ascii="Roboto" w:hAnsi="Roboto"/>
          <w:color w:val="262626"/>
        </w:rPr>
        <w:lastRenderedPageBreak/>
        <w:t>проектов для органов исполнительной власти Чувашской Республики и органов местного самоуправления общей информационной архитектуры, в том числе стандартов, регламентов и протоколов электронного документооборота;</w:t>
      </w:r>
      <w:proofErr w:type="gramEnd"/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проектов законов Чувашской Республик, указов и распоряжений Главы Чувашской Республики, постановлений и распоряжений Кабинета Министров Чувашской Республики, касающихся вопросов государственной политики в сферах деятельности, отнесенных к компетенции Министерства.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VIII. Сроки и процедуры подготовки, рассмотрения проектов управленческих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и иных решений, порядок согласования и принятия данных решений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Начальник отдела осуществляет: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сбор и обработку необходимой информации;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подготовку проекта;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его оформление;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согласование с заинтересованными сторонами;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представление на подписание министру;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определение необходимого количества экземпляров документа и указателя рассылки (при рассылке более чем в три адресата);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тиражирование документа (при рассылке более чем в три адреса, подготовка указателя рассылки).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Срок согласования проекта не должен превышать 5 дней.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Сроки исполнения документов определяются министром исходя из срока, установленного организацией, направившей документ, или сроков, установленных законодательством.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Документы подлежат исполнению: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 конкретной датой исполнения – в указанный срок;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без указания конкретной даты исполнения, имеющие в тексте пометку «Срочно» – в 3-дневный срок; имеющие пометку «Оперативно» в 10-дневный срок, остальные в срок не более месяца;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парламентским запросам – не позднее чем через 15 дней со дня получения;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по запросам депутатов – в течение 30 дней </w:t>
      </w:r>
      <w:proofErr w:type="gramStart"/>
      <w:r>
        <w:rPr>
          <w:rFonts w:ascii="Roboto" w:hAnsi="Roboto"/>
          <w:color w:val="262626"/>
        </w:rPr>
        <w:t>с даты получения</w:t>
      </w:r>
      <w:proofErr w:type="gramEnd"/>
      <w:r>
        <w:rPr>
          <w:rFonts w:ascii="Roboto" w:hAnsi="Roboto"/>
          <w:color w:val="262626"/>
        </w:rPr>
        <w:t>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по обращениям граждан, поступившим в орган исполнительной власти и требующим дополнительного изучения и проверки, - в течение 30 дней со дня их регистрации, по остальным обращениям – не позднее 15 дней.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Дата исполнения также указывается в резолюции министра.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IX. Порядок служебного взаимодействия гражданского служащего в связи с исполнением им должностных обязанностей с гражданскими служащими того же государственного органа, гражданскими служащими иных государственных органов, другими гражданами, а также с организациями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9.1 Начальник отдела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выполнения поручений руководства;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подготовки проектов нормативных правовых актов, писем и иных документов;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предоставления информации и консультирования в сферах деятельности, отнесенных к компетенции начальника отдела.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9.2. Начальник отдела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выполнения поручений руководства;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подготовки проектов нормативных правовых актов, писем и иных документов;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предоставления информации и консультирования в сферах деятельности, отнесенных к компетенции начальника отдела.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9.3. Начальник отдела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выполнения поручений руководства;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по вопросам получения информации, необходимой для исполнения своих должностных обязанностей;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подготовки проектов писем и иных документов;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предоставления информации и консультирования в сферах деятельности, отнесенных к компетенции начальника отдела.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X. Перечень государственных услуг, оказываемых гражданам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и организациям в соответствии с административным регламентом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государственного органа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10.1. Начальник отдела государственные услуги не оказывает.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  <w:r>
        <w:rPr>
          <w:rStyle w:val="a4"/>
          <w:rFonts w:ascii="Roboto" w:hAnsi="Roboto"/>
          <w:color w:val="262626"/>
        </w:rPr>
        <w:t>XI. Показатели эффективности и результативности профессиональн</w:t>
      </w:r>
      <w:bookmarkStart w:id="0" w:name="_GoBack"/>
      <w:bookmarkEnd w:id="0"/>
      <w:r>
        <w:rPr>
          <w:rStyle w:val="a4"/>
          <w:rFonts w:ascii="Roboto" w:hAnsi="Roboto"/>
          <w:color w:val="262626"/>
        </w:rPr>
        <w:t>ой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служебной деятельности гражданского служащего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11.1. Эффективность и результативность профессиональной служебной деятельности начальника отдела оценивается </w:t>
      </w:r>
      <w:proofErr w:type="gramStart"/>
      <w:r>
        <w:rPr>
          <w:rFonts w:ascii="Roboto" w:hAnsi="Roboto"/>
          <w:color w:val="262626"/>
        </w:rPr>
        <w:t>по</w:t>
      </w:r>
      <w:proofErr w:type="gramEnd"/>
      <w:r>
        <w:rPr>
          <w:rFonts w:ascii="Roboto" w:hAnsi="Roboto"/>
          <w:color w:val="262626"/>
        </w:rPr>
        <w:t>: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количественным и качественным показателям подготовленных и рассмотренных служебных документов, изученных материалов, наличию нареканий/жалоб на результаты исполнения должностных обязанностей, своевременности и качеству выполнения возложенных на отдел задач;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выполнению Служебного распорядка Министерства.</w:t>
      </w:r>
    </w:p>
    <w:p w:rsidR="0039626A" w:rsidRDefault="0039626A" w:rsidP="0039626A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11.2. Оценка осуществляется в соответствии с Порядком выплаты ежемесячной надбавки за особые условия гражданской службы,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Министерстве. </w:t>
      </w:r>
    </w:p>
    <w:p w:rsidR="00243397" w:rsidRDefault="00243397"/>
    <w:sectPr w:rsidR="0024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B9"/>
    <w:rsid w:val="00243397"/>
    <w:rsid w:val="0039626A"/>
    <w:rsid w:val="006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4571</Words>
  <Characters>26059</Characters>
  <Application>Microsoft Office Word</Application>
  <DocSecurity>0</DocSecurity>
  <Lines>217</Lines>
  <Paragraphs>61</Paragraphs>
  <ScaleCrop>false</ScaleCrop>
  <Company/>
  <LinksUpToDate>false</LinksUpToDate>
  <CharactersWithSpaces>30569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Воеводова Наталия Валерьевна</dc:creator>
  <cp:keywords/>
  <dc:description/>
  <cp:lastModifiedBy>АГЧР Воеводова Наталия Валерьевна</cp:lastModifiedBy>
  <cp:revision>2</cp:revision>
  <dcterms:created xsi:type="dcterms:W3CDTF">2023-11-16T07:25:00Z</dcterms:created>
  <dcterms:modified xsi:type="dcterms:W3CDTF">2023-11-16T07:25:00Z</dcterms:modified>
</cp:coreProperties>
</file>