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0A1FF1" w:rsidRDefault="00014248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 =?   Мартён 21-м.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ш. № </w:t>
            </w:r>
            <w:r w:rsidRPr="00C247C5">
              <w:rPr>
                <w:sz w:val="24"/>
                <w:szCs w:val="24"/>
                <w:lang w:eastAsia="zh-CN"/>
              </w:rPr>
              <w:t>2/17-с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21 »   марта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2023 г. № </w:t>
            </w:r>
            <w:r w:rsidRPr="00C247C5">
              <w:rPr>
                <w:sz w:val="24"/>
                <w:szCs w:val="24"/>
                <w:lang w:eastAsia="zh-CN"/>
              </w:rPr>
              <w:t>2/17</w:t>
            </w:r>
            <w:r w:rsidRPr="00C247C5">
              <w:rPr>
                <w:sz w:val="24"/>
                <w:szCs w:val="24"/>
                <w:lang w:eastAsia="zh-CN"/>
              </w:rPr>
              <w:t>-с</w:t>
            </w:r>
            <w:r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15C" w:rsidRPr="00014248" w:rsidRDefault="00D91E4C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r w:rsidR="00681595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="00CD560E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20.12.2022 №</w:t>
      </w:r>
      <w:r w:rsid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595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81595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18-с</w:t>
      </w: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2715C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81595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2715C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еестра должностей муниципальной службы в </w:t>
      </w:r>
      <w:r w:rsidR="00681595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Яльчикском</w:t>
      </w:r>
      <w:r w:rsidR="00B2715C"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 w:rsidRPr="0001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A1FF1" w:rsidRP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5C" w:rsidRPr="00681595" w:rsidRDefault="00B2715C" w:rsidP="00B2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8E">
        <w:rPr>
          <w:rFonts w:ascii="Times New Roman" w:hAnsi="Times New Roman" w:cs="Times New Roman"/>
          <w:sz w:val="24"/>
          <w:szCs w:val="24"/>
        </w:rPr>
        <w:t>Руководствуясь Законом Чувашской Республики от 05.10.2007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688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8E">
        <w:rPr>
          <w:rFonts w:ascii="Times New Roman" w:hAnsi="Times New Roman" w:cs="Times New Roman"/>
          <w:sz w:val="24"/>
          <w:szCs w:val="24"/>
        </w:rPr>
        <w:t xml:space="preserve">«О муниципальной службе в Чувашской Республике», </w:t>
      </w:r>
      <w:r w:rsidRPr="00B2715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81595">
        <w:rPr>
          <w:rFonts w:ascii="Times New Roman" w:hAnsi="Times New Roman" w:cs="Times New Roman"/>
          <w:sz w:val="24"/>
          <w:szCs w:val="24"/>
        </w:rPr>
        <w:t>Яльчикского</w:t>
      </w:r>
      <w:r w:rsidRPr="00B2715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5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83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95">
        <w:rPr>
          <w:rFonts w:ascii="Times New Roman" w:hAnsi="Times New Roman" w:cs="Times New Roman"/>
          <w:sz w:val="24"/>
          <w:szCs w:val="24"/>
        </w:rPr>
        <w:t>р е ш и л о:</w:t>
      </w:r>
    </w:p>
    <w:p w:rsidR="00B2715C" w:rsidRDefault="00B2715C" w:rsidP="00B271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1. </w:t>
      </w:r>
      <w:r w:rsidR="00C00935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r w:rsidR="00681595">
        <w:rPr>
          <w:rFonts w:ascii="Times New Roman" w:hAnsi="Times New Roman"/>
          <w:sz w:val="24"/>
          <w:szCs w:val="24"/>
        </w:rPr>
        <w:t>Яльчикского</w:t>
      </w:r>
      <w:r w:rsidR="00C00935">
        <w:rPr>
          <w:rFonts w:ascii="Times New Roman" w:hAnsi="Times New Roman"/>
          <w:sz w:val="24"/>
          <w:szCs w:val="24"/>
        </w:rPr>
        <w:t xml:space="preserve"> муниципально</w:t>
      </w:r>
      <w:r w:rsidR="00681595">
        <w:rPr>
          <w:rFonts w:ascii="Times New Roman" w:hAnsi="Times New Roman"/>
          <w:sz w:val="24"/>
          <w:szCs w:val="24"/>
        </w:rPr>
        <w:t>го округа от 20.12.2022 № 7/18-с</w:t>
      </w:r>
      <w:r w:rsidR="00C00935">
        <w:rPr>
          <w:rFonts w:ascii="Times New Roman" w:hAnsi="Times New Roman"/>
          <w:sz w:val="24"/>
          <w:szCs w:val="24"/>
        </w:rPr>
        <w:t xml:space="preserve"> «Об утверждении</w:t>
      </w:r>
      <w:r w:rsidRPr="00B85FD9">
        <w:rPr>
          <w:rFonts w:ascii="Times New Roman" w:hAnsi="Times New Roman"/>
          <w:sz w:val="24"/>
          <w:szCs w:val="24"/>
        </w:rPr>
        <w:t xml:space="preserve"> </w:t>
      </w:r>
      <w:r w:rsidR="00681595">
        <w:rPr>
          <w:rFonts w:ascii="Times New Roman" w:hAnsi="Times New Roman"/>
          <w:sz w:val="24"/>
          <w:szCs w:val="24"/>
        </w:rPr>
        <w:t>Р</w:t>
      </w:r>
      <w:r w:rsidRPr="00C00935">
        <w:rPr>
          <w:rFonts w:ascii="Times New Roman" w:hAnsi="Times New Roman" w:cs="Times New Roman"/>
          <w:sz w:val="24"/>
          <w:szCs w:val="24"/>
        </w:rPr>
        <w:t>еестр</w:t>
      </w:r>
      <w:r w:rsidR="00C00935" w:rsidRPr="00C00935">
        <w:rPr>
          <w:rFonts w:ascii="Times New Roman" w:hAnsi="Times New Roman" w:cs="Times New Roman"/>
          <w:sz w:val="24"/>
          <w:szCs w:val="24"/>
        </w:rPr>
        <w:t>а</w:t>
      </w:r>
      <w:r w:rsidRPr="00B2715C">
        <w:rPr>
          <w:rFonts w:ascii="Times New Roman" w:hAnsi="Times New Roman"/>
          <w:sz w:val="24"/>
          <w:szCs w:val="24"/>
        </w:rPr>
        <w:t xml:space="preserve"> </w:t>
      </w:r>
      <w:r w:rsidRPr="00B85FD9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 w:rsidR="00681595">
        <w:rPr>
          <w:rFonts w:ascii="Times New Roman" w:hAnsi="Times New Roman"/>
          <w:sz w:val="24"/>
          <w:szCs w:val="24"/>
        </w:rPr>
        <w:t>Яльчикском</w:t>
      </w:r>
      <w:r w:rsidRPr="00B85FD9">
        <w:rPr>
          <w:rFonts w:ascii="Times New Roman" w:hAnsi="Times New Roman"/>
          <w:sz w:val="24"/>
          <w:szCs w:val="24"/>
        </w:rPr>
        <w:t xml:space="preserve"> </w:t>
      </w:r>
      <w:r w:rsidRPr="008E6E42"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00935">
        <w:rPr>
          <w:rFonts w:ascii="Times New Roman" w:hAnsi="Times New Roman"/>
          <w:sz w:val="24"/>
          <w:szCs w:val="24"/>
        </w:rPr>
        <w:t>» следующие изменения:</w:t>
      </w:r>
    </w:p>
    <w:p w:rsidR="00C00935" w:rsidRDefault="00C00935" w:rsidP="00B271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</w:t>
      </w:r>
      <w:r w:rsidR="00CD560E">
        <w:rPr>
          <w:rFonts w:ascii="Times New Roman" w:hAnsi="Times New Roman"/>
          <w:sz w:val="24"/>
          <w:szCs w:val="24"/>
        </w:rPr>
        <w:t>«</w:t>
      </w:r>
      <w:r w:rsidR="00680215">
        <w:rPr>
          <w:rFonts w:ascii="Times New Roman" w:hAnsi="Times New Roman"/>
          <w:sz w:val="24"/>
          <w:szCs w:val="24"/>
        </w:rPr>
        <w:t xml:space="preserve">Реестр должностей муниципальной службы в </w:t>
      </w:r>
      <w:r w:rsidR="00681595">
        <w:rPr>
          <w:rFonts w:ascii="Times New Roman" w:hAnsi="Times New Roman"/>
          <w:sz w:val="24"/>
          <w:szCs w:val="24"/>
        </w:rPr>
        <w:t>Яльчикском</w:t>
      </w:r>
      <w:r w:rsidR="00680215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="00CD560E">
        <w:rPr>
          <w:rFonts w:ascii="Times New Roman" w:hAnsi="Times New Roman"/>
          <w:sz w:val="24"/>
          <w:szCs w:val="24"/>
        </w:rPr>
        <w:t>»</w:t>
      </w:r>
      <w:r w:rsidR="00BA74DE">
        <w:rPr>
          <w:rFonts w:ascii="Times New Roman" w:hAnsi="Times New Roman"/>
          <w:sz w:val="24"/>
          <w:szCs w:val="24"/>
        </w:rPr>
        <w:t xml:space="preserve"> изложить в </w:t>
      </w:r>
      <w:r w:rsidR="00680215">
        <w:rPr>
          <w:rFonts w:ascii="Times New Roman" w:hAnsi="Times New Roman"/>
          <w:sz w:val="24"/>
          <w:szCs w:val="24"/>
        </w:rPr>
        <w:t>следующей</w:t>
      </w:r>
      <w:r w:rsidR="00BA74DE">
        <w:rPr>
          <w:rFonts w:ascii="Times New Roman" w:hAnsi="Times New Roman"/>
          <w:sz w:val="24"/>
          <w:szCs w:val="24"/>
        </w:rPr>
        <w:t xml:space="preserve"> редакции</w:t>
      </w:r>
      <w:r w:rsidR="00680215">
        <w:rPr>
          <w:rFonts w:ascii="Times New Roman" w:hAnsi="Times New Roman"/>
          <w:sz w:val="24"/>
          <w:szCs w:val="24"/>
        </w:rPr>
        <w:t>:</w:t>
      </w:r>
    </w:p>
    <w:p w:rsidR="00680215" w:rsidRPr="00A941E2" w:rsidRDefault="00680215" w:rsidP="0068021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80215" w:rsidRDefault="00680215" w:rsidP="0068021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0" w:history="1">
        <w:r w:rsidRPr="00A94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решению</w:t>
        </w:r>
      </w:hyperlink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</w:p>
    <w:p w:rsidR="00680215" w:rsidRPr="00A941E2" w:rsidRDefault="00681595" w:rsidP="0068021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r w:rsidR="00680215"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680215" w:rsidRPr="00014248" w:rsidRDefault="00680215" w:rsidP="0001424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24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C24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8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7C5" w:rsidRPr="00C247C5">
        <w:rPr>
          <w:sz w:val="24"/>
          <w:szCs w:val="24"/>
          <w:lang w:eastAsia="zh-CN"/>
        </w:rPr>
        <w:t>2/17-с</w:t>
      </w:r>
      <w:r w:rsidR="00C247C5">
        <w:rPr>
          <w:lang w:eastAsia="zh-CN"/>
        </w:rPr>
        <w:t xml:space="preserve"> </w:t>
      </w:r>
      <w:r w:rsidR="00C247C5" w:rsidRPr="00014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680215" w:rsidRPr="00014248" w:rsidRDefault="00680215" w:rsidP="00680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75C" w:rsidRPr="0012375C" w:rsidRDefault="0012375C" w:rsidP="001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должностей муниципальной службы</w:t>
      </w:r>
    </w:p>
    <w:p w:rsidR="0012375C" w:rsidRPr="0012375C" w:rsidRDefault="0012375C" w:rsidP="001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Яльчикском муниципальном округе Чувашской Республики </w:t>
      </w:r>
      <w:hyperlink r:id="rId8" w:anchor="Par166" w:tooltip="&lt;*&gt;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" w:history="1">
        <w:r w:rsidRPr="0001424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&lt;*&gt;</w:t>
        </w:r>
      </w:hyperlink>
    </w:p>
    <w:p w:rsidR="0012375C" w:rsidRPr="0012375C" w:rsidRDefault="0012375C" w:rsidP="0012375C">
      <w:pPr>
        <w:widowControl w:val="0"/>
        <w:tabs>
          <w:tab w:val="left" w:pos="5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75C" w:rsidRPr="0012375C" w:rsidRDefault="0012375C" w:rsidP="0012375C">
      <w:pPr>
        <w:widowControl w:val="0"/>
        <w:tabs>
          <w:tab w:val="left" w:pos="5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6"/>
        <w:gridCol w:w="2363"/>
      </w:tblGrid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(код)</w:t>
            </w:r>
          </w:p>
          <w:p w:rsidR="0012375C" w:rsidRPr="0012375C" w:rsidRDefault="002657B4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ar168" w:tooltip="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" w:history="1">
              <w:r w:rsidR="0012375C" w:rsidRPr="001237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Перечень должностей в администрации Яльчикского  муниципального округа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Яльчикского муниципального округа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1-1-1-01 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Яльчикского муниципального округа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1-1-2-01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Яльчикского муниципального округа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1-1-2-02 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 управления   администрации   Яльчикского</w:t>
            </w:r>
          </w:p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                    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1-1-3-01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 администрации Яльчикского муниципального округа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1-1-3-02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Яльчикского муниципального округа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1-1-3-03</w:t>
            </w: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Должности специалистов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12375C" w:rsidRPr="0012375C" w:rsidTr="0012375C">
        <w:tc>
          <w:tcPr>
            <w:tcW w:w="7260" w:type="dxa"/>
            <w:shd w:val="clear" w:color="auto" w:fill="auto"/>
          </w:tcPr>
          <w:p w:rsidR="0012375C" w:rsidRPr="0012375C" w:rsidRDefault="0012375C" w:rsidP="0001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 в управлении администрации Яльчикского муниципального округа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1-2-2-01</w:t>
            </w:r>
          </w:p>
        </w:tc>
      </w:tr>
      <w:tr w:rsidR="0012375C" w:rsidRPr="0012375C" w:rsidTr="00224784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1-2-3-01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    начальника      отдела     администрации</w:t>
            </w:r>
          </w:p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Яльчикского муниципального округа    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1-2-3-02 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      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1-2-4-01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главы администрации  Яльчикского муниципального округа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1-2-4-02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1-2-4-03</w:t>
            </w: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1-2-5-01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         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1-2-5-02   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Должности обеспечивающих специалистов</w:t>
            </w:r>
          </w:p>
        </w:tc>
      </w:tr>
      <w:tr w:rsidR="0012375C" w:rsidRPr="0012375C" w:rsidTr="0012375C">
        <w:tc>
          <w:tcPr>
            <w:tcW w:w="9629" w:type="dxa"/>
            <w:gridSpan w:val="3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разряда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1-3-4-01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2 разряда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1-3-4-02   </w:t>
            </w:r>
          </w:p>
        </w:tc>
      </w:tr>
      <w:tr w:rsidR="0012375C" w:rsidRPr="0012375C" w:rsidTr="0012375C">
        <w:tc>
          <w:tcPr>
            <w:tcW w:w="7266" w:type="dxa"/>
            <w:gridSpan w:val="2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3 разряда                             </w:t>
            </w:r>
          </w:p>
        </w:tc>
        <w:tc>
          <w:tcPr>
            <w:tcW w:w="2363" w:type="dxa"/>
            <w:shd w:val="clear" w:color="auto" w:fill="auto"/>
          </w:tcPr>
          <w:p w:rsidR="0012375C" w:rsidRPr="0012375C" w:rsidRDefault="0012375C" w:rsidP="001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1-3-4-03   </w:t>
            </w:r>
          </w:p>
        </w:tc>
      </w:tr>
    </w:tbl>
    <w:p w:rsidR="0012375C" w:rsidRPr="0012375C" w:rsidRDefault="0012375C" w:rsidP="001237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2375C">
        <w:rPr>
          <w:rFonts w:ascii="Times New Roman" w:eastAsia="Times New Roman" w:hAnsi="Times New Roman" w:cs="Times New Roman"/>
          <w:sz w:val="22"/>
          <w:lang w:eastAsia="ru-RU"/>
        </w:rPr>
        <w:t>--------------------------------</w:t>
      </w:r>
    </w:p>
    <w:p w:rsidR="0012375C" w:rsidRPr="0012375C" w:rsidRDefault="0012375C" w:rsidP="0012375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соответствии с </w:t>
      </w:r>
      <w:hyperlink r:id="rId10">
        <w:r w:rsidRPr="001237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2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05.10.2007 N 62 "О муниципальной службе в Чувашской Республике"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</w:p>
    <w:p w:rsidR="0012375C" w:rsidRPr="0012375C" w:rsidRDefault="0012375C" w:rsidP="0001424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</w:p>
    <w:p w:rsidR="00680215" w:rsidRPr="00271929" w:rsidRDefault="00014248" w:rsidP="0027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Theme="minorEastAsia" w:hAnsi="Times New Roman" w:cs="Times New Roman"/>
          <w:sz w:val="22"/>
          <w:lang w:eastAsia="ru-RU"/>
        </w:rPr>
        <w:t xml:space="preserve"> </w:t>
      </w:r>
    </w:p>
    <w:p w:rsidR="000A1FF1" w:rsidRPr="00271929" w:rsidRDefault="00A941E2" w:rsidP="002719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90B53">
        <w:rPr>
          <w:rFonts w:ascii="Times New Roman" w:hAnsi="Times New Roman" w:cs="Times New Roman"/>
          <w:sz w:val="24"/>
          <w:szCs w:val="24"/>
        </w:rPr>
        <w:t xml:space="preserve"> 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  <w:r w:rsidR="000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издании «Вестник </w:t>
      </w:r>
      <w:r w:rsidR="000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 муниципального округа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подлежит размещению на официальном сайте </w:t>
      </w:r>
      <w:r w:rsidR="00681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B17BE1" w:rsidRPr="000A1FF1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06C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14248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</w:t>
      </w:r>
      <w:r w:rsidR="0097506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A1FF1" w:rsidRPr="000A1FF1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</w:t>
      </w:r>
      <w:r w:rsidR="009750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50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В.В.Сядуков</w:t>
      </w:r>
    </w:p>
    <w:p w:rsidR="000A1FF1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48" w:rsidRDefault="00166E36" w:rsidP="00271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0B5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B53">
        <w:rPr>
          <w:rFonts w:ascii="Times New Roman" w:hAnsi="Times New Roman" w:cs="Times New Roman"/>
          <w:sz w:val="24"/>
          <w:szCs w:val="24"/>
        </w:rPr>
        <w:t xml:space="preserve"> </w:t>
      </w:r>
      <w:r w:rsidR="00681595">
        <w:rPr>
          <w:rFonts w:ascii="Times New Roman" w:hAnsi="Times New Roman" w:cs="Times New Roman"/>
          <w:sz w:val="24"/>
          <w:szCs w:val="24"/>
        </w:rPr>
        <w:t>Яльчикского</w:t>
      </w:r>
      <w:r w:rsidR="00E90B5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A74DE" w:rsidRDefault="00014248" w:rsidP="00271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0B53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 Республики                                                                            Л.В.Левый</w:t>
      </w:r>
    </w:p>
    <w:sectPr w:rsidR="00BA74DE" w:rsidSect="00A941E2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B4" w:rsidRDefault="002657B4" w:rsidP="00916080">
      <w:pPr>
        <w:spacing w:after="0" w:line="240" w:lineRule="auto"/>
      </w:pPr>
      <w:r>
        <w:separator/>
      </w:r>
    </w:p>
  </w:endnote>
  <w:endnote w:type="continuationSeparator" w:id="0">
    <w:p w:rsidR="002657B4" w:rsidRDefault="002657B4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B4" w:rsidRDefault="002657B4" w:rsidP="00916080">
      <w:pPr>
        <w:spacing w:after="0" w:line="240" w:lineRule="auto"/>
      </w:pPr>
      <w:r>
        <w:separator/>
      </w:r>
    </w:p>
  </w:footnote>
  <w:footnote w:type="continuationSeparator" w:id="0">
    <w:p w:rsidR="002657B4" w:rsidRDefault="002657B4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46207"/>
    <w:rsid w:val="000650AC"/>
    <w:rsid w:val="00080E07"/>
    <w:rsid w:val="000A1FF1"/>
    <w:rsid w:val="000F0A53"/>
    <w:rsid w:val="0010427A"/>
    <w:rsid w:val="0011750D"/>
    <w:rsid w:val="001227B4"/>
    <w:rsid w:val="0012375C"/>
    <w:rsid w:val="0012592C"/>
    <w:rsid w:val="001603BA"/>
    <w:rsid w:val="00166E36"/>
    <w:rsid w:val="00170BCF"/>
    <w:rsid w:val="00193BAF"/>
    <w:rsid w:val="001C15E7"/>
    <w:rsid w:val="001D78BE"/>
    <w:rsid w:val="00201376"/>
    <w:rsid w:val="0020368B"/>
    <w:rsid w:val="002133EB"/>
    <w:rsid w:val="00226D37"/>
    <w:rsid w:val="00227276"/>
    <w:rsid w:val="00240F8C"/>
    <w:rsid w:val="002657B4"/>
    <w:rsid w:val="00271929"/>
    <w:rsid w:val="00271BA6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52B5D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80215"/>
    <w:rsid w:val="00681595"/>
    <w:rsid w:val="006C1379"/>
    <w:rsid w:val="006C5174"/>
    <w:rsid w:val="006D4BC0"/>
    <w:rsid w:val="006F2F71"/>
    <w:rsid w:val="00704491"/>
    <w:rsid w:val="00735D39"/>
    <w:rsid w:val="007D496E"/>
    <w:rsid w:val="007F725A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7F3F"/>
    <w:rsid w:val="00E40F71"/>
    <w:rsid w:val="00E5587F"/>
    <w:rsid w:val="00E611F6"/>
    <w:rsid w:val="00E90B53"/>
    <w:rsid w:val="00EA6179"/>
    <w:rsid w:val="00EC6E48"/>
    <w:rsid w:val="00EF2B5D"/>
    <w:rsid w:val="00F00150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A13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CB74518A98B4457AF466355380A4C5F1A95719615DC8ACFC9A94F542D5442F04A5D086981FAC38BAC578CD5C8AE249D621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3</cp:revision>
  <cp:lastPrinted>2023-02-07T06:11:00Z</cp:lastPrinted>
  <dcterms:created xsi:type="dcterms:W3CDTF">2023-02-27T11:33:00Z</dcterms:created>
  <dcterms:modified xsi:type="dcterms:W3CDTF">2023-03-21T04:57:00Z</dcterms:modified>
</cp:coreProperties>
</file>