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91"/>
        <w:gridCol w:w="1716"/>
        <w:gridCol w:w="3840"/>
      </w:tblGrid>
      <w:tr>
        <w:tc>
          <w:tcPr>
            <w:tcW w:w="3691" w:type="dxa"/>
          </w:tcPr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eastAsiaTheme="minorEastAsia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>Чӑваш</w:t>
            </w: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>Республикин</w:t>
            </w:r>
            <w:proofErr w:type="spellEnd"/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>КАНАШ ХУЛА</w:t>
            </w:r>
          </w:p>
          <w:p>
            <w:pPr>
              <w:widowControl w:val="0"/>
              <w:tabs>
                <w:tab w:val="left" w:pos="4285"/>
              </w:tabs>
              <w:spacing w:before="80" w:line="192" w:lineRule="auto"/>
              <w:jc w:val="center"/>
              <w:rPr>
                <w:bCs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noProof/>
                <w:sz w:val="24"/>
                <w:szCs w:val="24"/>
                <w:lang w:eastAsia="en-US"/>
              </w:rPr>
              <w:t xml:space="preserve">       АДМИНИСТРАЦИЙ</w:t>
            </w:r>
            <w:r>
              <w:rPr>
                <w:b/>
                <w:bCs/>
                <w:noProof/>
                <w:color w:val="000000"/>
                <w:sz w:val="24"/>
                <w:szCs w:val="24"/>
                <w:lang w:eastAsia="en-US"/>
              </w:rPr>
              <w:t>Ě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>ЙЫШǍНУ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 xml:space="preserve">   04.07.2023 № 628 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>Канаш хули</w:t>
            </w:r>
          </w:p>
        </w:tc>
        <w:tc>
          <w:tcPr>
            <w:tcW w:w="1716" w:type="dxa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0</wp:posOffset>
                  </wp:positionV>
                  <wp:extent cx="942975" cy="1223010"/>
                  <wp:effectExtent l="0" t="0" r="9525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2230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40" w:type="dxa"/>
          </w:tcPr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>АДМИНИСТРАЦИЯ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>ГОРОДА КАНАШ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>Чувашской Республики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>ПОСТАНОВЛЕНИЕ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 xml:space="preserve">         04.07.2023 № 628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 xml:space="preserve">   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192" w:lineRule="auto"/>
              <w:ind w:firstLine="72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lang w:eastAsia="en-US"/>
              </w:rPr>
              <w:t>г. Канаш</w:t>
            </w:r>
          </w:p>
        </w:tc>
      </w:tr>
    </w:tbl>
    <w:p>
      <w:pPr>
        <w:ind w:right="5110"/>
        <w:jc w:val="both"/>
        <w:rPr>
          <w:szCs w:val="24"/>
        </w:rPr>
      </w:pPr>
    </w:p>
    <w:p>
      <w:pPr>
        <w:ind w:right="5110"/>
        <w:jc w:val="both"/>
        <w:rPr>
          <w:szCs w:val="24"/>
        </w:rPr>
      </w:pPr>
    </w:p>
    <w:p>
      <w:pPr>
        <w:tabs>
          <w:tab w:val="left" w:pos="4820"/>
        </w:tabs>
        <w:ind w:right="4535"/>
        <w:jc w:val="both"/>
        <w:rPr>
          <w:b/>
          <w:sz w:val="24"/>
          <w:szCs w:val="24"/>
        </w:rPr>
      </w:pPr>
      <w:bookmarkStart w:id="1" w:name="DokNai"/>
      <w:r>
        <w:rPr>
          <w:b/>
          <w:sz w:val="24"/>
          <w:szCs w:val="24"/>
        </w:rPr>
        <w:t xml:space="preserve">Об установления норматива стоимости </w:t>
      </w:r>
    </w:p>
    <w:p>
      <w:pPr>
        <w:tabs>
          <w:tab w:val="left" w:pos="4820"/>
        </w:tabs>
        <w:ind w:right="453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кв. м. общей площади жилья </w:t>
      </w:r>
    </w:p>
    <w:p>
      <w:pPr>
        <w:jc w:val="both"/>
        <w:rPr>
          <w:b/>
          <w:sz w:val="24"/>
          <w:szCs w:val="24"/>
        </w:rPr>
      </w:pPr>
    </w:p>
    <w:bookmarkEnd w:id="1"/>
    <w:p>
      <w:pPr>
        <w:ind w:firstLine="1260"/>
        <w:jc w:val="both"/>
      </w:pPr>
    </w:p>
    <w:p>
      <w:pPr>
        <w:ind w:firstLine="1260"/>
        <w:jc w:val="both"/>
      </w:pP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Приказом Министерства строительства и жилищно-коммунального хозяйства Российской Федерации от 22.12.2022 года № 1111/</w:t>
      </w:r>
      <w:proofErr w:type="spellStart"/>
      <w:r>
        <w:rPr>
          <w:sz w:val="24"/>
          <w:szCs w:val="24"/>
        </w:rPr>
        <w:t>пр</w:t>
      </w:r>
      <w:proofErr w:type="spellEnd"/>
      <w:r>
        <w:rPr>
          <w:sz w:val="24"/>
          <w:szCs w:val="24"/>
        </w:rPr>
        <w:t xml:space="preserve"> «О нормативе стоимости одного квадратного метра общей площади жилого помещения по Российской Федерации на первое полугодие 2023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2023 года», </w:t>
      </w:r>
      <w:r>
        <w:rPr>
          <w:b/>
          <w:sz w:val="24"/>
          <w:szCs w:val="24"/>
        </w:rPr>
        <w:t>Администрация города Канаш Чувашской Республики постановляет</w:t>
      </w:r>
      <w:r>
        <w:rPr>
          <w:sz w:val="24"/>
          <w:szCs w:val="24"/>
        </w:rPr>
        <w:t>:</w:t>
      </w:r>
    </w:p>
    <w:p>
      <w:pPr>
        <w:ind w:firstLine="1260"/>
        <w:jc w:val="both"/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1. Установить на 2024 год норматив стоимости 1 квадратного метра общей площади жилья по городу Канаш Чувашской Республики для расчета размера социальной выплаты в рамках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в размере 35000 (тридцать пять тысяч) рублей. 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2. Контроль за исполнением настоящего постановления возложить на заместителя главы начальника отдела экономики и имущественных отношений администрации города Канаш- Н.И. Белова.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3.Настоящее постановление вступает в силу после официального опубликования.</w:t>
      </w:r>
    </w:p>
    <w:p>
      <w:pPr>
        <w:ind w:left="284" w:hanging="284"/>
        <w:jc w:val="both"/>
        <w:rPr>
          <w:sz w:val="24"/>
          <w:szCs w:val="24"/>
        </w:rPr>
      </w:pPr>
    </w:p>
    <w:p>
      <w:pPr>
        <w:ind w:firstLine="1260"/>
        <w:jc w:val="both"/>
      </w:pPr>
    </w:p>
    <w:p>
      <w:pPr>
        <w:ind w:firstLine="1260"/>
        <w:jc w:val="both"/>
      </w:pPr>
    </w:p>
    <w:p>
      <w:pPr>
        <w:ind w:firstLine="1260"/>
        <w:jc w:val="both"/>
      </w:pPr>
    </w:p>
    <w:p>
      <w:pPr>
        <w:ind w:firstLine="1260"/>
        <w:jc w:val="both"/>
      </w:pPr>
    </w:p>
    <w:p>
      <w:pPr>
        <w:ind w:firstLine="1260"/>
        <w:jc w:val="both"/>
      </w:pPr>
    </w:p>
    <w:p>
      <w:pPr>
        <w:pStyle w:val="ConsPlusTitle"/>
        <w:widowControl/>
        <w:jc w:val="both"/>
        <w:outlineLvl w:val="0"/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Глава администрации города                                                                            В.Н. Михайлов </w:t>
      </w: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8E6D38-1C57-423D-9A2B-AF89F87A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(Петр А. Ильин)</dc:creator>
  <cp:keywords/>
  <dc:description/>
  <cp:lastModifiedBy>Глазов Николай Станиславович</cp:lastModifiedBy>
  <cp:revision>6</cp:revision>
  <cp:lastPrinted>2023-07-04T07:34:00Z</cp:lastPrinted>
  <dcterms:created xsi:type="dcterms:W3CDTF">2023-07-10T12:12:00Z</dcterms:created>
  <dcterms:modified xsi:type="dcterms:W3CDTF">2023-08-01T13:42:00Z</dcterms:modified>
</cp:coreProperties>
</file>