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794"/>
        <w:gridCol w:w="1225"/>
        <w:gridCol w:w="4184"/>
      </w:tblGrid>
      <w:tr w:rsidR="00D64B57" w:rsidRPr="00D64B57" w:rsidTr="00204AEC">
        <w:trPr>
          <w:cantSplit/>
          <w:trHeight w:val="1706"/>
        </w:trPr>
        <w:tc>
          <w:tcPr>
            <w:tcW w:w="3794" w:type="dxa"/>
            <w:shd w:val="clear" w:color="auto" w:fill="auto"/>
          </w:tcPr>
          <w:p w:rsidR="00D64B57" w:rsidRPr="00D64B57" w:rsidRDefault="00D64B57" w:rsidP="00D64B57">
            <w:pPr>
              <w:tabs>
                <w:tab w:val="left" w:pos="4285"/>
              </w:tabs>
              <w:suppressAutoHyphens/>
              <w:autoSpaceDE w:val="0"/>
              <w:ind w:left="0" w:firstLine="0"/>
              <w:jc w:val="center"/>
              <w:rPr>
                <w:rFonts w:eastAsia="Times New Roman"/>
                <w:b/>
                <w:lang w:eastAsia="ar-SA"/>
              </w:rPr>
            </w:pPr>
            <w:bookmarkStart w:id="0" w:name="_GoBack"/>
            <w:bookmarkEnd w:id="0"/>
            <w:r w:rsidRPr="00D64B57">
              <w:rPr>
                <w:rFonts w:eastAsia="Times New Roman"/>
                <w:b/>
                <w:lang w:eastAsia="ar-SA"/>
              </w:rPr>
              <w:t>ЧĂВАШ  РЕСПУБЛИКИН</w:t>
            </w:r>
          </w:p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 xml:space="preserve"> ПАТĂРЬЕЛ                                     МУНИЦИПАЛЛĂ ОКРУГĔН</w:t>
            </w:r>
          </w:p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 xml:space="preserve"> АДМИНИСТРАЦИЙĔ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534670" cy="85471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uto"/>
          </w:tcPr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>ЧУВАШСКАЯ  РЕСПУБЛИКА</w:t>
            </w:r>
          </w:p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>АДМИНИСТРАЦИЯ</w:t>
            </w:r>
          </w:p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>БАТЫРЕВСКОГО</w:t>
            </w:r>
          </w:p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bCs/>
                <w:color w:val="000080"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>МУНИЦИПАЛЬНОГО ОКРУГА</w:t>
            </w:r>
          </w:p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bCs/>
                <w:color w:val="000080"/>
                <w:lang w:eastAsia="ar-SA"/>
              </w:rPr>
            </w:pPr>
          </w:p>
        </w:tc>
      </w:tr>
      <w:tr w:rsidR="00D64B57" w:rsidRPr="00D64B57" w:rsidTr="00204AEC">
        <w:trPr>
          <w:cantSplit/>
          <w:trHeight w:val="1285"/>
        </w:trPr>
        <w:tc>
          <w:tcPr>
            <w:tcW w:w="3794" w:type="dxa"/>
            <w:shd w:val="clear" w:color="auto" w:fill="auto"/>
          </w:tcPr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>ЙЫШĂНУ</w:t>
            </w:r>
          </w:p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>2</w:t>
            </w:r>
            <w:r>
              <w:rPr>
                <w:rFonts w:eastAsia="Times New Roman"/>
                <w:b/>
                <w:lang w:eastAsia="ar-SA"/>
              </w:rPr>
              <w:t>5</w:t>
            </w:r>
            <w:r w:rsidRPr="00D64B57">
              <w:rPr>
                <w:rFonts w:eastAsia="Times New Roman"/>
                <w:b/>
                <w:lang w:eastAsia="ar-SA"/>
              </w:rPr>
              <w:t>.12.2023 ç.,  № 15</w:t>
            </w:r>
            <w:r>
              <w:rPr>
                <w:rFonts w:eastAsia="Times New Roman"/>
                <w:b/>
                <w:lang w:eastAsia="ar-SA"/>
              </w:rPr>
              <w:t>71</w:t>
            </w:r>
          </w:p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>Патăрьел ялě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D64B57" w:rsidRPr="00D64B57" w:rsidRDefault="00D64B57" w:rsidP="00D64B57">
            <w:pPr>
              <w:suppressAutoHyphens/>
              <w:snapToGrid w:val="0"/>
              <w:ind w:left="0" w:firstLine="0"/>
              <w:jc w:val="left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4184" w:type="dxa"/>
            <w:shd w:val="clear" w:color="auto" w:fill="auto"/>
          </w:tcPr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>ПОСТАНОВЛЕНИЕ</w:t>
            </w:r>
          </w:p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b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>2</w:t>
            </w:r>
            <w:r>
              <w:rPr>
                <w:rFonts w:eastAsia="Times New Roman"/>
                <w:b/>
                <w:lang w:eastAsia="ar-SA"/>
              </w:rPr>
              <w:t>5</w:t>
            </w:r>
            <w:r w:rsidRPr="00D64B57">
              <w:rPr>
                <w:rFonts w:eastAsia="Times New Roman"/>
                <w:b/>
                <w:lang w:eastAsia="ar-SA"/>
              </w:rPr>
              <w:t>.12.2023 г. № 15</w:t>
            </w:r>
            <w:r>
              <w:rPr>
                <w:rFonts w:eastAsia="Times New Roman"/>
                <w:b/>
                <w:lang w:eastAsia="ar-SA"/>
              </w:rPr>
              <w:t>71</w:t>
            </w:r>
          </w:p>
          <w:p w:rsidR="00D64B57" w:rsidRPr="00D64B57" w:rsidRDefault="00D64B57" w:rsidP="00D64B57">
            <w:pPr>
              <w:suppressAutoHyphens/>
              <w:ind w:left="0" w:firstLine="0"/>
              <w:jc w:val="center"/>
              <w:rPr>
                <w:rFonts w:eastAsia="Times New Roman"/>
                <w:lang w:eastAsia="ar-SA"/>
              </w:rPr>
            </w:pPr>
            <w:r w:rsidRPr="00D64B57">
              <w:rPr>
                <w:rFonts w:eastAsia="Times New Roman"/>
                <w:b/>
                <w:lang w:eastAsia="ar-SA"/>
              </w:rPr>
              <w:t>село Батырево</w:t>
            </w:r>
          </w:p>
        </w:tc>
      </w:tr>
    </w:tbl>
    <w:p w:rsidR="00D64B57" w:rsidRPr="00D64B57" w:rsidRDefault="00D64B57" w:rsidP="00D64B57">
      <w:pPr>
        <w:suppressAutoHyphens/>
        <w:ind w:left="0" w:right="3685" w:firstLine="0"/>
        <w:jc w:val="left"/>
        <w:rPr>
          <w:rFonts w:eastAsia="Times New Roman"/>
          <w:lang w:eastAsia="ar-SA"/>
        </w:rPr>
      </w:pPr>
      <w:r w:rsidRPr="00D64B57">
        <w:rPr>
          <w:rFonts w:eastAsia="Times New Roman"/>
          <w:lang w:eastAsia="ar-SA"/>
        </w:rPr>
        <w:t xml:space="preserve">Об утверждении нормативных затрат на оказание муниципальных услуг (выполнения работ) и нормативных затрат на содержание имущества </w:t>
      </w:r>
      <w:r w:rsidRPr="00D64B57">
        <w:rPr>
          <w:rFonts w:eastAsia="Times New Roman"/>
          <w:color w:val="000000"/>
          <w:lang w:eastAsia="ar-SA"/>
        </w:rPr>
        <w:t xml:space="preserve"> бюджетного учреждения культуры  историко-этнографического музея «Хлеб» муниципального округа Чувашской Республики»</w:t>
      </w:r>
    </w:p>
    <w:p w:rsidR="00D64B57" w:rsidRPr="00D64B57" w:rsidRDefault="00D64B57" w:rsidP="00D64B57">
      <w:pPr>
        <w:suppressAutoHyphens/>
        <w:ind w:left="0" w:firstLine="0"/>
        <w:jc w:val="left"/>
        <w:rPr>
          <w:rFonts w:eastAsia="Times New Roman"/>
          <w:lang w:eastAsia="ar-SA"/>
        </w:rPr>
      </w:pPr>
    </w:p>
    <w:p w:rsidR="00D64B57" w:rsidRPr="00D64B57" w:rsidRDefault="00D64B57" w:rsidP="00D64B57">
      <w:pPr>
        <w:suppressAutoHyphens/>
        <w:ind w:left="0" w:firstLine="0"/>
        <w:rPr>
          <w:rFonts w:eastAsia="Times New Roman"/>
          <w:color w:val="000000"/>
          <w:lang w:eastAsia="ar-SA"/>
        </w:rPr>
      </w:pPr>
      <w:r w:rsidRPr="00D64B57">
        <w:rPr>
          <w:rFonts w:eastAsia="Times New Roman"/>
          <w:color w:val="000000"/>
          <w:lang w:eastAsia="ar-SA"/>
        </w:rPr>
        <w:tab/>
        <w:t xml:space="preserve">В соответствии с постановлением администрации  Батыревского района от            26 декабря 2017 года  № 1361 «Об утверждении Положения о порядке формирования муниципального задания на оказание муниципальных услуг (выполнения работ) в отношении муниципальных учреждений Батыревского района и финансовом обеспечении выполнения муниципального задания», </w:t>
      </w:r>
      <w:r w:rsidRPr="00D64B57">
        <w:rPr>
          <w:rFonts w:eastAsia="Times New Roman"/>
          <w:color w:val="000000"/>
          <w:lang w:eastAsia="ar-SA"/>
        </w:rPr>
        <w:lastRenderedPageBreak/>
        <w:t xml:space="preserve">администрация Батыревского муниципального округа </w:t>
      </w:r>
    </w:p>
    <w:p w:rsidR="00D64B57" w:rsidRPr="00D64B57" w:rsidRDefault="00D64B57" w:rsidP="00D64B57">
      <w:pPr>
        <w:suppressAutoHyphens/>
        <w:ind w:left="0" w:firstLine="0"/>
        <w:rPr>
          <w:rFonts w:eastAsia="Times New Roman"/>
          <w:color w:val="000000"/>
          <w:lang w:eastAsia="ar-SA"/>
        </w:rPr>
      </w:pPr>
    </w:p>
    <w:p w:rsidR="00D64B57" w:rsidRPr="00D64B57" w:rsidRDefault="00D64B57" w:rsidP="00D64B57">
      <w:pPr>
        <w:suppressAutoHyphens/>
        <w:ind w:left="0" w:firstLine="0"/>
        <w:rPr>
          <w:rFonts w:eastAsia="Times New Roman"/>
          <w:color w:val="000000"/>
          <w:lang w:eastAsia="ar-SA"/>
        </w:rPr>
      </w:pPr>
      <w:r w:rsidRPr="00D64B57">
        <w:rPr>
          <w:rFonts w:eastAsia="Times New Roman"/>
          <w:bCs/>
          <w:color w:val="000000"/>
          <w:lang w:eastAsia="ar-SA"/>
        </w:rPr>
        <w:t xml:space="preserve">                                                   П О С Т А Н О В Л Я Е Т</w:t>
      </w:r>
    </w:p>
    <w:p w:rsidR="00D64B57" w:rsidRPr="00D64B57" w:rsidRDefault="00D64B57" w:rsidP="00D64B57">
      <w:pPr>
        <w:tabs>
          <w:tab w:val="left" w:pos="5797"/>
        </w:tabs>
        <w:suppressAutoHyphens/>
        <w:ind w:left="0" w:firstLine="0"/>
        <w:jc w:val="center"/>
        <w:rPr>
          <w:rFonts w:eastAsia="Times New Roman"/>
          <w:color w:val="000000"/>
          <w:lang w:eastAsia="ar-SA"/>
        </w:rPr>
      </w:pPr>
    </w:p>
    <w:p w:rsidR="00D64B57" w:rsidRPr="00D64B57" w:rsidRDefault="00D64B57" w:rsidP="00D64B57">
      <w:pPr>
        <w:suppressAutoHyphens/>
        <w:ind w:left="0" w:firstLine="0"/>
        <w:rPr>
          <w:rFonts w:eastAsia="Times New Roman"/>
          <w:bCs/>
          <w:lang w:eastAsia="ar-SA"/>
        </w:rPr>
      </w:pPr>
      <w:r w:rsidRPr="00D64B57">
        <w:rPr>
          <w:rFonts w:eastAsia="Times New Roman"/>
          <w:bCs/>
          <w:lang w:eastAsia="ar-SA"/>
        </w:rPr>
        <w:tab/>
        <w:t>1.</w:t>
      </w:r>
      <w:r>
        <w:rPr>
          <w:rFonts w:eastAsia="Times New Roman"/>
          <w:bCs/>
          <w:lang w:eastAsia="ar-SA"/>
        </w:rPr>
        <w:t xml:space="preserve"> </w:t>
      </w:r>
      <w:r w:rsidRPr="00D64B57">
        <w:rPr>
          <w:rFonts w:eastAsia="Times New Roman"/>
          <w:bCs/>
          <w:lang w:eastAsia="ar-SA"/>
        </w:rPr>
        <w:t>Утвердить на 2023 год и на плановый период 2024 и 2025 годов нормативные затраты на оказание муниципальных услуг (выполнения работ) и нормативные затраты на содержание имущества  бюджетного учреждения   культуры историко-этнографического музея «Хлеб» Батыревского муниципального округа Чувашской Республики».</w:t>
      </w:r>
    </w:p>
    <w:p w:rsidR="00D64B57" w:rsidRPr="00D64B57" w:rsidRDefault="00D64B57" w:rsidP="00D64B57">
      <w:pPr>
        <w:suppressAutoHyphens/>
        <w:ind w:left="0" w:firstLine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ab/>
      </w:r>
      <w:r w:rsidRPr="00D64B57">
        <w:rPr>
          <w:rFonts w:eastAsia="Times New Roman"/>
          <w:bCs/>
          <w:lang w:eastAsia="ar-SA"/>
        </w:rPr>
        <w:t>2.</w:t>
      </w:r>
      <w:r>
        <w:rPr>
          <w:rFonts w:eastAsia="Times New Roman"/>
          <w:bCs/>
          <w:lang w:eastAsia="ar-SA"/>
        </w:rPr>
        <w:t xml:space="preserve"> </w:t>
      </w:r>
      <w:r w:rsidRPr="00D64B57">
        <w:rPr>
          <w:rFonts w:eastAsia="Times New Roman"/>
          <w:bCs/>
          <w:lang w:eastAsia="ar-SA"/>
        </w:rPr>
        <w:t>Признать утратившими силу постановление администрации Батыревского муниципального округа Чувашской Республики от 13 ноября 2023 года № 1350 «Об утверждении нормативных затрат на оказание муниципальных услуг и нормативных затрат на содержание имущества БУК историко-этнографического музея «Хлеб» Батыревского муниципального округа Чувашской Республики  на 2023 год и на плановый период 2024 и 2025 годов».</w:t>
      </w:r>
    </w:p>
    <w:p w:rsidR="00D64B57" w:rsidRPr="00D64B57" w:rsidRDefault="00D64B57" w:rsidP="00D64B57">
      <w:pPr>
        <w:suppressAutoHyphens/>
        <w:ind w:left="0" w:firstLine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ab/>
      </w:r>
      <w:r w:rsidRPr="00D64B57">
        <w:rPr>
          <w:rFonts w:eastAsia="Times New Roman"/>
          <w:bCs/>
          <w:lang w:eastAsia="ar-SA"/>
        </w:rPr>
        <w:t>3. Контроль за исполнением настоящего постановления возложить на  начальника отдела культуры, туризма и информационного обеспечения администрации Батыревского муниципального округа Чувашской Республики.</w:t>
      </w:r>
    </w:p>
    <w:p w:rsidR="00D64B57" w:rsidRPr="00D64B57" w:rsidRDefault="00D64B57" w:rsidP="00D64B57">
      <w:pPr>
        <w:suppressAutoHyphens/>
        <w:ind w:left="0" w:firstLine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ab/>
      </w:r>
      <w:r w:rsidRPr="00D64B57">
        <w:rPr>
          <w:rFonts w:eastAsia="Times New Roman"/>
          <w:bCs/>
          <w:lang w:eastAsia="ar-SA"/>
        </w:rPr>
        <w:t>4. Настоящее постановление   вступает в силу со дня опубликования.</w:t>
      </w:r>
    </w:p>
    <w:p w:rsidR="00D64B57" w:rsidRPr="00D64B57" w:rsidRDefault="00D64B57" w:rsidP="00D64B57">
      <w:pPr>
        <w:suppressAutoHyphens/>
        <w:ind w:left="0" w:firstLine="0"/>
        <w:rPr>
          <w:rFonts w:eastAsia="Times New Roman"/>
          <w:lang w:eastAsia="ar-SA"/>
        </w:rPr>
      </w:pPr>
      <w:r w:rsidRPr="00D64B57">
        <w:rPr>
          <w:rFonts w:eastAsia="Times New Roman"/>
          <w:lang w:eastAsia="ar-SA"/>
        </w:rPr>
        <w:t xml:space="preserve">         </w:t>
      </w:r>
      <w:r w:rsidRPr="00D64B57">
        <w:rPr>
          <w:rFonts w:eastAsia="Times New Roman"/>
          <w:lang w:eastAsia="ar-SA"/>
        </w:rPr>
        <w:tab/>
      </w:r>
    </w:p>
    <w:p w:rsidR="00D64B57" w:rsidRPr="00D64B57" w:rsidRDefault="00D64B57" w:rsidP="00D64B57">
      <w:pPr>
        <w:widowControl w:val="0"/>
        <w:tabs>
          <w:tab w:val="left" w:pos="10205"/>
        </w:tabs>
        <w:suppressAutoHyphens/>
        <w:ind w:left="0" w:firstLine="0"/>
        <w:rPr>
          <w:rFonts w:eastAsia="Times New Roman"/>
          <w:lang w:eastAsia="ar-SA"/>
        </w:rPr>
      </w:pPr>
    </w:p>
    <w:p w:rsidR="00D64B57" w:rsidRPr="00D64B57" w:rsidRDefault="00D64B57" w:rsidP="00D64B57">
      <w:pPr>
        <w:widowControl w:val="0"/>
        <w:tabs>
          <w:tab w:val="left" w:pos="10205"/>
        </w:tabs>
        <w:suppressAutoHyphens/>
        <w:ind w:left="0" w:firstLine="0"/>
        <w:rPr>
          <w:rFonts w:eastAsia="Times New Roman"/>
          <w:lang w:eastAsia="ar-SA"/>
        </w:rPr>
      </w:pPr>
    </w:p>
    <w:p w:rsidR="00D64B57" w:rsidRPr="00D64B57" w:rsidRDefault="00D64B57" w:rsidP="00D64B57">
      <w:pPr>
        <w:widowControl w:val="0"/>
        <w:tabs>
          <w:tab w:val="left" w:pos="10205"/>
        </w:tabs>
        <w:suppressAutoHyphens/>
        <w:ind w:left="0" w:firstLine="0"/>
        <w:rPr>
          <w:rFonts w:eastAsia="Times New Roman"/>
          <w:lang w:eastAsia="ar-SA"/>
        </w:rPr>
      </w:pPr>
    </w:p>
    <w:p w:rsidR="00D64B57" w:rsidRPr="00D64B57" w:rsidRDefault="00D64B57" w:rsidP="00D64B57">
      <w:pPr>
        <w:suppressAutoHyphens/>
        <w:ind w:left="0" w:firstLine="0"/>
        <w:rPr>
          <w:rFonts w:eastAsia="Times New Roman"/>
          <w:lang w:eastAsia="ar-SA"/>
        </w:rPr>
      </w:pPr>
      <w:r w:rsidRPr="00D64B57">
        <w:rPr>
          <w:rFonts w:eastAsia="Times New Roman"/>
          <w:lang w:eastAsia="ar-SA"/>
        </w:rPr>
        <w:t>Глава Батыревского муниципального округа</w:t>
      </w:r>
    </w:p>
    <w:p w:rsidR="00D64B57" w:rsidRPr="00D64B57" w:rsidRDefault="00D64B57" w:rsidP="00D64B57">
      <w:pPr>
        <w:suppressAutoHyphens/>
        <w:ind w:left="0" w:firstLine="0"/>
        <w:rPr>
          <w:rFonts w:eastAsia="Times New Roman"/>
          <w:lang w:eastAsia="ar-SA"/>
        </w:rPr>
      </w:pPr>
      <w:r w:rsidRPr="00D64B57">
        <w:rPr>
          <w:rFonts w:eastAsia="Times New Roman"/>
          <w:lang w:eastAsia="ar-SA"/>
        </w:rPr>
        <w:t>Чувашской Республики                                                                                Р.В.Селиванов</w:t>
      </w:r>
    </w:p>
    <w:p w:rsidR="00D64B57" w:rsidRDefault="00D64B57" w:rsidP="00D64B57">
      <w:pPr>
        <w:suppressAutoHyphens/>
        <w:ind w:left="0" w:firstLine="0"/>
        <w:jc w:val="left"/>
        <w:rPr>
          <w:rFonts w:eastAsia="Times New Roman"/>
          <w:lang w:eastAsia="ar-SA"/>
        </w:rPr>
      </w:pPr>
    </w:p>
    <w:p w:rsidR="00D64B57" w:rsidRDefault="00D64B57" w:rsidP="00D64B57">
      <w:pPr>
        <w:ind w:left="0"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D64B57" w:rsidRPr="002B0875" w:rsidRDefault="00D64B57" w:rsidP="00D64B57">
      <w:pPr>
        <w:widowControl w:val="0"/>
        <w:suppressAutoHyphens/>
        <w:ind w:left="0" w:firstLine="0"/>
        <w:jc w:val="right"/>
        <w:rPr>
          <w:rFonts w:eastAsia="SimSun" w:cs="Mangal"/>
          <w:kern w:val="2"/>
          <w:sz w:val="20"/>
          <w:lang w:eastAsia="hi-IN" w:bidi="hi-IN"/>
        </w:rPr>
      </w:pPr>
      <w:r w:rsidRPr="002B0875">
        <w:rPr>
          <w:rFonts w:eastAsia="SimSun" w:cs="Mangal"/>
          <w:kern w:val="2"/>
          <w:sz w:val="20"/>
          <w:lang w:eastAsia="hi-IN" w:bidi="hi-IN"/>
        </w:rPr>
        <w:lastRenderedPageBreak/>
        <w:t>Приложение № 1</w:t>
      </w:r>
    </w:p>
    <w:p w:rsidR="00D64B57" w:rsidRPr="002B0875" w:rsidRDefault="00D64B57" w:rsidP="00D64B57">
      <w:pPr>
        <w:widowControl w:val="0"/>
        <w:suppressAutoHyphens/>
        <w:ind w:left="0" w:firstLine="0"/>
        <w:jc w:val="right"/>
        <w:rPr>
          <w:rFonts w:eastAsia="SimSun" w:cs="Mangal"/>
          <w:kern w:val="2"/>
          <w:sz w:val="20"/>
          <w:lang w:eastAsia="hi-IN" w:bidi="hi-IN"/>
        </w:rPr>
      </w:pPr>
      <w:r w:rsidRPr="002B0875">
        <w:rPr>
          <w:rFonts w:eastAsia="SimSun" w:cs="Mangal"/>
          <w:kern w:val="2"/>
          <w:sz w:val="20"/>
          <w:lang w:eastAsia="hi-IN" w:bidi="hi-IN"/>
        </w:rPr>
        <w:t>К постановлению администрации</w:t>
      </w:r>
    </w:p>
    <w:p w:rsidR="00D64B57" w:rsidRPr="002B0875" w:rsidRDefault="00D64B57" w:rsidP="00D64B57">
      <w:pPr>
        <w:widowControl w:val="0"/>
        <w:suppressAutoHyphens/>
        <w:ind w:left="0" w:firstLine="0"/>
        <w:jc w:val="right"/>
        <w:rPr>
          <w:rFonts w:eastAsia="SimSun" w:cs="Mangal"/>
          <w:kern w:val="2"/>
          <w:sz w:val="20"/>
          <w:lang w:eastAsia="hi-IN" w:bidi="hi-IN"/>
        </w:rPr>
      </w:pPr>
      <w:r w:rsidRPr="002B0875">
        <w:rPr>
          <w:rFonts w:eastAsia="SimSun" w:cs="Mangal"/>
          <w:kern w:val="2"/>
          <w:sz w:val="20"/>
          <w:lang w:eastAsia="hi-IN" w:bidi="hi-IN"/>
        </w:rPr>
        <w:t>Батыревского муниципального округа</w:t>
      </w:r>
    </w:p>
    <w:p w:rsidR="00D64B57" w:rsidRPr="002B0875" w:rsidRDefault="00D64B57" w:rsidP="00D64B57">
      <w:pPr>
        <w:widowControl w:val="0"/>
        <w:suppressAutoHyphens/>
        <w:ind w:left="0" w:firstLine="0"/>
        <w:jc w:val="right"/>
        <w:rPr>
          <w:rFonts w:eastAsia="SimSun" w:cs="Mangal"/>
          <w:kern w:val="2"/>
          <w:sz w:val="20"/>
          <w:lang w:eastAsia="hi-IN" w:bidi="hi-IN"/>
        </w:rPr>
      </w:pPr>
      <w:r w:rsidRPr="002B0875">
        <w:rPr>
          <w:rFonts w:eastAsia="SimSun" w:cs="Mangal"/>
          <w:kern w:val="2"/>
          <w:sz w:val="20"/>
          <w:lang w:eastAsia="hi-IN" w:bidi="hi-IN"/>
        </w:rPr>
        <w:t xml:space="preserve">от 25.12. 2023 г. № 1571            </w:t>
      </w:r>
    </w:p>
    <w:p w:rsidR="00D64B57" w:rsidRPr="002073B7" w:rsidRDefault="00D64B57" w:rsidP="00D64B57">
      <w:pPr>
        <w:widowControl w:val="0"/>
        <w:suppressAutoHyphens/>
        <w:ind w:left="0" w:firstLine="0"/>
        <w:rPr>
          <w:rFonts w:eastAsia="SimSun" w:cs="Mangal"/>
          <w:kern w:val="2"/>
          <w:lang w:eastAsia="hi-IN" w:bidi="hi-IN"/>
        </w:rPr>
      </w:pPr>
      <w:r w:rsidRPr="002073B7">
        <w:rPr>
          <w:rFonts w:eastAsia="SimSun" w:cs="Mangal"/>
          <w:kern w:val="2"/>
          <w:lang w:eastAsia="hi-IN" w:bidi="hi-IN"/>
        </w:rPr>
        <w:t xml:space="preserve">                                                   </w:t>
      </w:r>
    </w:p>
    <w:p w:rsidR="00D64B57" w:rsidRPr="002073B7" w:rsidRDefault="00D64B57" w:rsidP="00D64B57">
      <w:pPr>
        <w:widowControl w:val="0"/>
        <w:suppressAutoHyphens/>
        <w:ind w:left="0" w:firstLine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Н</w:t>
      </w:r>
      <w:r w:rsidRPr="002073B7">
        <w:rPr>
          <w:rFonts w:eastAsia="SimSun" w:cs="Mangal"/>
          <w:kern w:val="2"/>
          <w:lang w:eastAsia="hi-IN" w:bidi="hi-IN"/>
        </w:rPr>
        <w:t>ОРМАТИВЫ</w:t>
      </w:r>
    </w:p>
    <w:p w:rsidR="00D64B57" w:rsidRPr="002073B7" w:rsidRDefault="00D64B57" w:rsidP="00D64B57">
      <w:pPr>
        <w:widowControl w:val="0"/>
        <w:suppressAutoHyphens/>
        <w:ind w:left="0" w:firstLine="0"/>
        <w:jc w:val="center"/>
        <w:rPr>
          <w:rFonts w:eastAsia="SimSun" w:cs="Mangal"/>
          <w:kern w:val="2"/>
          <w:lang w:eastAsia="hi-IN" w:bidi="hi-IN"/>
        </w:rPr>
      </w:pPr>
      <w:r w:rsidRPr="002073B7">
        <w:rPr>
          <w:rFonts w:eastAsia="SimSun" w:cs="Mangal"/>
          <w:kern w:val="2"/>
          <w:lang w:eastAsia="hi-IN" w:bidi="hi-IN"/>
        </w:rPr>
        <w:t xml:space="preserve">затрат на оказание муниципальных услуг (работ) в сфере культуры для    </w:t>
      </w:r>
      <w:r>
        <w:rPr>
          <w:rFonts w:eastAsia="SimSun" w:cs="Mangal"/>
          <w:kern w:val="2"/>
          <w:lang w:eastAsia="hi-IN" w:bidi="hi-IN"/>
        </w:rPr>
        <w:t xml:space="preserve">              </w:t>
      </w:r>
      <w:r w:rsidRPr="002073B7">
        <w:rPr>
          <w:rFonts w:eastAsia="SimSun" w:cs="Mangal"/>
          <w:kern w:val="2"/>
          <w:lang w:eastAsia="hi-IN" w:bidi="hi-IN"/>
        </w:rPr>
        <w:t>муниципальных автономных (бюджетных) учреждений</w:t>
      </w:r>
    </w:p>
    <w:p w:rsidR="00D64B57" w:rsidRDefault="00D64B57" w:rsidP="00D64B57">
      <w:pPr>
        <w:widowControl w:val="0"/>
        <w:suppressAutoHyphens/>
        <w:ind w:left="0" w:firstLine="0"/>
        <w:jc w:val="center"/>
        <w:rPr>
          <w:rFonts w:eastAsia="SimSun" w:cs="Mangal"/>
          <w:kern w:val="2"/>
          <w:lang w:eastAsia="hi-IN" w:bidi="hi-IN"/>
        </w:rPr>
      </w:pPr>
      <w:r w:rsidRPr="002073B7">
        <w:rPr>
          <w:rFonts w:eastAsia="SimSun" w:cs="Mangal"/>
          <w:kern w:val="2"/>
          <w:lang w:eastAsia="hi-IN" w:bidi="hi-IN"/>
        </w:rPr>
        <w:t xml:space="preserve">Батыревского муниципального округа на </w:t>
      </w:r>
      <w:r w:rsidRPr="002073B7">
        <w:rPr>
          <w:rFonts w:eastAsia="SimSun" w:cs="Mangal"/>
          <w:b/>
          <w:bCs/>
          <w:kern w:val="2"/>
          <w:lang w:eastAsia="hi-IN" w:bidi="hi-IN"/>
        </w:rPr>
        <w:t>2023</w:t>
      </w:r>
      <w:r w:rsidRPr="002073B7">
        <w:rPr>
          <w:rFonts w:eastAsia="SimSun" w:cs="Mangal"/>
          <w:kern w:val="2"/>
          <w:lang w:eastAsia="hi-IN" w:bidi="hi-IN"/>
        </w:rPr>
        <w:t xml:space="preserve"> год, функции и полномочия учредителя               в отношении которых осуществляет Администрация Батыревского муниципального округа</w:t>
      </w:r>
    </w:p>
    <w:p w:rsidR="00D64B57" w:rsidRPr="002073B7" w:rsidRDefault="00D64B57" w:rsidP="00D64B57">
      <w:pPr>
        <w:widowControl w:val="0"/>
        <w:suppressAutoHyphens/>
        <w:ind w:left="0" w:firstLine="0"/>
        <w:jc w:val="center"/>
        <w:rPr>
          <w:rFonts w:eastAsia="SimSun" w:cs="Mangal"/>
          <w:kern w:val="2"/>
          <w:lang w:eastAsia="hi-IN" w:bidi="hi-IN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2126"/>
      </w:tblGrid>
      <w:tr w:rsidR="00D64B57" w:rsidRPr="002073B7" w:rsidTr="00D64B57">
        <w:trPr>
          <w:trHeight w:val="753"/>
        </w:trPr>
        <w:tc>
          <w:tcPr>
            <w:tcW w:w="567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№ п/п</w:t>
            </w: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Направление оказания муниципальной услуги/Норматив затрат и его составляющие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2023 год</w:t>
            </w:r>
          </w:p>
          <w:p w:rsidR="00D64B57" w:rsidRPr="002073B7" w:rsidRDefault="00D64B57" w:rsidP="00D64B57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(руб.)</w:t>
            </w:r>
          </w:p>
        </w:tc>
        <w:tc>
          <w:tcPr>
            <w:tcW w:w="2126" w:type="dxa"/>
            <w:hideMark/>
          </w:tcPr>
          <w:p w:rsidR="00D64B57" w:rsidRPr="002073B7" w:rsidRDefault="00D64B57" w:rsidP="000E1880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Единица измерения услуги</w:t>
            </w:r>
          </w:p>
        </w:tc>
      </w:tr>
      <w:tr w:rsidR="00D64B57" w:rsidRPr="002073B7" w:rsidTr="00D64B57">
        <w:tc>
          <w:tcPr>
            <w:tcW w:w="9356" w:type="dxa"/>
            <w:gridSpan w:val="4"/>
            <w:hideMark/>
          </w:tcPr>
          <w:p w:rsidR="00D64B57" w:rsidRPr="002073B7" w:rsidRDefault="00D64B57" w:rsidP="000E1880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1.</w:t>
            </w: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Создание экспозиций (выставок) музеев, организация выездных выставок (60%)</w:t>
            </w:r>
          </w:p>
        </w:tc>
      </w:tr>
      <w:tr w:rsidR="00D64B57" w:rsidRPr="002073B7" w:rsidTr="00D64B57">
        <w:tc>
          <w:tcPr>
            <w:tcW w:w="567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1.1</w:t>
            </w: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558 204,43</w:t>
            </w:r>
          </w:p>
        </w:tc>
        <w:tc>
          <w:tcPr>
            <w:tcW w:w="2126" w:type="dxa"/>
            <w:vMerge w:val="restart"/>
          </w:tcPr>
          <w:p w:rsidR="00D64B57" w:rsidRPr="002073B7" w:rsidRDefault="00D64B57" w:rsidP="000E1880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Количество экспозиций (51)</w:t>
            </w:r>
          </w:p>
          <w:p w:rsidR="00D64B57" w:rsidRPr="002073B7" w:rsidRDefault="00D64B57" w:rsidP="000E1880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Оплата труда и страховые взносы на обязательное страхование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365570,83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Коммунальные услуги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38007,00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Иные затраты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154626,60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1.2</w:t>
            </w: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Средний норматив затрат на содержание имущества, в том числе: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480 671,33</w:t>
            </w:r>
          </w:p>
        </w:tc>
        <w:tc>
          <w:tcPr>
            <w:tcW w:w="2126" w:type="dxa"/>
            <w:vMerge w:val="restart"/>
            <w:hideMark/>
          </w:tcPr>
          <w:p w:rsidR="00D64B57" w:rsidRPr="002073B7" w:rsidRDefault="00D64B57" w:rsidP="000E1880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Кв. м общей площади (169,6)</w:t>
            </w: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Оплата труда и страховые взносы на обязательное страхование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267848,93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Коммунальные услуги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22167,00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Иные затраты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190655,40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ИТОГО: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1 038 875,76</w:t>
            </w:r>
          </w:p>
        </w:tc>
        <w:tc>
          <w:tcPr>
            <w:tcW w:w="2126" w:type="dxa"/>
          </w:tcPr>
          <w:p w:rsidR="00D64B57" w:rsidRPr="002073B7" w:rsidRDefault="00D64B57" w:rsidP="000E1880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rPr>
          <w:trHeight w:val="75"/>
        </w:trPr>
        <w:tc>
          <w:tcPr>
            <w:tcW w:w="9356" w:type="dxa"/>
            <w:gridSpan w:val="4"/>
            <w:hideMark/>
          </w:tcPr>
          <w:p w:rsidR="00D64B57" w:rsidRPr="002073B7" w:rsidRDefault="00D64B57" w:rsidP="000E1880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2.</w:t>
            </w:r>
            <w:r>
              <w:rPr>
                <w:rFonts w:eastAsia="SimSun" w:cs="Mangal"/>
                <w:b/>
                <w:bCs/>
                <w:kern w:val="2"/>
                <w:lang w:eastAsia="hi-IN" w:bidi="hi-IN"/>
              </w:rPr>
              <w:t xml:space="preserve"> </w:t>
            </w: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Публичный показ музейных предметов, музейных коллекций (40%)</w:t>
            </w:r>
          </w:p>
        </w:tc>
      </w:tr>
      <w:tr w:rsidR="00D64B57" w:rsidRPr="002073B7" w:rsidTr="00D64B57">
        <w:tc>
          <w:tcPr>
            <w:tcW w:w="567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2.1</w:t>
            </w: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372 136,29</w:t>
            </w:r>
          </w:p>
        </w:tc>
        <w:tc>
          <w:tcPr>
            <w:tcW w:w="2126" w:type="dxa"/>
            <w:vMerge w:val="restart"/>
            <w:hideMark/>
          </w:tcPr>
          <w:p w:rsidR="00D64B57" w:rsidRPr="002073B7" w:rsidRDefault="00D64B57" w:rsidP="000E1880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Количество посетителей (8200)</w:t>
            </w: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Оплата труда и страховые взносы на обязательное страхование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243713,89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Коммунальные услуги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25338,00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Иные затраты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103084,40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2.2</w:t>
            </w: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Средний норматив затрат на содержание имущества, в том числе: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320 447,55</w:t>
            </w:r>
          </w:p>
        </w:tc>
        <w:tc>
          <w:tcPr>
            <w:tcW w:w="2126" w:type="dxa"/>
            <w:vMerge w:val="restart"/>
            <w:hideMark/>
          </w:tcPr>
          <w:p w:rsidR="00D64B57" w:rsidRPr="002073B7" w:rsidRDefault="00D64B57" w:rsidP="000E1880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Кв. м общей площади (169,6)</w:t>
            </w: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Оплата труда и страховые взносы на обязательное страхование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178565,95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Коммунальные услуги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14778,00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Иные затраты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kern w:val="2"/>
                <w:lang w:eastAsia="hi-IN" w:bidi="hi-IN"/>
              </w:rPr>
              <w:t>127103,60</w:t>
            </w:r>
          </w:p>
        </w:tc>
        <w:tc>
          <w:tcPr>
            <w:tcW w:w="2126" w:type="dxa"/>
            <w:vMerge/>
            <w:vAlign w:val="center"/>
            <w:hideMark/>
          </w:tcPr>
          <w:p w:rsidR="00D64B57" w:rsidRPr="002073B7" w:rsidRDefault="00D64B57" w:rsidP="000E1880">
            <w:pPr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ИТОГО: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692 583,84</w:t>
            </w:r>
          </w:p>
        </w:tc>
        <w:tc>
          <w:tcPr>
            <w:tcW w:w="2126" w:type="dxa"/>
          </w:tcPr>
          <w:p w:rsidR="00D64B57" w:rsidRPr="002073B7" w:rsidRDefault="00D64B57" w:rsidP="000E1880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D64B57" w:rsidRPr="002073B7" w:rsidTr="00D64B57">
        <w:tc>
          <w:tcPr>
            <w:tcW w:w="567" w:type="dxa"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245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ВСЕГО:</w:t>
            </w:r>
          </w:p>
        </w:tc>
        <w:tc>
          <w:tcPr>
            <w:tcW w:w="1418" w:type="dxa"/>
            <w:hideMark/>
          </w:tcPr>
          <w:p w:rsidR="00D64B57" w:rsidRPr="002073B7" w:rsidRDefault="00D64B57" w:rsidP="00D64B57">
            <w:pPr>
              <w:widowControl w:val="0"/>
              <w:suppressAutoHyphens/>
              <w:ind w:left="0" w:firstLine="0"/>
              <w:rPr>
                <w:rFonts w:eastAsia="SimSun" w:cs="Mangal"/>
                <w:kern w:val="2"/>
                <w:lang w:eastAsia="hi-IN" w:bidi="hi-IN"/>
              </w:rPr>
            </w:pPr>
            <w:r w:rsidRPr="002073B7">
              <w:rPr>
                <w:rFonts w:eastAsia="SimSun" w:cs="Mangal"/>
                <w:b/>
                <w:bCs/>
                <w:kern w:val="2"/>
                <w:lang w:eastAsia="hi-IN" w:bidi="hi-IN"/>
              </w:rPr>
              <w:t>1 731 459,60</w:t>
            </w:r>
          </w:p>
        </w:tc>
        <w:tc>
          <w:tcPr>
            <w:tcW w:w="2126" w:type="dxa"/>
          </w:tcPr>
          <w:p w:rsidR="00D64B57" w:rsidRPr="002073B7" w:rsidRDefault="00D64B57" w:rsidP="000E1880">
            <w:pPr>
              <w:widowControl w:val="0"/>
              <w:suppressAutoHyphens/>
              <w:ind w:left="0" w:firstLine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D64B57" w:rsidRPr="00D64B57" w:rsidRDefault="00D64B57" w:rsidP="00D64B57">
      <w:pPr>
        <w:widowControl w:val="0"/>
        <w:suppressAutoHyphens/>
        <w:ind w:left="0" w:firstLine="0"/>
        <w:rPr>
          <w:rFonts w:eastAsia="SimSun" w:cs="Mangal"/>
          <w:kern w:val="2"/>
          <w:lang w:eastAsia="hi-IN" w:bidi="hi-IN"/>
        </w:rPr>
      </w:pPr>
      <w:r w:rsidRPr="002073B7">
        <w:rPr>
          <w:rFonts w:eastAsia="SimSun" w:cs="Mangal"/>
          <w:kern w:val="2"/>
          <w:lang w:eastAsia="hi-IN" w:bidi="hi-IN"/>
        </w:rPr>
        <w:t xml:space="preserve">    Директор                                                           В.П. Маллина</w:t>
      </w:r>
    </w:p>
    <w:p w:rsidR="000E1880" w:rsidRDefault="000E1880" w:rsidP="00D64B57">
      <w:pPr>
        <w:ind w:left="0"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1"/>
        <w:gridCol w:w="1019"/>
        <w:gridCol w:w="1356"/>
        <w:gridCol w:w="1806"/>
        <w:gridCol w:w="1649"/>
      </w:tblGrid>
      <w:tr w:rsidR="000E1880" w:rsidRPr="000E1880" w:rsidTr="000E1880">
        <w:trPr>
          <w:trHeight w:val="375"/>
        </w:trPr>
        <w:tc>
          <w:tcPr>
            <w:tcW w:w="9571" w:type="dxa"/>
            <w:gridSpan w:val="5"/>
            <w:vMerge w:val="restart"/>
            <w:tcBorders>
              <w:right w:val="single" w:sz="4" w:space="0" w:color="auto"/>
            </w:tcBorders>
            <w:hideMark/>
          </w:tcPr>
          <w:p w:rsidR="000E1880" w:rsidRPr="000E1880" w:rsidRDefault="000E1880" w:rsidP="000E1880">
            <w:pPr>
              <w:ind w:left="0" w:firstLine="0"/>
              <w:jc w:val="center"/>
              <w:rPr>
                <w:b/>
                <w:bCs/>
              </w:rPr>
            </w:pPr>
            <w:r w:rsidRPr="000E1880">
              <w:br w:type="page"/>
            </w:r>
            <w:r w:rsidRPr="000E1880">
              <w:rPr>
                <w:b/>
                <w:bCs/>
              </w:rPr>
              <w:t xml:space="preserve">Расчет объема нормативных затрат </w:t>
            </w:r>
            <w:r w:rsidRPr="000E1880">
              <w:rPr>
                <w:b/>
                <w:bCs/>
              </w:rPr>
              <w:br/>
              <w:t xml:space="preserve">на оказание (выполнение) автономным учреждением муниципальных услуг </w:t>
            </w:r>
            <w:r w:rsidRPr="000E1880">
              <w:rPr>
                <w:b/>
                <w:bCs/>
              </w:rPr>
              <w:br/>
              <w:t xml:space="preserve"> и нормативных затрат на содержание закрепленного за ним муниципального имущества на 2023 год БУК ИЭМ "Хлеб"</w:t>
            </w:r>
            <w:r>
              <w:rPr>
                <w:b/>
                <w:bCs/>
              </w:rPr>
              <w:t xml:space="preserve"> </w:t>
            </w:r>
            <w:r w:rsidRPr="000E1880">
              <w:rPr>
                <w:b/>
                <w:bCs/>
              </w:rPr>
              <w:t>БМО ЧР</w:t>
            </w:r>
          </w:p>
        </w:tc>
      </w:tr>
      <w:tr w:rsidR="000E1880" w:rsidRPr="000E1880" w:rsidTr="000E1880">
        <w:trPr>
          <w:trHeight w:val="375"/>
        </w:trPr>
        <w:tc>
          <w:tcPr>
            <w:tcW w:w="9571" w:type="dxa"/>
            <w:gridSpan w:val="5"/>
            <w:vMerge/>
            <w:tcBorders>
              <w:right w:val="single" w:sz="4" w:space="0" w:color="auto"/>
            </w:tcBorders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</w:p>
        </w:tc>
      </w:tr>
      <w:tr w:rsidR="000E1880" w:rsidRPr="000E1880" w:rsidTr="000E1880">
        <w:trPr>
          <w:trHeight w:val="375"/>
        </w:trPr>
        <w:tc>
          <w:tcPr>
            <w:tcW w:w="957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</w:p>
        </w:tc>
      </w:tr>
      <w:tr w:rsidR="000E1880" w:rsidRPr="000E1880" w:rsidTr="000E1880">
        <w:trPr>
          <w:gridAfter w:val="2"/>
          <w:wAfter w:w="3462" w:type="dxa"/>
          <w:trHeight w:val="276"/>
        </w:trPr>
        <w:tc>
          <w:tcPr>
            <w:tcW w:w="3754" w:type="dxa"/>
            <w:vMerge w:val="restart"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Наименование затрат</w:t>
            </w:r>
          </w:p>
        </w:tc>
        <w:tc>
          <w:tcPr>
            <w:tcW w:w="1011" w:type="dxa"/>
            <w:vMerge w:val="restart"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КОСГ</w:t>
            </w:r>
            <w:r>
              <w:t>У</w:t>
            </w:r>
          </w:p>
        </w:tc>
        <w:tc>
          <w:tcPr>
            <w:tcW w:w="1344" w:type="dxa"/>
            <w:vMerge w:val="restart"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Объем субсидий на 2023год</w:t>
            </w:r>
          </w:p>
        </w:tc>
      </w:tr>
      <w:tr w:rsidR="000E1880" w:rsidRPr="000E1880" w:rsidTr="000E1880">
        <w:trPr>
          <w:trHeight w:val="2640"/>
        </w:trPr>
        <w:tc>
          <w:tcPr>
            <w:tcW w:w="3754" w:type="dxa"/>
            <w:vMerge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</w:p>
        </w:tc>
        <w:tc>
          <w:tcPr>
            <w:tcW w:w="1011" w:type="dxa"/>
            <w:vMerge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</w:p>
        </w:tc>
        <w:tc>
          <w:tcPr>
            <w:tcW w:w="1344" w:type="dxa"/>
            <w:vMerge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Услуга</w:t>
            </w:r>
            <w:r w:rsidRPr="000E1880">
              <w:br/>
              <w:t>Публичный показ музейных предметов, музейных коллекций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Работа Создание экспозиций</w:t>
            </w:r>
            <w:r>
              <w:t xml:space="preserve"> </w:t>
            </w:r>
            <w:r w:rsidRPr="000E1880">
              <w:t>(выставок) музеев, организация выездных выставок</w:t>
            </w:r>
          </w:p>
        </w:tc>
      </w:tr>
      <w:tr w:rsidR="000E1880" w:rsidRPr="000E1880" w:rsidTr="000E1880">
        <w:trPr>
          <w:trHeight w:val="765"/>
        </w:trPr>
        <w:tc>
          <w:tcPr>
            <w:tcW w:w="3754" w:type="dxa"/>
            <w:vMerge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</w:p>
        </w:tc>
        <w:tc>
          <w:tcPr>
            <w:tcW w:w="1011" w:type="dxa"/>
            <w:vMerge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</w:p>
        </w:tc>
        <w:tc>
          <w:tcPr>
            <w:tcW w:w="1344" w:type="dxa"/>
            <w:vMerge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Кол-во посетителей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Кол-во экспозиций</w:t>
            </w:r>
          </w:p>
        </w:tc>
      </w:tr>
      <w:tr w:rsidR="000E1880" w:rsidRPr="000E1880" w:rsidTr="000E1880">
        <w:trPr>
          <w:trHeight w:val="390"/>
        </w:trPr>
        <w:tc>
          <w:tcPr>
            <w:tcW w:w="3754" w:type="dxa"/>
            <w:vMerge/>
            <w:hideMark/>
          </w:tcPr>
          <w:p w:rsidR="000E1880" w:rsidRPr="000E1880" w:rsidRDefault="000E1880" w:rsidP="000E1880">
            <w:pPr>
              <w:ind w:left="0" w:firstLine="0"/>
            </w:pPr>
          </w:p>
        </w:tc>
        <w:tc>
          <w:tcPr>
            <w:tcW w:w="1011" w:type="dxa"/>
            <w:vMerge/>
            <w:hideMark/>
          </w:tcPr>
          <w:p w:rsidR="000E1880" w:rsidRPr="000E1880" w:rsidRDefault="000E1880" w:rsidP="000E1880">
            <w:pPr>
              <w:ind w:left="0" w:firstLine="0"/>
            </w:pPr>
          </w:p>
        </w:tc>
        <w:tc>
          <w:tcPr>
            <w:tcW w:w="1344" w:type="dxa"/>
            <w:vMerge/>
            <w:hideMark/>
          </w:tcPr>
          <w:p w:rsidR="000E1880" w:rsidRPr="000E1880" w:rsidRDefault="000E1880" w:rsidP="000E1880">
            <w:pPr>
              <w:ind w:left="0" w:firstLine="0"/>
            </w:pP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jc w:val="center"/>
              <w:rPr>
                <w:b/>
                <w:bCs/>
              </w:rPr>
            </w:pPr>
            <w:r w:rsidRPr="000E1880">
              <w:rPr>
                <w:b/>
                <w:bCs/>
              </w:rPr>
              <w:t>0,40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jc w:val="center"/>
              <w:rPr>
                <w:b/>
                <w:bCs/>
              </w:rPr>
            </w:pPr>
            <w:r w:rsidRPr="000E1880">
              <w:rPr>
                <w:b/>
                <w:bCs/>
              </w:rPr>
              <w:t>0,60</w:t>
            </w:r>
          </w:p>
        </w:tc>
      </w:tr>
      <w:tr w:rsidR="000E1880" w:rsidRPr="000E1880" w:rsidTr="000E1880">
        <w:trPr>
          <w:trHeight w:val="315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1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2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3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6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jc w:val="center"/>
            </w:pPr>
            <w:r w:rsidRPr="000E1880">
              <w:t>7</w:t>
            </w:r>
          </w:p>
        </w:tc>
      </w:tr>
      <w:tr w:rsidR="000E1880" w:rsidRPr="000E1880" w:rsidTr="000E1880">
        <w:trPr>
          <w:trHeight w:val="1008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 xml:space="preserve">Затраты, непосредственно связанные с оказанием муниципальной услуги 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728284,72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291313,89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436970,83</w:t>
            </w:r>
          </w:p>
        </w:tc>
      </w:tr>
      <w:tr w:rsidR="000E1880" w:rsidRPr="000E1880" w:rsidTr="000E1880">
        <w:trPr>
          <w:trHeight w:val="236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 xml:space="preserve">  в том числе: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</w:tr>
      <w:tr w:rsidR="000E1880" w:rsidRPr="000E1880" w:rsidTr="000E1880">
        <w:trPr>
          <w:trHeight w:val="742"/>
        </w:trPr>
        <w:tc>
          <w:tcPr>
            <w:tcW w:w="3754" w:type="dxa"/>
            <w:vMerge w:val="restart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 xml:space="preserve">     оплата труда и  начисления на выплаты по оплате труда   персонала, принимающего непосредственное участие в оказании  муниципальной услуги (работы)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211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468743,50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187497,40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281246,10</w:t>
            </w:r>
          </w:p>
        </w:tc>
      </w:tr>
      <w:tr w:rsidR="000E1880" w:rsidRPr="000E1880" w:rsidTr="000E1880">
        <w:trPr>
          <w:trHeight w:val="281"/>
        </w:trPr>
        <w:tc>
          <w:tcPr>
            <w:tcW w:w="3754" w:type="dxa"/>
            <w:vMerge/>
            <w:hideMark/>
          </w:tcPr>
          <w:p w:rsidR="000E1880" w:rsidRPr="000E1880" w:rsidRDefault="000E1880" w:rsidP="000E1880">
            <w:pPr>
              <w:ind w:left="0" w:firstLine="0"/>
            </w:pP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213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138541,22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55416,49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83124,73</w:t>
            </w:r>
          </w:p>
        </w:tc>
      </w:tr>
      <w:tr w:rsidR="000E1880" w:rsidRPr="000E1880" w:rsidTr="000E1880">
        <w:trPr>
          <w:trHeight w:val="784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266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2000,00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800,00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1200,00</w:t>
            </w:r>
          </w:p>
        </w:tc>
      </w:tr>
      <w:tr w:rsidR="000E1880" w:rsidRPr="000E1880" w:rsidTr="000E1880">
        <w:trPr>
          <w:trHeight w:val="323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командировочные расходы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212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</w:tr>
      <w:tr w:rsidR="000E1880" w:rsidRPr="000E1880" w:rsidTr="000E1880">
        <w:trPr>
          <w:trHeight w:val="726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материальные запасы, потребляемые в процессе оказания муниципальной услуги (работы)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340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119000,00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47600,00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71400,00</w:t>
            </w:r>
          </w:p>
        </w:tc>
      </w:tr>
      <w:tr w:rsidR="000E1880" w:rsidRPr="000E1880" w:rsidTr="000E1880">
        <w:trPr>
          <w:trHeight w:val="738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 xml:space="preserve">Затраты на общехозяйственные нужды на оказание муниципальной услуги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941229,88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376491,95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564737,93</w:t>
            </w:r>
          </w:p>
        </w:tc>
      </w:tr>
      <w:tr w:rsidR="000E1880" w:rsidRPr="000E1880" w:rsidTr="000E1880">
        <w:trPr>
          <w:trHeight w:val="175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в том числе: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</w:tr>
      <w:tr w:rsidR="000E1880" w:rsidRPr="000E1880" w:rsidTr="000E1880">
        <w:trPr>
          <w:trHeight w:val="1455"/>
        </w:trPr>
        <w:tc>
          <w:tcPr>
            <w:tcW w:w="3754" w:type="dxa"/>
            <w:vMerge w:val="restart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оплата труда и начисления на выплаты по оплате труда административно-управленческого, административно-хозяйственного, вспомогательного и иного персонала, не принимающего непосредственное участие в оказании муниципальной услуги (работы)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211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342868,88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137147,55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205721,33</w:t>
            </w:r>
          </w:p>
        </w:tc>
      </w:tr>
      <w:tr w:rsidR="000E1880" w:rsidRPr="000E1880" w:rsidTr="000E1880">
        <w:trPr>
          <w:trHeight w:val="860"/>
        </w:trPr>
        <w:tc>
          <w:tcPr>
            <w:tcW w:w="3754" w:type="dxa"/>
            <w:vMerge/>
            <w:hideMark/>
          </w:tcPr>
          <w:p w:rsidR="000E1880" w:rsidRPr="000E1880" w:rsidRDefault="000E1880" w:rsidP="000E1880">
            <w:pPr>
              <w:ind w:left="0" w:firstLine="0"/>
            </w:pP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213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103546,00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41418,40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62127,60</w:t>
            </w:r>
          </w:p>
        </w:tc>
      </w:tr>
      <w:tr w:rsidR="000E1880" w:rsidRPr="000E1880" w:rsidTr="000E1880">
        <w:trPr>
          <w:trHeight w:val="276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 xml:space="preserve">приобретение услуг связи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221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28420,00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11368,00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17052,00</w:t>
            </w:r>
          </w:p>
        </w:tc>
      </w:tr>
      <w:tr w:rsidR="000E1880" w:rsidRPr="000E1880" w:rsidTr="000E1880">
        <w:trPr>
          <w:trHeight w:val="276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приобретение транспортных услуг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222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</w:tr>
      <w:tr w:rsidR="000E1880" w:rsidRPr="000E1880" w:rsidTr="000E1880">
        <w:trPr>
          <w:trHeight w:val="985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 xml:space="preserve">коммунальные услуги (за исключением затрат, отнесенных к затратам на содержание имущества)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223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</w:tr>
      <w:tr w:rsidR="000E1880" w:rsidRPr="000E1880" w:rsidTr="000E1880">
        <w:trPr>
          <w:trHeight w:val="163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 xml:space="preserve">в том числе: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</w:tr>
      <w:tr w:rsidR="000E1880" w:rsidRPr="000E1880" w:rsidTr="000E1880">
        <w:trPr>
          <w:trHeight w:val="295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возмещение коммунальных услуг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223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</w:tr>
      <w:tr w:rsidR="000E1880" w:rsidRPr="000E1880" w:rsidTr="000E1880">
        <w:trPr>
          <w:trHeight w:val="257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 xml:space="preserve">      электирическая энергия (0,9)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223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29700,00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11880,00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17820,00</w:t>
            </w:r>
          </w:p>
        </w:tc>
      </w:tr>
      <w:tr w:rsidR="000E1880" w:rsidRPr="000E1880" w:rsidTr="000E1880">
        <w:trPr>
          <w:trHeight w:val="262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 xml:space="preserve">      Газоснабжение (0,50)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223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33645,00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13458,00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20187,00</w:t>
            </w:r>
          </w:p>
        </w:tc>
      </w:tr>
      <w:tr w:rsidR="000E1880" w:rsidRPr="000E1880" w:rsidTr="000E1880">
        <w:trPr>
          <w:trHeight w:val="407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содержание объектов недвижимого имущества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110291,00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44116,40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66174,60</w:t>
            </w:r>
          </w:p>
        </w:tc>
      </w:tr>
      <w:tr w:rsidR="000E1880" w:rsidRPr="000E1880" w:rsidTr="000E1880">
        <w:trPr>
          <w:trHeight w:val="273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 xml:space="preserve">             в том числе: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</w:tr>
      <w:tr w:rsidR="000E1880" w:rsidRPr="000E1880" w:rsidTr="000E1880">
        <w:trPr>
          <w:trHeight w:val="277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прочие расходы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226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54791,00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21916,40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32874,60</w:t>
            </w:r>
          </w:p>
        </w:tc>
      </w:tr>
      <w:tr w:rsidR="000E1880" w:rsidRPr="000E1880" w:rsidTr="000E1880">
        <w:trPr>
          <w:trHeight w:val="820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 xml:space="preserve">     эксплуатация системы охранной сигнализации и   противопожарной безопасности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226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13200,00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5280,00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7920,00</w:t>
            </w:r>
          </w:p>
        </w:tc>
      </w:tr>
      <w:tr w:rsidR="000E1880" w:rsidRPr="000E1880" w:rsidTr="000E1880">
        <w:trPr>
          <w:trHeight w:val="266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 xml:space="preserve">составление отчета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226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1000,00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400,00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600,00</w:t>
            </w:r>
          </w:p>
        </w:tc>
      </w:tr>
      <w:tr w:rsidR="000E1880" w:rsidRPr="000E1880" w:rsidTr="000E1880">
        <w:trPr>
          <w:trHeight w:val="127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вывоз и захоронение тбо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225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2000,00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800,00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1200,00</w:t>
            </w:r>
          </w:p>
        </w:tc>
      </w:tr>
      <w:tr w:rsidR="000E1880" w:rsidRPr="000E1880" w:rsidTr="000E1880">
        <w:trPr>
          <w:trHeight w:val="274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перезарядка огнетушителей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225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9000,00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3600,00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5400,00</w:t>
            </w:r>
          </w:p>
        </w:tc>
      </w:tr>
      <w:tr w:rsidR="000E1880" w:rsidRPr="000E1880" w:rsidTr="000E1880">
        <w:trPr>
          <w:trHeight w:val="405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техническое обслуживание газовых котлв,пож.сигнализации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225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12500,00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5000,00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7500,00</w:t>
            </w:r>
          </w:p>
        </w:tc>
      </w:tr>
      <w:tr w:rsidR="000E1880" w:rsidRPr="000E1880" w:rsidTr="000E1880">
        <w:trPr>
          <w:trHeight w:val="285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поверка сигнализаторов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225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5000,00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2000,00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3000,00</w:t>
            </w:r>
          </w:p>
        </w:tc>
      </w:tr>
      <w:tr w:rsidR="000E1880" w:rsidRPr="000E1880" w:rsidTr="000E1880">
        <w:trPr>
          <w:trHeight w:val="403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lastRenderedPageBreak/>
              <w:t>обследование дымоходов и вентканалов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225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2000,00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800,00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1200,00</w:t>
            </w:r>
          </w:p>
        </w:tc>
      </w:tr>
      <w:tr w:rsidR="000E1880" w:rsidRPr="000E1880" w:rsidTr="000E1880">
        <w:trPr>
          <w:trHeight w:val="539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заправка и восстановление картриджа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225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10800,00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4320,00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6480,00</w:t>
            </w:r>
          </w:p>
        </w:tc>
      </w:tr>
      <w:tr w:rsidR="000E1880" w:rsidRPr="000E1880" w:rsidTr="000E1880">
        <w:trPr>
          <w:trHeight w:val="560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содержание объектов особо ценного движимого имущества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292759,00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117103,60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175655,40</w:t>
            </w:r>
          </w:p>
        </w:tc>
      </w:tr>
      <w:tr w:rsidR="000E1880" w:rsidRPr="000E1880" w:rsidTr="000E1880">
        <w:trPr>
          <w:trHeight w:val="271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 xml:space="preserve">             в том числе: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</w:tr>
      <w:tr w:rsidR="000E1880" w:rsidRPr="000E1880" w:rsidTr="000E1880">
        <w:trPr>
          <w:trHeight w:val="275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услуги по уборке помещений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226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126883,00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50753,20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76129,80</w:t>
            </w:r>
          </w:p>
        </w:tc>
      </w:tr>
      <w:tr w:rsidR="000E1880" w:rsidRPr="000E1880" w:rsidTr="000E1880">
        <w:trPr>
          <w:trHeight w:val="265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права на испол.MS OfficeProPlus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226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</w:tr>
      <w:tr w:rsidR="000E1880" w:rsidRPr="000E1880" w:rsidTr="000E1880">
        <w:trPr>
          <w:trHeight w:val="978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материальные запасы, потребляемые в рамках содержания особо ценного движимого имущества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340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</w:tr>
      <w:tr w:rsidR="000E1880" w:rsidRPr="000E1880" w:rsidTr="000E1880">
        <w:trPr>
          <w:trHeight w:val="710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прочие затраты на содержание особо ценного  движимого имущества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340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</w:tr>
      <w:tr w:rsidR="000E1880" w:rsidRPr="000E1880" w:rsidTr="000E1880">
        <w:trPr>
          <w:trHeight w:val="438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310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15876,00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6350,40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9525,60</w:t>
            </w:r>
          </w:p>
        </w:tc>
      </w:tr>
      <w:tr w:rsidR="000E1880" w:rsidRPr="000E1880" w:rsidTr="000E1880">
        <w:trPr>
          <w:trHeight w:val="712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образов.</w:t>
            </w:r>
            <w:r>
              <w:rPr>
                <w:i/>
                <w:iCs/>
              </w:rPr>
              <w:t xml:space="preserve"> </w:t>
            </w:r>
            <w:r w:rsidRPr="000E1880">
              <w:rPr>
                <w:i/>
                <w:iCs/>
              </w:rPr>
              <w:t>усл.</w:t>
            </w:r>
            <w:r>
              <w:rPr>
                <w:i/>
                <w:iCs/>
              </w:rPr>
              <w:t xml:space="preserve"> </w:t>
            </w:r>
            <w:r w:rsidRPr="000E1880">
              <w:rPr>
                <w:i/>
                <w:iCs/>
              </w:rPr>
              <w:t>по програм.</w:t>
            </w:r>
            <w:r>
              <w:rPr>
                <w:i/>
                <w:iCs/>
              </w:rPr>
              <w:t xml:space="preserve"> </w:t>
            </w:r>
            <w:r w:rsidRPr="000E1880">
              <w:rPr>
                <w:i/>
                <w:iCs/>
              </w:rPr>
              <w:t>повыш.</w:t>
            </w:r>
            <w:r>
              <w:rPr>
                <w:i/>
                <w:iCs/>
              </w:rPr>
              <w:t xml:space="preserve"> </w:t>
            </w:r>
            <w:r w:rsidRPr="000E1880">
              <w:rPr>
                <w:i/>
                <w:iCs/>
              </w:rPr>
              <w:t>квалиф.</w:t>
            </w:r>
            <w:r>
              <w:rPr>
                <w:i/>
                <w:iCs/>
              </w:rPr>
              <w:t xml:space="preserve"> </w:t>
            </w:r>
            <w:r w:rsidRPr="000E1880">
              <w:rPr>
                <w:i/>
                <w:iCs/>
              </w:rPr>
              <w:t>контрактной системы в сфере закупок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226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</w:tr>
      <w:tr w:rsidR="000E1880" w:rsidRPr="000E1880" w:rsidTr="000E1880">
        <w:trPr>
          <w:trHeight w:val="843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деклар.</w:t>
            </w:r>
            <w:r>
              <w:rPr>
                <w:i/>
                <w:iCs/>
              </w:rPr>
              <w:t xml:space="preserve"> </w:t>
            </w:r>
            <w:r w:rsidRPr="000E1880">
              <w:rPr>
                <w:i/>
                <w:iCs/>
              </w:rPr>
              <w:t>о плате за НВОС.</w:t>
            </w:r>
            <w:r>
              <w:rPr>
                <w:i/>
                <w:iCs/>
              </w:rPr>
              <w:t xml:space="preserve"> </w:t>
            </w:r>
            <w:r w:rsidRPr="000E1880">
              <w:rPr>
                <w:i/>
                <w:iCs/>
              </w:rPr>
              <w:t>постановка объектов на госуд.</w:t>
            </w:r>
            <w:r>
              <w:rPr>
                <w:i/>
                <w:iCs/>
              </w:rPr>
              <w:t xml:space="preserve"> </w:t>
            </w:r>
            <w:r w:rsidRPr="000E1880">
              <w:rPr>
                <w:i/>
                <w:iCs/>
              </w:rPr>
              <w:t>учет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226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</w:tr>
      <w:tr w:rsidR="000E1880" w:rsidRPr="000E1880" w:rsidTr="000E1880">
        <w:trPr>
          <w:trHeight w:val="276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i/>
                <w:iCs/>
              </w:rPr>
            </w:pPr>
            <w:r w:rsidRPr="000E1880">
              <w:rPr>
                <w:i/>
                <w:iCs/>
              </w:rPr>
              <w:t>прочие расходы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226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150000,00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60000,00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90000,00</w:t>
            </w:r>
          </w:p>
        </w:tc>
      </w:tr>
      <w:tr w:rsidR="000E1880" w:rsidRPr="000E1880" w:rsidTr="000E1880">
        <w:trPr>
          <w:trHeight w:val="560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 xml:space="preserve">Итого затраты на оказание муниципальной услуги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1669514,60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667805,84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1001708,76</w:t>
            </w:r>
          </w:p>
        </w:tc>
      </w:tr>
      <w:tr w:rsidR="000E1880" w:rsidRPr="000E1880" w:rsidTr="000E1880">
        <w:trPr>
          <w:trHeight w:val="412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Объем муниципальной услуги (ед.)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8200,00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51,00</w:t>
            </w:r>
          </w:p>
        </w:tc>
      </w:tr>
      <w:tr w:rsidR="000E1880" w:rsidRPr="000E1880" w:rsidTr="000E1880">
        <w:trPr>
          <w:trHeight w:val="1127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 xml:space="preserve">Нормативные затраты, непосредственно связанные с оказанием единицы муниципальной  услуги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х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35,53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8568,06</w:t>
            </w:r>
          </w:p>
        </w:tc>
      </w:tr>
      <w:tr w:rsidR="000E1880" w:rsidRPr="000E1880" w:rsidTr="000E1880">
        <w:trPr>
          <w:trHeight w:val="1130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 xml:space="preserve">Нормативные затраты на общехозяйственные нужды на оказание единицы муниципальной услуги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х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45,91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11073,29</w:t>
            </w:r>
          </w:p>
        </w:tc>
      </w:tr>
      <w:tr w:rsidR="000E1880" w:rsidRPr="000E1880" w:rsidTr="000E1880">
        <w:trPr>
          <w:trHeight w:val="692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 xml:space="preserve">Нормативные затраты на оказание муниципальной услуги 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х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81,44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19641,35</w:t>
            </w:r>
          </w:p>
        </w:tc>
      </w:tr>
      <w:tr w:rsidR="000E1880" w:rsidRPr="000E1880" w:rsidTr="000E1880">
        <w:trPr>
          <w:trHeight w:val="576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Нормативные затраты на содержание имущества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х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3,02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728,76</w:t>
            </w:r>
          </w:p>
        </w:tc>
      </w:tr>
      <w:tr w:rsidR="000E1880" w:rsidRPr="000E1880" w:rsidTr="000E1880">
        <w:trPr>
          <w:trHeight w:val="557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Затраты на содержание имущества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61945,00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24778,00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37167,00</w:t>
            </w:r>
          </w:p>
        </w:tc>
      </w:tr>
      <w:tr w:rsidR="000E1880" w:rsidRPr="000E1880" w:rsidTr="000E1880">
        <w:trPr>
          <w:trHeight w:val="126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 xml:space="preserve">   в том числе: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</w:tr>
      <w:tr w:rsidR="000E1880" w:rsidRPr="000E1880" w:rsidTr="000E1880">
        <w:trPr>
          <w:trHeight w:val="271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 xml:space="preserve">      природный газ (0,50)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223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33645,00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13458,00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20187,00</w:t>
            </w:r>
          </w:p>
        </w:tc>
      </w:tr>
      <w:tr w:rsidR="000E1880" w:rsidRPr="000E1880" w:rsidTr="000E1880">
        <w:trPr>
          <w:trHeight w:val="262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 xml:space="preserve">      электрическая энергия (0,1)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223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3300,00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1320,00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1980,00</w:t>
            </w:r>
          </w:p>
        </w:tc>
      </w:tr>
      <w:tr w:rsidR="000E1880" w:rsidRPr="000E1880" w:rsidTr="000E1880">
        <w:trPr>
          <w:trHeight w:val="393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lastRenderedPageBreak/>
              <w:t>обслуживание котельной здания, уборщицы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226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0,00</w:t>
            </w:r>
          </w:p>
        </w:tc>
      </w:tr>
      <w:tr w:rsidR="000E1880" w:rsidRPr="000E1880" w:rsidTr="000E1880">
        <w:trPr>
          <w:trHeight w:val="117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Налог на имущество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291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25000,00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10000,00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15000,00</w:t>
            </w:r>
          </w:p>
        </w:tc>
      </w:tr>
      <w:tr w:rsidR="000E1880" w:rsidRPr="000E1880" w:rsidTr="000E1880">
        <w:trPr>
          <w:trHeight w:val="263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Налог на вредное воздействие окружающей среды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291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0,00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</w:pPr>
            <w:r w:rsidRPr="000E1880">
              <w:t> </w:t>
            </w:r>
          </w:p>
        </w:tc>
      </w:tr>
      <w:tr w:rsidR="000E1880" w:rsidRPr="000E1880" w:rsidTr="000E1880">
        <w:trPr>
          <w:trHeight w:val="825"/>
        </w:trPr>
        <w:tc>
          <w:tcPr>
            <w:tcW w:w="375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Сумма финансового обеспечения выполнения муниципального задания</w:t>
            </w:r>
          </w:p>
        </w:tc>
        <w:tc>
          <w:tcPr>
            <w:tcW w:w="10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 </w:t>
            </w:r>
          </w:p>
        </w:tc>
        <w:tc>
          <w:tcPr>
            <w:tcW w:w="1344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1731459,60</w:t>
            </w:r>
          </w:p>
        </w:tc>
        <w:tc>
          <w:tcPr>
            <w:tcW w:w="181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692583,84</w:t>
            </w:r>
          </w:p>
        </w:tc>
        <w:tc>
          <w:tcPr>
            <w:tcW w:w="1651" w:type="dxa"/>
            <w:hideMark/>
          </w:tcPr>
          <w:p w:rsidR="000E1880" w:rsidRPr="000E1880" w:rsidRDefault="000E1880" w:rsidP="000E1880">
            <w:pPr>
              <w:ind w:left="0" w:firstLine="0"/>
              <w:rPr>
                <w:b/>
                <w:bCs/>
              </w:rPr>
            </w:pPr>
            <w:r w:rsidRPr="000E1880">
              <w:rPr>
                <w:b/>
                <w:bCs/>
              </w:rPr>
              <w:t>1038875,76</w:t>
            </w:r>
          </w:p>
        </w:tc>
      </w:tr>
    </w:tbl>
    <w:p w:rsidR="000E1880" w:rsidRDefault="000E1880" w:rsidP="000E1880">
      <w:pPr>
        <w:ind w:left="0" w:firstLine="0"/>
      </w:pPr>
    </w:p>
    <w:p w:rsidR="005067CD" w:rsidRDefault="005067CD" w:rsidP="000E1880">
      <w:pPr>
        <w:ind w:left="0" w:firstLine="0"/>
      </w:pPr>
    </w:p>
    <w:sectPr w:rsidR="005067CD" w:rsidSect="0046708E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57"/>
    <w:rsid w:val="000235EC"/>
    <w:rsid w:val="00054884"/>
    <w:rsid w:val="000E1880"/>
    <w:rsid w:val="00202B68"/>
    <w:rsid w:val="00251D93"/>
    <w:rsid w:val="002D43AE"/>
    <w:rsid w:val="00362545"/>
    <w:rsid w:val="003A5373"/>
    <w:rsid w:val="0046708E"/>
    <w:rsid w:val="005067CD"/>
    <w:rsid w:val="00634864"/>
    <w:rsid w:val="007557D6"/>
    <w:rsid w:val="00875BC8"/>
    <w:rsid w:val="009F653F"/>
    <w:rsid w:val="00A20416"/>
    <w:rsid w:val="00A9771E"/>
    <w:rsid w:val="00AC39FA"/>
    <w:rsid w:val="00CD6698"/>
    <w:rsid w:val="00D64B57"/>
    <w:rsid w:val="00DA55D4"/>
    <w:rsid w:val="00DB6347"/>
    <w:rsid w:val="00D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733A6-BD6D-4460-8726-823FC1C6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1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cult1-batyr</dc:creator>
  <cp:lastModifiedBy>Сектор правовой и кадровой работы</cp:lastModifiedBy>
  <cp:revision>2</cp:revision>
  <dcterms:created xsi:type="dcterms:W3CDTF">2024-01-15T08:02:00Z</dcterms:created>
  <dcterms:modified xsi:type="dcterms:W3CDTF">2024-01-15T08:02:00Z</dcterms:modified>
</cp:coreProperties>
</file>