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Кабинета Министров ЧР от 29.09.2021 N 477</w:t>
              <w:br/>
              <w:t xml:space="preserve">(ред. от 08.07.2026)</w:t>
              <w:br/>
              <w:t xml:space="preserve">"Об утверждении Положения о региональном государственном контроле (надзоре) в области розничной продажи алкогольной и спиртосодержащей продукции"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13.07.2026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КАБИНЕТ МИНИСТРОВ ЧУВАШСКОЙ РЕСПУБЛИКИ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29 сентября 2021 г. N 477</w:t>
      </w:r>
    </w:p>
    <w:p>
      <w:pPr>
        <w:pStyle w:val="2"/>
        <w:jc w:val="both"/>
      </w:pPr>
      <w:r>
        <w:rPr>
          <w:sz w:val="24"/>
        </w:rPr>
      </w:r>
    </w:p>
    <w:p>
      <w:pPr>
        <w:pStyle w:val="2"/>
        <w:jc w:val="center"/>
      </w:pPr>
      <w:r>
        <w:rPr>
          <w:sz w:val="24"/>
        </w:rPr>
        <w:t xml:space="preserve">ОБ УТВЕРЖДЕНИИ ПОЛОЖЕНИЯ О РЕГИОНАЛЬНОМ ГОСУДАРСТВЕННОМ</w:t>
      </w:r>
    </w:p>
    <w:p>
      <w:pPr>
        <w:pStyle w:val="2"/>
        <w:jc w:val="center"/>
      </w:pPr>
      <w:r>
        <w:rPr>
          <w:sz w:val="24"/>
        </w:rPr>
        <w:t xml:space="preserve">КОНТРОЛЕ (НАДЗОРЕ) В ОБЛАСТИ РОЗНИЧНОЙ ПРОДАЖИ АЛКОГОЛЬНОЙ</w:t>
      </w:r>
    </w:p>
    <w:p>
      <w:pPr>
        <w:pStyle w:val="2"/>
        <w:jc w:val="center"/>
      </w:pPr>
      <w:r>
        <w:rPr>
          <w:sz w:val="24"/>
        </w:rPr>
        <w:t xml:space="preserve">И СПИРТОСОДЕРЖАЩЕЙ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Кабинета Министров ЧР от 22.06.2022 </w:t>
            </w:r>
            <w:r>
              <w:rPr>
                <w:color w:val="392c69"/>
                <w:sz w:val="24"/>
              </w:rPr>
              <w:t xml:space="preserve">N 281</w:t>
            </w:r>
            <w:r>
              <w:rPr>
                <w:color w:val="392c69"/>
                <w:sz w:val="24"/>
              </w:rPr>
              <w:t xml:space="preserve">,</w:t>
            </w:r>
          </w:p>
          <w:p>
            <w:pPr>
              <w:pStyle w:val="0"/>
              <w:jc w:val="center"/>
            </w:pPr>
            <w:r>
              <w:rPr>
                <w:color w:val="392c69"/>
                <w:sz w:val="24"/>
              </w:rPr>
              <w:t xml:space="preserve">от 01.09.2023 </w:t>
            </w:r>
            <w:r>
              <w:rPr>
                <w:color w:val="392c69"/>
                <w:sz w:val="24"/>
              </w:rPr>
              <w:t xml:space="preserve">N 569</w:t>
            </w:r>
            <w:r>
              <w:rPr>
                <w:color w:val="392c69"/>
                <w:sz w:val="24"/>
              </w:rPr>
              <w:t xml:space="preserve">, от 08.11.2023 </w:t>
            </w:r>
            <w:r>
              <w:rPr>
                <w:color w:val="392c69"/>
                <w:sz w:val="24"/>
              </w:rPr>
              <w:t xml:space="preserve">N 703</w:t>
            </w:r>
            <w:r>
              <w:rPr>
                <w:color w:val="392c69"/>
                <w:sz w:val="24"/>
              </w:rPr>
              <w:t xml:space="preserve">, от 24.09.2025 </w:t>
            </w:r>
            <w:r>
              <w:rPr>
                <w:color w:val="392c69"/>
                <w:sz w:val="24"/>
              </w:rPr>
              <w:t xml:space="preserve">N 543</w:t>
            </w:r>
            <w:r>
              <w:rPr>
                <w:color w:val="392c69"/>
                <w:sz w:val="24"/>
              </w:rPr>
              <w:t xml:space="preserve">,</w:t>
            </w:r>
          </w:p>
          <w:p>
            <w:pPr>
              <w:pStyle w:val="0"/>
              <w:jc w:val="center"/>
            </w:pPr>
            <w:r>
              <w:rPr>
                <w:color w:val="392c69"/>
                <w:sz w:val="24"/>
              </w:rPr>
              <w:t xml:space="preserve">от 08.07.2026 </w:t>
            </w:r>
            <w:r>
              <w:rPr>
                <w:color w:val="392c69"/>
                <w:sz w:val="24"/>
              </w:rPr>
              <w:t xml:space="preserve">N 439</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В соответствии с федеральными законами "</w:t>
      </w:r>
      <w:r>
        <w:rPr>
          <w:sz w:val="24"/>
        </w:rPr>
        <w:t xml:space="preserve">О государственном регулировании производства</w:t>
      </w:r>
      <w:r>
        <w:rPr>
          <w:sz w:val="24"/>
        </w:rPr>
        <w:t xml:space="preserve"> и оборота этилового спирта, алкогольной и спиртосодержащей продукции и об ограничении потребления (распития) алкогольной продукции" и "</w:t>
      </w:r>
      <w:r>
        <w:rPr>
          <w:sz w:val="24"/>
        </w:rPr>
        <w:t xml:space="preserve">О государственном контроле</w:t>
      </w:r>
      <w:r>
        <w:rPr>
          <w:sz w:val="24"/>
        </w:rPr>
        <w:t xml:space="preserve"> (надзоре) и муниципальном контроле в Российской Федерации" Кабинет Министров Чувашской Республики постановляет:</w:t>
      </w:r>
    </w:p>
    <w:p>
      <w:pPr>
        <w:pStyle w:val="0"/>
        <w:spacing w:before="240"/>
        <w:ind w:firstLine="540"/>
        <w:jc w:val="both"/>
      </w:pPr>
      <w:r>
        <w:rPr>
          <w:sz w:val="24"/>
        </w:rPr>
        <w:t xml:space="preserve">1. Утвердить прилагаемое </w:t>
      </w:r>
      <w:hyperlink w:tooltip="ПОЛОЖЕНИЕ" w:anchor="P32" w:history="0">
        <w:r>
          <w:rPr>
            <w:color w:val="0000ff"/>
            <w:sz w:val="24"/>
          </w:rPr>
          <w:t xml:space="preserve">Положение</w:t>
        </w:r>
      </w:hyperlink>
      <w:r>
        <w:rPr>
          <w:sz w:val="24"/>
        </w:rPr>
        <w:t xml:space="preserve"> о региональном государственном контроле (надзоре) в области розничной продажи алкогольной и спиртосодержащей продукции (далее - Положение).</w:t>
      </w:r>
    </w:p>
    <w:p>
      <w:pPr>
        <w:pStyle w:val="0"/>
        <w:spacing w:before="240"/>
        <w:ind w:firstLine="540"/>
        <w:jc w:val="both"/>
      </w:pPr>
      <w:r>
        <w:rPr>
          <w:sz w:val="24"/>
        </w:rPr>
        <w:t xml:space="preserve">2. Настоящее постановление вступает в силу через десять дней после дня его официального опубликования, за исключением </w:t>
      </w:r>
      <w:hyperlink w:tooltip="VII. Ключевой и индикативные показатели" w:anchor="P336" w:history="0">
        <w:r>
          <w:rPr>
            <w:color w:val="0000ff"/>
            <w:sz w:val="24"/>
          </w:rPr>
          <w:t xml:space="preserve">раздела VII</w:t>
        </w:r>
      </w:hyperlink>
      <w:r>
        <w:rPr>
          <w:sz w:val="24"/>
        </w:rPr>
        <w:t xml:space="preserve"> Положения, вступающего в силу с 1 марта 2022 года.</w:t>
      </w:r>
    </w:p>
    <w:p>
      <w:pPr>
        <w:pStyle w:val="0"/>
        <w:jc w:val="both"/>
      </w:pPr>
      <w:r>
        <w:rPr>
          <w:sz w:val="24"/>
        </w:rPr>
      </w:r>
    </w:p>
    <w:p>
      <w:pPr>
        <w:pStyle w:val="0"/>
        <w:jc w:val="right"/>
      </w:pPr>
      <w:r>
        <w:rPr>
          <w:sz w:val="24"/>
        </w:rPr>
        <w:t xml:space="preserve">Председатель Кабинета Министров</w:t>
      </w:r>
    </w:p>
    <w:p>
      <w:pPr>
        <w:pStyle w:val="0"/>
        <w:jc w:val="right"/>
      </w:pPr>
      <w:r>
        <w:rPr>
          <w:sz w:val="24"/>
        </w:rPr>
        <w:t xml:space="preserve">Чувашской Республики</w:t>
      </w:r>
    </w:p>
    <w:p>
      <w:pPr>
        <w:pStyle w:val="0"/>
        <w:jc w:val="right"/>
      </w:pPr>
      <w:r>
        <w:rPr>
          <w:sz w:val="24"/>
        </w:rPr>
        <w:t xml:space="preserve">О.НИКОЛАЕВ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29.09.2021 N 477</w:t>
      </w:r>
    </w:p>
    <w:p>
      <w:pPr>
        <w:pStyle w:val="0"/>
        <w:jc w:val="both"/>
      </w:pPr>
      <w:r>
        <w:rPr>
          <w:sz w:val="24"/>
        </w:rPr>
      </w:r>
    </w:p>
    <w:bookmarkStart w:id="32" w:name="P32"/>
    <w:bookmarkEnd w:id="32"/>
    <w:p>
      <w:pPr>
        <w:pStyle w:val="2"/>
        <w:jc w:val="center"/>
      </w:pPr>
      <w:r>
        <w:rPr>
          <w:sz w:val="24"/>
        </w:rPr>
        <w:t xml:space="preserve">ПОЛОЖЕНИЕ</w:t>
      </w:r>
    </w:p>
    <w:p>
      <w:pPr>
        <w:pStyle w:val="2"/>
        <w:jc w:val="center"/>
      </w:pPr>
      <w:r>
        <w:rPr>
          <w:sz w:val="24"/>
        </w:rPr>
        <w:t xml:space="preserve">О РЕГИОНАЛЬНОМ ГОСУДАРСТВЕННОМ КОНТРОЛЕ (НАДЗОРЕ) В ОБЛАСТИ</w:t>
      </w:r>
    </w:p>
    <w:p>
      <w:pPr>
        <w:pStyle w:val="2"/>
        <w:jc w:val="center"/>
      </w:pPr>
      <w:r>
        <w:rPr>
          <w:sz w:val="24"/>
        </w:rPr>
        <w:t xml:space="preserve">РОЗНИЧНОЙ ПРОДАЖИ АЛКОГОЛЬНОЙ И СПИРТОСОДЕРЖАЩЕЙ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Кабинета Министров ЧР от 22.06.2022 </w:t>
            </w:r>
            <w:r>
              <w:rPr>
                <w:color w:val="392c69"/>
                <w:sz w:val="24"/>
              </w:rPr>
              <w:t xml:space="preserve">N 281</w:t>
            </w:r>
            <w:r>
              <w:rPr>
                <w:color w:val="392c69"/>
                <w:sz w:val="24"/>
              </w:rPr>
              <w:t xml:space="preserve">,</w:t>
            </w:r>
          </w:p>
          <w:p>
            <w:pPr>
              <w:pStyle w:val="0"/>
              <w:jc w:val="center"/>
            </w:pPr>
            <w:r>
              <w:rPr>
                <w:color w:val="392c69"/>
                <w:sz w:val="24"/>
              </w:rPr>
              <w:t xml:space="preserve">от 01.09.2023 </w:t>
            </w:r>
            <w:r>
              <w:rPr>
                <w:color w:val="392c69"/>
                <w:sz w:val="24"/>
              </w:rPr>
              <w:t xml:space="preserve">N 569</w:t>
            </w:r>
            <w:r>
              <w:rPr>
                <w:color w:val="392c69"/>
                <w:sz w:val="24"/>
              </w:rPr>
              <w:t xml:space="preserve">, от 08.11.2023 </w:t>
            </w:r>
            <w:r>
              <w:rPr>
                <w:color w:val="392c69"/>
                <w:sz w:val="24"/>
              </w:rPr>
              <w:t xml:space="preserve">N 703</w:t>
            </w:r>
            <w:r>
              <w:rPr>
                <w:color w:val="392c69"/>
                <w:sz w:val="24"/>
              </w:rPr>
              <w:t xml:space="preserve">, от 24.09.2025 </w:t>
            </w:r>
            <w:r>
              <w:rPr>
                <w:color w:val="392c69"/>
                <w:sz w:val="24"/>
              </w:rPr>
              <w:t xml:space="preserve">N 543</w:t>
            </w:r>
            <w:r>
              <w:rPr>
                <w:color w:val="392c69"/>
                <w:sz w:val="24"/>
              </w:rPr>
              <w:t xml:space="preserve">,</w:t>
            </w:r>
          </w:p>
          <w:p>
            <w:pPr>
              <w:pStyle w:val="0"/>
              <w:jc w:val="center"/>
            </w:pPr>
            <w:r>
              <w:rPr>
                <w:color w:val="392c69"/>
                <w:sz w:val="24"/>
              </w:rPr>
              <w:t xml:space="preserve">от 08.07.2026 </w:t>
            </w:r>
            <w:r>
              <w:rPr>
                <w:color w:val="392c69"/>
                <w:sz w:val="24"/>
              </w:rPr>
              <w:t xml:space="preserve">N 439</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Настоящее Положение устанавливает порядок организации и осуществления регионального государственного контроля (надзора) в области розничной продажи алкогольной и спиртосодержащей продукции (далее также - региональный государственный контроль (надзор).</w:t>
      </w:r>
    </w:p>
    <w:bookmarkStart w:id="43" w:name="P43"/>
    <w:bookmarkEnd w:id="43"/>
    <w:p>
      <w:pPr>
        <w:pStyle w:val="0"/>
        <w:spacing w:before="240"/>
        <w:ind w:firstLine="540"/>
        <w:jc w:val="both"/>
      </w:pPr>
      <w:r>
        <w:rPr>
          <w:sz w:val="24"/>
        </w:rPr>
        <w:t xml:space="preserve">2. Предметом регионального государственного контроля (надзора) является:</w:t>
      </w:r>
    </w:p>
    <w:p>
      <w:pPr>
        <w:pStyle w:val="0"/>
        <w:spacing w:before="240"/>
        <w:ind w:firstLine="540"/>
        <w:jc w:val="both"/>
      </w:pPr>
      <w:r>
        <w:rPr>
          <w:sz w:val="24"/>
        </w:rPr>
        <w:t xml:space="preserve">1) соблюдение организациями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(за исключением лицензионных требований к производству, поставкам, хранению и розничной продаже произведенной сельскохозяйственными товаропроизводителями винодельческой продукции);</w:t>
      </w:r>
    </w:p>
    <w:p>
      <w:pPr>
        <w:pStyle w:val="0"/>
        <w:spacing w:before="240"/>
        <w:ind w:firstLine="540"/>
        <w:jc w:val="both"/>
      </w:pPr>
      <w:r>
        <w:rPr>
          <w:sz w:val="24"/>
        </w:rPr>
        <w:t xml:space="preserve">2) соблюдение организациями, индивидуальными предпринимателями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 установленных </w:t>
      </w:r>
      <w:r>
        <w:rPr>
          <w:sz w:val="24"/>
        </w:rPr>
        <w:t xml:space="preserve">статьей 16</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обязательных требований к розничной продаже спиртосодержащей продукции, обязательных требований к фиксации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сведений об обороте алкогольной продукции, обязательных требований к маркировке пива и пивных напитков, сидра, пуаре, медовухи средствами идентификации и к представлению сведений об обороте пива и пивных напитков, сидра, пуаре, медовухи, установленных правилами маркировки пива, напитков, изготавливаемых на основе пива, и отдельных видов слабоалкогольных напитков средствами идентификации, утвержденными Правительством Российской Федерации, лицами, осуществляющими их розничную продажу, за исключением обязательных требований, установленных техническими регламентами;</w:t>
      </w:r>
    </w:p>
    <w:p>
      <w:pPr>
        <w:pStyle w:val="0"/>
        <w:jc w:val="both"/>
      </w:pPr>
      <w:r>
        <w:rPr>
          <w:sz w:val="24"/>
        </w:rPr>
        <w:t xml:space="preserve">(в ред. Постановлений Кабинета Министров ЧР от 22.06.2022 </w:t>
      </w:r>
      <w:r>
        <w:rPr>
          <w:sz w:val="24"/>
        </w:rPr>
        <w:t xml:space="preserve">N 281</w:t>
      </w:r>
      <w:r>
        <w:rPr>
          <w:sz w:val="24"/>
        </w:rPr>
        <w:t xml:space="preserve">, от 01.09.2023 </w:t>
      </w:r>
      <w:r>
        <w:rPr>
          <w:sz w:val="24"/>
        </w:rPr>
        <w:t xml:space="preserve">N 569</w:t>
      </w:r>
      <w:r>
        <w:rPr>
          <w:sz w:val="24"/>
        </w:rPr>
        <w:t xml:space="preserve">)</w:t>
      </w:r>
    </w:p>
    <w:p>
      <w:pPr>
        <w:pStyle w:val="0"/>
        <w:spacing w:before="240"/>
        <w:ind w:firstLine="540"/>
        <w:jc w:val="both"/>
      </w:pPr>
      <w:r>
        <w:rPr>
          <w:sz w:val="24"/>
        </w:rPr>
        <w:t xml:space="preserve">3) соблюдение организациями, индивидуальными предпринимателями, крестьянскими (фермерскими) хозяйствами обязательных требований к декларированию объема розничной продажи алкогольной и спиртосодержащей продукции, объема собранного винограда для производства винодельческой продукции.</w:t>
      </w:r>
    </w:p>
    <w:p>
      <w:pPr>
        <w:pStyle w:val="0"/>
        <w:spacing w:before="240"/>
        <w:ind w:firstLine="540"/>
        <w:jc w:val="both"/>
      </w:pPr>
      <w:r>
        <w:rPr>
          <w:sz w:val="24"/>
        </w:rPr>
        <w:t xml:space="preserve">3. Региональный государственный контроль (надзор) осуществляется Министерством экономического развития и имущественных отношений Чувашской Республики (за исключением регионального государственного контроля (надзора) за соблюдением организациями, индивидуальными предпринимателями, крестьянскими (фермерскими) хозяйствами обязательных требований к декларированию объема собранного винограда для производства винодельческой продукции), Министерством сельского хозяйства Чувашской Республики в части регионального государственного контроля (надзора) за соблюдением организациями, индивидуальными предпринимателями, крестьянскими (фермерскими) хозяйствами обязательных требований к декларированию объема собранного винограда для производства винодельческой продукции (далее при совместном упоминании - Министерство).</w:t>
      </w:r>
    </w:p>
    <w:p>
      <w:pPr>
        <w:pStyle w:val="0"/>
        <w:jc w:val="both"/>
      </w:pPr>
      <w:r>
        <w:rPr>
          <w:sz w:val="24"/>
        </w:rPr>
        <w:t xml:space="preserve">(в ред. </w:t>
      </w:r>
      <w:r>
        <w:rPr>
          <w:sz w:val="24"/>
        </w:rPr>
        <w:t xml:space="preserve">Постановления</w:t>
      </w:r>
      <w:r>
        <w:rPr>
          <w:sz w:val="24"/>
        </w:rPr>
        <w:t xml:space="preserve"> Кабинета Министров ЧР от 22.06.2022 N 281)</w:t>
      </w:r>
    </w:p>
    <w:p>
      <w:pPr>
        <w:pStyle w:val="0"/>
        <w:spacing w:before="240"/>
        <w:ind w:firstLine="540"/>
        <w:jc w:val="both"/>
      </w:pPr>
      <w:r>
        <w:rPr>
          <w:sz w:val="24"/>
        </w:rPr>
        <w:t xml:space="preserve">4. Должностными лицами, уполномоченными на осуществление регионального государственного контроля (надзора) (далее - должностное лицо), являются:</w:t>
      </w:r>
    </w:p>
    <w:p>
      <w:pPr>
        <w:pStyle w:val="0"/>
        <w:spacing w:before="240"/>
        <w:ind w:firstLine="540"/>
        <w:jc w:val="both"/>
      </w:pPr>
      <w:r>
        <w:rPr>
          <w:sz w:val="24"/>
        </w:rPr>
        <w:t xml:space="preserve">министр экономического развития и имущественных отношений Чувашской Республики и министр сельского хозяйства Чувашской Республики (далее при совместном упоминании - министр);</w:t>
      </w:r>
    </w:p>
    <w:p>
      <w:pPr>
        <w:pStyle w:val="0"/>
        <w:spacing w:before="240"/>
        <w:ind w:firstLine="540"/>
        <w:jc w:val="both"/>
      </w:pPr>
      <w:r>
        <w:rPr>
          <w:sz w:val="24"/>
        </w:rPr>
        <w:t xml:space="preserve">заместитель министра экономического развития и имущественных отношений Чувашской Республики и заместитель министра сельского хозяйства Чувашской Республики (далее при совместном упоминании - заместитель министра), в ведении которых находятся полномочия на осуществление регионального государственного контроля (надзора);</w:t>
      </w:r>
    </w:p>
    <w:p>
      <w:pPr>
        <w:pStyle w:val="0"/>
        <w:spacing w:before="240"/>
        <w:ind w:firstLine="540"/>
        <w:jc w:val="both"/>
      </w:pPr>
      <w:r>
        <w:rPr>
          <w:sz w:val="24"/>
        </w:rPr>
        <w:t xml:space="preserve">государственные гражданские служащие Чувашской Республики, замещающие должности государственной гражданской службы Чувашской Республики в Министерстве, в должностные обязанности которых в соответствии с должностным регламентом входит осуществление полномочий по региональному государственному контролю (надзору), в том числе проведение профилактических мероприятий и контрольных (надзорных) мероприятий.</w:t>
      </w:r>
    </w:p>
    <w:p>
      <w:pPr>
        <w:pStyle w:val="0"/>
        <w:spacing w:before="240"/>
        <w:ind w:firstLine="540"/>
        <w:jc w:val="both"/>
      </w:pPr>
      <w:r>
        <w:rPr>
          <w:sz w:val="24"/>
        </w:rPr>
        <w:t xml:space="preserve">5. Должностными лицами, уполномоченными на принятие решений о проведении контрольных (надзорных) мероприятий, являются:</w:t>
      </w:r>
    </w:p>
    <w:p>
      <w:pPr>
        <w:pStyle w:val="0"/>
        <w:spacing w:before="240"/>
        <w:ind w:firstLine="540"/>
        <w:jc w:val="both"/>
      </w:pPr>
      <w:r>
        <w:rPr>
          <w:sz w:val="24"/>
        </w:rPr>
        <w:t xml:space="preserve">министр экономического развития и имущественных отношений Чувашской Республики и министр сельского хозяйства Чувашской Республики, в их отсутствие - исполняющие обязанности министров;</w:t>
      </w:r>
    </w:p>
    <w:p>
      <w:pPr>
        <w:pStyle w:val="0"/>
        <w:spacing w:before="240"/>
        <w:ind w:firstLine="540"/>
        <w:jc w:val="both"/>
      </w:pPr>
      <w:r>
        <w:rPr>
          <w:sz w:val="24"/>
        </w:rPr>
        <w:t xml:space="preserve">заместители министров, в ведении которых находятся полномочия на осуществление регионального государственного контроля (надзора).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01.09.2023 N 569)</w:t>
      </w:r>
    </w:p>
    <w:p>
      <w:pPr>
        <w:pStyle w:val="0"/>
        <w:spacing w:before="240"/>
        <w:ind w:firstLine="540"/>
        <w:jc w:val="both"/>
      </w:pPr>
      <w:r>
        <w:rPr>
          <w:sz w:val="24"/>
        </w:rPr>
        <w:t xml:space="preserve">5.1. На должностных лиц при осуществлении регионального государственного контроля (надзора) возлагаются обязанности, предусмотренные </w:t>
      </w:r>
      <w:r>
        <w:rPr>
          <w:sz w:val="24"/>
        </w:rPr>
        <w:t xml:space="preserve">частью 1 статьи 29</w:t>
      </w:r>
      <w:r>
        <w:rPr>
          <w:sz w:val="24"/>
        </w:rPr>
        <w:t xml:space="preserve"> Федерального закона "О государственном контроле (надзоре) и муниципальном контроле в Российской Федерации" (далее - Федеральный закон).</w:t>
      </w:r>
    </w:p>
    <w:p>
      <w:pPr>
        <w:pStyle w:val="0"/>
        <w:jc w:val="both"/>
      </w:pPr>
      <w:r>
        <w:rPr>
          <w:sz w:val="24"/>
        </w:rPr>
        <w:t xml:space="preserve">(п. 5.1 введен </w:t>
      </w:r>
      <w:r>
        <w:rPr>
          <w:sz w:val="24"/>
        </w:rPr>
        <w:t xml:space="preserve">Постановлением</w:t>
      </w:r>
      <w:r>
        <w:rPr>
          <w:sz w:val="24"/>
        </w:rPr>
        <w:t xml:space="preserve"> Кабинета Министров ЧР от 24.09.2025 N 543)</w:t>
      </w:r>
    </w:p>
    <w:p>
      <w:pPr>
        <w:pStyle w:val="0"/>
        <w:spacing w:before="240"/>
        <w:ind w:firstLine="540"/>
        <w:jc w:val="both"/>
      </w:pPr>
      <w:r>
        <w:rPr>
          <w:sz w:val="24"/>
        </w:rPr>
        <w:t xml:space="preserve">6. Должностные лица при проведении контрольных (надзорных) мероприятий в отношении организаций, индивидуальных предпринимателей, крестьянских (фермерских) хозяйств, являющихся контролируемыми лицами в соответствии со </w:t>
      </w:r>
      <w:r>
        <w:rPr>
          <w:sz w:val="24"/>
        </w:rPr>
        <w:t xml:space="preserve">статьей 31</w:t>
      </w:r>
      <w:r>
        <w:rPr>
          <w:sz w:val="24"/>
        </w:rPr>
        <w:t xml:space="preserve"> Федерального закона (далее - контролируемое лицо), в пределах своих полномочий и в объеме проводимых контрольных (надзорных) действий по соблюдению обязательных требований, указанных в </w:t>
      </w:r>
      <w:hyperlink w:tooltip="2. Предметом регионального государственного контроля (надзора) является:" w:anchor="P43" w:history="0">
        <w:r>
          <w:rPr>
            <w:color w:val="0000ff"/>
            <w:sz w:val="24"/>
          </w:rPr>
          <w:t xml:space="preserve">пункте 2</w:t>
        </w:r>
      </w:hyperlink>
      <w:r>
        <w:rPr>
          <w:sz w:val="24"/>
        </w:rPr>
        <w:t xml:space="preserve"> настоящего Положения (далее - обязательные требования), обладают правами, предусмотренными </w:t>
      </w:r>
      <w:r>
        <w:rPr>
          <w:sz w:val="24"/>
        </w:rPr>
        <w:t xml:space="preserve">частью 2 статьи 29</w:t>
      </w:r>
      <w:r>
        <w:rPr>
          <w:sz w:val="24"/>
        </w:rPr>
        <w:t xml:space="preserve"> Федерального закона.</w:t>
      </w:r>
    </w:p>
    <w:p>
      <w:pPr>
        <w:pStyle w:val="0"/>
        <w:jc w:val="both"/>
      </w:pPr>
      <w:r>
        <w:rPr>
          <w:sz w:val="24"/>
        </w:rPr>
        <w:t xml:space="preserve">(п. 6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7. Объектами регионального государственного контроля (надзора) (далее - объект контроля) являются:</w:t>
      </w:r>
    </w:p>
    <w:p>
      <w:pPr>
        <w:pStyle w:val="0"/>
        <w:spacing w:before="240"/>
        <w:ind w:firstLine="540"/>
        <w:jc w:val="both"/>
      </w:pPr>
      <w:r>
        <w:rPr>
          <w:sz w:val="24"/>
        </w:rPr>
        <w:t xml:space="preserve">1) деятельность, действия (бездействие) контролируемых лиц в сфере розничной продажи алкогольной и спиртосодержащей продукции, в рамках которых должны соблюдаться обязательные требования, в том числе предъявляемые к контролируемым лицам, осуществляющим данную деятельность, действия (бездействие);</w:t>
      </w:r>
    </w:p>
    <w:p>
      <w:pPr>
        <w:pStyle w:val="0"/>
        <w:spacing w:before="240"/>
        <w:ind w:firstLine="540"/>
        <w:jc w:val="both"/>
      </w:pPr>
      <w:r>
        <w:rPr>
          <w:sz w:val="24"/>
        </w:rPr>
        <w:t xml:space="preserve">2) результаты деятельности контролируемых лиц в сфере розничной продажи алкогольной и спиртосодержащей продукции, в том числе продукция (товары), работы и услуги, к которым предъявляются обязательные требования;</w:t>
      </w:r>
    </w:p>
    <w:p>
      <w:pPr>
        <w:pStyle w:val="0"/>
        <w:spacing w:before="240"/>
        <w:ind w:firstLine="540"/>
        <w:jc w:val="both"/>
      </w:pPr>
      <w:r>
        <w:rPr>
          <w:sz w:val="24"/>
        </w:rPr>
        <w:t xml:space="preserve">3) здания, помещения, сооружения, территории, оборудование, устройства, предметы, транспортные средства и другие объекты, которыми контролируемые лица владеют и (или) пользуются в рамках осуществления деятельности в сфере розничной продажи алкогольной продукции и спиртосодержащей продукции и к которым предъявляются обязательные требования.</w:t>
      </w:r>
    </w:p>
    <w:p>
      <w:pPr>
        <w:pStyle w:val="0"/>
        <w:spacing w:before="240"/>
        <w:ind w:firstLine="540"/>
        <w:jc w:val="both"/>
      </w:pPr>
      <w:r>
        <w:rPr>
          <w:sz w:val="24"/>
        </w:rPr>
        <w:t xml:space="preserve">8. Учет объектов контроля осуществляется Министерством с использованием государственных информационных систем.</w:t>
      </w:r>
    </w:p>
    <w:p>
      <w:pPr>
        <w:pStyle w:val="0"/>
        <w:spacing w:before="240"/>
        <w:ind w:firstLine="540"/>
        <w:jc w:val="both"/>
      </w:pPr>
      <w:r>
        <w:rPr>
          <w:sz w:val="24"/>
        </w:rPr>
        <w:t xml:space="preserve">8.1.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в порядке, установленном </w:t>
      </w:r>
      <w:r>
        <w:rPr>
          <w:sz w:val="24"/>
        </w:rPr>
        <w:t xml:space="preserve">частью 1.1 статьи 21</w:t>
      </w:r>
      <w:r>
        <w:rPr>
          <w:sz w:val="24"/>
        </w:rPr>
        <w:t xml:space="preserve"> Федерального закона.</w:t>
      </w:r>
    </w:p>
    <w:p>
      <w:pPr>
        <w:pStyle w:val="0"/>
        <w:jc w:val="both"/>
      </w:pPr>
      <w:r>
        <w:rPr>
          <w:sz w:val="24"/>
        </w:rPr>
        <w:t xml:space="preserve">(п. 8.1 введен </w:t>
      </w:r>
      <w:r>
        <w:rPr>
          <w:sz w:val="24"/>
        </w:rPr>
        <w:t xml:space="preserve">Постановлением</w:t>
      </w:r>
      <w:r>
        <w:rPr>
          <w:sz w:val="24"/>
        </w:rPr>
        <w:t xml:space="preserve"> Кабинета Министров ЧР от 08.07.2026 N 439)</w:t>
      </w:r>
    </w:p>
    <w:p>
      <w:pPr>
        <w:pStyle w:val="0"/>
        <w:jc w:val="both"/>
      </w:pPr>
      <w:r>
        <w:rPr>
          <w:sz w:val="24"/>
        </w:rPr>
      </w:r>
    </w:p>
    <w:p>
      <w:pPr>
        <w:pStyle w:val="2"/>
        <w:jc w:val="center"/>
        <w:outlineLvl w:val="1"/>
      </w:pPr>
      <w:r>
        <w:rPr>
          <w:sz w:val="24"/>
        </w:rPr>
        <w:t xml:space="preserve">II. Управление рисками причинения вреда (ущерба)</w:t>
      </w:r>
    </w:p>
    <w:p>
      <w:pPr>
        <w:pStyle w:val="2"/>
        <w:jc w:val="center"/>
      </w:pPr>
      <w:r>
        <w:rPr>
          <w:sz w:val="24"/>
        </w:rPr>
        <w:t xml:space="preserve">охраняемым законом ценностям при осуществлении</w:t>
      </w:r>
    </w:p>
    <w:p>
      <w:pPr>
        <w:pStyle w:val="2"/>
        <w:jc w:val="center"/>
      </w:pPr>
      <w:r>
        <w:rPr>
          <w:sz w:val="24"/>
        </w:rPr>
        <w:t xml:space="preserve">регионального государственного контроля (надзора)</w:t>
      </w:r>
    </w:p>
    <w:p>
      <w:pPr>
        <w:pStyle w:val="0"/>
        <w:jc w:val="both"/>
      </w:pPr>
      <w:r>
        <w:rPr>
          <w:sz w:val="24"/>
        </w:rPr>
      </w:r>
    </w:p>
    <w:p>
      <w:pPr>
        <w:pStyle w:val="0"/>
        <w:ind w:firstLine="540"/>
        <w:jc w:val="both"/>
      </w:pPr>
      <w:r>
        <w:rPr>
          <w:sz w:val="24"/>
        </w:rPr>
        <w:t xml:space="preserve">9. Региональный государственный контроль (надзор) осуществляется на основе управления рисками причинения вреда (ущерба) охраняемым законом ценностям.</w:t>
      </w:r>
    </w:p>
    <w:p>
      <w:pPr>
        <w:pStyle w:val="0"/>
        <w:spacing w:before="240"/>
        <w:ind w:firstLine="540"/>
        <w:jc w:val="both"/>
      </w:pPr>
      <w:r>
        <w:rPr>
          <w:sz w:val="24"/>
        </w:rPr>
        <w:t xml:space="preserve">10. Министерство относит объекты контроля к одной из следующих категорий риска причинения вреда (ущерба) охраняемым законом ценностям (далее - категория риска):</w:t>
      </w:r>
    </w:p>
    <w:p>
      <w:pPr>
        <w:pStyle w:val="0"/>
        <w:spacing w:before="240"/>
        <w:ind w:firstLine="540"/>
        <w:jc w:val="both"/>
      </w:pPr>
      <w:r>
        <w:rPr>
          <w:sz w:val="24"/>
        </w:rPr>
        <w:t xml:space="preserve">1) средний риск;</w:t>
      </w:r>
    </w:p>
    <w:p>
      <w:pPr>
        <w:pStyle w:val="0"/>
        <w:spacing w:before="240"/>
        <w:ind w:firstLine="540"/>
        <w:jc w:val="both"/>
      </w:pPr>
      <w:r>
        <w:rPr>
          <w:sz w:val="24"/>
        </w:rPr>
        <w:t xml:space="preserve">2) умеренный риск;</w:t>
      </w:r>
    </w:p>
    <w:p>
      <w:pPr>
        <w:pStyle w:val="0"/>
        <w:spacing w:before="240"/>
        <w:ind w:firstLine="540"/>
        <w:jc w:val="both"/>
      </w:pPr>
      <w:r>
        <w:rPr>
          <w:sz w:val="24"/>
        </w:rPr>
        <w:t xml:space="preserve">3) низкий риск.</w:t>
      </w:r>
    </w:p>
    <w:p>
      <w:pPr>
        <w:pStyle w:val="0"/>
        <w:spacing w:before="240"/>
        <w:ind w:firstLine="540"/>
        <w:jc w:val="both"/>
      </w:pPr>
      <w:r>
        <w:rPr>
          <w:sz w:val="24"/>
        </w:rPr>
        <w:t xml:space="preserve">11. </w:t>
      </w:r>
      <w:hyperlink w:tooltip="КРИТЕРИИ" w:anchor="P380" w:history="0">
        <w:r>
          <w:rPr>
            <w:color w:val="0000ff"/>
            <w:sz w:val="24"/>
          </w:rPr>
          <w:t xml:space="preserve">Критерии</w:t>
        </w:r>
      </w:hyperlink>
      <w:r>
        <w:rPr>
          <w:sz w:val="24"/>
        </w:rPr>
        <w:t xml:space="preserve"> отнесения объектов контроля к категориям риска приведены в приложении к настоящему Положению.</w:t>
      </w:r>
    </w:p>
    <w:p>
      <w:pPr>
        <w:pStyle w:val="0"/>
        <w:spacing w:before="240"/>
        <w:ind w:firstLine="540"/>
        <w:jc w:val="both"/>
      </w:pPr>
      <w:r>
        <w:rPr>
          <w:sz w:val="24"/>
        </w:rPr>
        <w:t xml:space="preserve">12. Отнесение объектов контроля к категории риска осуществляется решением министра о присвоении (изменении) категории риска в соответствии с </w:t>
      </w:r>
      <w:hyperlink w:tooltip="КРИТЕРИИ" w:anchor="P380" w:history="0">
        <w:r>
          <w:rPr>
            <w:color w:val="0000ff"/>
            <w:sz w:val="24"/>
          </w:rPr>
          <w:t xml:space="preserve">критериями</w:t>
        </w:r>
      </w:hyperlink>
      <w:r>
        <w:rPr>
          <w:sz w:val="24"/>
        </w:rPr>
        <w:t xml:space="preserve"> отнесения объектов контроля к категориям риска причинения вреда (ущерба) охраняемым законом ценностям согласно приложению к настоящему Положению.</w:t>
      </w:r>
    </w:p>
    <w:p>
      <w:pPr>
        <w:pStyle w:val="0"/>
        <w:spacing w:before="240"/>
        <w:ind w:firstLine="540"/>
        <w:jc w:val="both"/>
      </w:pPr>
      <w:r>
        <w:rPr>
          <w:sz w:val="24"/>
        </w:rPr>
        <w:t xml:space="preserve">Объект контроля считается отнесенным к одной из категорий риска после внесения сведений в единый реестр видов контроля.</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12.1. Оценка риска причинения вреда (ущерба) в результате деятельности контролируемого лица Министерством при принятии решения о проведении и выборе вида внепланового контрольного (надзорного) мероприятия осуществляется на основании индикаторов риска нарушения обязательных требований.</w:t>
      </w:r>
    </w:p>
    <w:p>
      <w:pPr>
        <w:pStyle w:val="0"/>
        <w:jc w:val="both"/>
      </w:pPr>
      <w:r>
        <w:rPr>
          <w:sz w:val="24"/>
        </w:rPr>
        <w:t xml:space="preserve">(п. 12.1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12.2. Для оценки и управления рисками причинения вреда (ущерба) охраняемым законом ценностям Министерством проводится постоянный мониторинг следующих сведений:</w:t>
      </w:r>
    </w:p>
    <w:p>
      <w:pPr>
        <w:pStyle w:val="0"/>
        <w:spacing w:before="240"/>
        <w:ind w:firstLine="540"/>
        <w:jc w:val="both"/>
      </w:pPr>
      <w:r>
        <w:rPr>
          <w:sz w:val="24"/>
        </w:rPr>
        <w:t xml:space="preserve">а) о причинении вреда (ущерба) или угрозе причинения вреда (ущерба) охраняемым законом ценностям, которые Министерство получает от государственных органов, органов местного самоуправления, из обращений контролируемых лиц, иных граждан и организаций, из сообщений средств массовой информации, из информационно-телекоммуникационной сети "Интернет", при реализации полномочий в рамках оказания государственной услуги по лицензированию розничной продажи алкогольной продукции, розничной продажи алкогольной продукции при оказании услуг общественного питания;</w:t>
      </w:r>
    </w:p>
    <w:p>
      <w:pPr>
        <w:pStyle w:val="0"/>
        <w:spacing w:before="240"/>
        <w:ind w:firstLine="540"/>
        <w:jc w:val="both"/>
      </w:pPr>
      <w:r>
        <w:rPr>
          <w:sz w:val="24"/>
        </w:rPr>
        <w:t xml:space="preserve">б) из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ЕГАИС),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а также при проведении контрольных (надзорных) мероприятий, включая контрольные (надзорные) мероприятия без взаимодействия с контролируемыми лицами.</w:t>
      </w:r>
    </w:p>
    <w:p>
      <w:pPr>
        <w:pStyle w:val="0"/>
        <w:jc w:val="both"/>
      </w:pPr>
      <w:r>
        <w:rPr>
          <w:sz w:val="24"/>
        </w:rPr>
        <w:t xml:space="preserve">(п. 12.2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13. Индикаторами риска нарушения обязательных требований в области розничной продажи алкогольной и спиртосодержащей продукции является наличие сведений:</w:t>
      </w:r>
    </w:p>
    <w:p>
      <w:pPr>
        <w:pStyle w:val="0"/>
        <w:jc w:val="both"/>
      </w:pPr>
      <w:r>
        <w:rPr>
          <w:sz w:val="24"/>
        </w:rPr>
        <w:t xml:space="preserve">(в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1) о неоднократном (два и более раза в течение календарного года) привлечении к административной ответственности за нарушения обязательных требований в области розничной продажи алкогольной и спиртосодержащей продукции;</w:t>
      </w:r>
    </w:p>
    <w:p>
      <w:pPr>
        <w:pStyle w:val="0"/>
        <w:spacing w:before="240"/>
        <w:ind w:firstLine="540"/>
        <w:jc w:val="both"/>
      </w:pPr>
      <w:r>
        <w:rPr>
          <w:sz w:val="24"/>
        </w:rPr>
        <w:t xml:space="preserve">2) - 5) утратили силу. - </w:t>
      </w:r>
      <w:r>
        <w:rPr>
          <w:sz w:val="24"/>
        </w:rPr>
        <w:t xml:space="preserve">Постановление</w:t>
      </w:r>
      <w:r>
        <w:rPr>
          <w:sz w:val="24"/>
        </w:rPr>
        <w:t xml:space="preserve"> Кабинета Министров ЧР от 24.09.2025 N 543;</w:t>
      </w:r>
    </w:p>
    <w:p>
      <w:pPr>
        <w:pStyle w:val="0"/>
        <w:spacing w:before="240"/>
        <w:ind w:firstLine="540"/>
        <w:jc w:val="both"/>
      </w:pPr>
      <w:r>
        <w:rPr>
          <w:sz w:val="24"/>
        </w:rPr>
        <w:t xml:space="preserve">6) об отсутствии в ЕГАИС информации о принятии, отказе или принятии с расхождениями контролируемым лицом, осуществляющим розничную продажу алкогольной продукции и (или) розничную продажу алкогольной продукции при оказании услуг общественного питания, в течение более чем 60 дней с момента фиксации информации о поставке (в том числе возврате), внутреннем перемещении продукции (три факта и более в течение календарного года);</w:t>
      </w:r>
    </w:p>
    <w:p>
      <w:pPr>
        <w:pStyle w:val="0"/>
        <w:jc w:val="both"/>
      </w:pPr>
      <w:r>
        <w:rPr>
          <w:sz w:val="24"/>
        </w:rPr>
        <w:t xml:space="preserve">(пп. 6 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7) об отсутствии в ЕГАИС информации о розничной продаже пива, пивных напитков, сидра, пуаре, медовухи при наличии у организаций и индивидуальных предпринимателей закупки и остатков указанной продукции по данным ЕГАИС в течение трех месяцев;</w:t>
      </w:r>
    </w:p>
    <w:p>
      <w:pPr>
        <w:pStyle w:val="0"/>
        <w:jc w:val="both"/>
      </w:pPr>
      <w:r>
        <w:rPr>
          <w:sz w:val="24"/>
        </w:rPr>
        <w:t xml:space="preserve">(в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8) об отсутствии в ЕГАИС заявки о фиксации контролируемым лицом розничной продажи алкогольной продукции с указанием объема данной продукции, розничная продажа которой была осуществлена при оказании услуг общественного питания (в миллилитрах), непрерывно на протяжении 10 календарных дней;</w:t>
      </w:r>
    </w:p>
    <w:p>
      <w:pPr>
        <w:pStyle w:val="0"/>
        <w:jc w:val="both"/>
      </w:pPr>
      <w:r>
        <w:rPr>
          <w:sz w:val="24"/>
        </w:rPr>
        <w:t xml:space="preserve">(пп. 8 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9) о превышении (на основании сведений ЕГАИС) на 20 и более процентов объема алкогольной продукции, маркированной федеральными специальными марками, приобретенной контролируемым лицом в прошедшем квартале, при отсутствии увеличения объема реализации таким лицом алкогольной продукции на 5 и более процентов за аналогичный период времени;</w:t>
      </w:r>
    </w:p>
    <w:p>
      <w:pPr>
        <w:pStyle w:val="0"/>
        <w:spacing w:before="240"/>
        <w:ind w:firstLine="540"/>
        <w:jc w:val="both"/>
      </w:pPr>
      <w:r>
        <w:rPr>
          <w:sz w:val="24"/>
        </w:rPr>
        <w:t xml:space="preserve">10) о списании алкогольной продукции по основаниям, не связанным с ее реализацией (на основании сведений ЕГАИС), в течение календарного месяца в объеме, превышающем 20 процентов от общего объема реализованной контролируемым лицом за указанный период алкогольной продукции;</w:t>
      </w:r>
    </w:p>
    <w:p>
      <w:pPr>
        <w:pStyle w:val="0"/>
        <w:spacing w:before="240"/>
        <w:ind w:firstLine="540"/>
        <w:jc w:val="both"/>
      </w:pPr>
      <w:r>
        <w:rPr>
          <w:sz w:val="24"/>
        </w:rPr>
        <w:t xml:space="preserve">11) о фиксации в ЕГАИС возвратов контролируемым лицом алкогольной продукции либо отказов в принятии алкогольной продукции, которая подлежит маркировке федеральными специальными марками, при условии, что объем возврата либо отказа в принятии превышает 20 процентов от общего объема закупленной за тот же квартал алкогольной продукции;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12) о фиксации в ЕГАИС возвратов контролируемым лицом либо отказов в принятии пива и пивных напитков, сидра, пуаре, медовухи при условии, что объем возврата либо отказа в принятии превышает 10 процентов от общего объема закупленной за тот же квартал такой продукции;</w:t>
      </w:r>
    </w:p>
    <w:p>
      <w:pPr>
        <w:pStyle w:val="0"/>
        <w:spacing w:before="240"/>
        <w:ind w:firstLine="540"/>
        <w:jc w:val="both"/>
      </w:pPr>
      <w:r>
        <w:rPr>
          <w:sz w:val="24"/>
        </w:rPr>
        <w:t xml:space="preserve">13) о принятии (на основании сведений ЕГАИС) контролируемым лицом объема пива и пивных напитков, сидра, пуаре, медовухи с расхождением при условии, что общий объем расхождений превышает 10 процентов от общего объема закупки такой алкогольной продукции за тот же квартал;</w:t>
      </w:r>
    </w:p>
    <w:p>
      <w:pPr>
        <w:pStyle w:val="0"/>
        <w:spacing w:before="240"/>
        <w:ind w:firstLine="540"/>
        <w:jc w:val="both"/>
      </w:pPr>
      <w:r>
        <w:rPr>
          <w:sz w:val="24"/>
        </w:rPr>
        <w:t xml:space="preserve">14) о расхождении на 10 процентов и более между объемом розничной продажи пива и пивных напитков, сидра, пуаре, медовухи согласно сведениям ЕГАИС в течение календарного месяца и объемом розничной продажи такой продукции согласно сведениям информационной системы мониторинга, за аналогичный период;</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15) об отсутствии в ЕГАИС в течение квартала информации о закупке и (или) розничной продаже алкогольной продукции, маркированной федеральными специальными марками, организациями, имеющими лицензию на розничную продажу алкогольной продукции и (или) розничную продажу алкогольной продукции при оказании услуг общественного питания;</w:t>
      </w:r>
    </w:p>
    <w:p>
      <w:pPr>
        <w:pStyle w:val="0"/>
        <w:spacing w:before="240"/>
        <w:ind w:firstLine="540"/>
        <w:jc w:val="both"/>
      </w:pPr>
      <w:r>
        <w:rPr>
          <w:sz w:val="24"/>
        </w:rPr>
        <w:t xml:space="preserve">16) о наличии в информационной системе мониторинга в течение календарного месяца сведений о розничной продаже в объекте пива и пивных напитков, сидра, пуаре, медовухи, подлежащих обязательной маркировке, с указанием кода маркировки товара, ранее выведенного из оборота, в объеме более 50 процентов средневзвешенного объема реализации пива и пивных напитков, сидра, пуаре, медовухи, подлежащих обязательной маркировке, в одном объекте розничной торговли за этот же календарный месяц;</w:t>
      </w:r>
    </w:p>
    <w:p>
      <w:pPr>
        <w:pStyle w:val="0"/>
        <w:spacing w:before="240"/>
        <w:ind w:firstLine="540"/>
        <w:jc w:val="both"/>
      </w:pPr>
      <w:r>
        <w:rPr>
          <w:sz w:val="24"/>
        </w:rPr>
        <w:t xml:space="preserve">17) о наличии в информационной системе мониторинга в течение календарного месяца сведений о розничной продаже в объекте пива и пивных напитков, сидра, пуаре, медовухи с указанием кодов маркировки, не содержащихся в информационной системе мониторинга, в объеме более 25 процентов средневзвешенного объема розничной продажи пива и пивных напитков, сидра, пуаре, медовухи в одном объекте розничной торговли на территории Российской Федерации за этот же календарный месяц;</w:t>
      </w:r>
    </w:p>
    <w:p>
      <w:pPr>
        <w:pStyle w:val="0"/>
        <w:spacing w:before="240"/>
        <w:ind w:firstLine="540"/>
        <w:jc w:val="both"/>
      </w:pPr>
      <w:r>
        <w:rPr>
          <w:sz w:val="24"/>
        </w:rPr>
        <w:t xml:space="preserve">18) о фиксации 10 и более раза в течение квартала в ЕГАИС сведений о факте розничной продажи алкогольной продукции с одинаковыми штриховыми кодами на федеральных специальных марках по месту осуществления деятельности;</w:t>
      </w:r>
    </w:p>
    <w:p>
      <w:pPr>
        <w:pStyle w:val="0"/>
        <w:spacing w:before="240"/>
        <w:ind w:firstLine="540"/>
        <w:jc w:val="both"/>
      </w:pPr>
      <w:r>
        <w:rPr>
          <w:sz w:val="24"/>
        </w:rPr>
        <w:t xml:space="preserve">19) о наличии в ЕГАИС сведений об остатках маркированной федеральными специальными марками алкогольной продукции в обособленном подразделении организации, исключенном из лицензии на розничную продажу алкогольной продукции или розничную продажу алкогольной продукции при оказании услуг общественного питания на основании соответствующего заявления организации;</w:t>
      </w:r>
    </w:p>
    <w:p>
      <w:pPr>
        <w:pStyle w:val="0"/>
        <w:jc w:val="both"/>
      </w:pPr>
      <w:r>
        <w:rPr>
          <w:sz w:val="24"/>
        </w:rPr>
        <w:t xml:space="preserve">(пп. 19 введен </w:t>
      </w:r>
      <w:r>
        <w:rPr>
          <w:sz w:val="24"/>
        </w:rPr>
        <w:t xml:space="preserve">Постановлением</w:t>
      </w:r>
      <w:r>
        <w:rPr>
          <w:sz w:val="24"/>
        </w:rPr>
        <w:t xml:space="preserve"> Кабинета Министров ЧР от 24.09.2025 N 543)</w:t>
      </w:r>
    </w:p>
    <w:p>
      <w:pPr>
        <w:pStyle w:val="0"/>
        <w:spacing w:before="240"/>
        <w:ind w:firstLine="540"/>
        <w:jc w:val="both"/>
      </w:pPr>
      <w:r>
        <w:rPr>
          <w:sz w:val="24"/>
        </w:rPr>
        <w:t xml:space="preserve">20) о наличии в ЕГАИС сведений об остатках маркированной федеральными специальными марками алкогольной продукции в обособленных подразделениях организации, у которой действие выданной ей лицензии на розничную продажу алкогольной продукции или розничную продажу алкогольной продукции при оказании услуг общественного питания прекращено или аннулировано, но в течение двух месяцев с момента аннулирования или прекращения действия лицензии организацией не подано заявление о выдаче лицензии на указанные обособленные подразделения либо в отношении остатков алкогольной продукции не приняты меры в соответствии с </w:t>
      </w:r>
      <w:r>
        <w:rPr>
          <w:sz w:val="24"/>
        </w:rPr>
        <w:t xml:space="preserve">частью 5 статьи 20</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(пп. 20 введен </w:t>
      </w:r>
      <w:r>
        <w:rPr>
          <w:sz w:val="24"/>
        </w:rPr>
        <w:t xml:space="preserve">Постановлением</w:t>
      </w:r>
      <w:r>
        <w:rPr>
          <w:sz w:val="24"/>
        </w:rPr>
        <w:t xml:space="preserve"> Кабинета Министров ЧР от 24.09.2025 N 543)</w:t>
      </w:r>
    </w:p>
    <w:p>
      <w:pPr>
        <w:pStyle w:val="0"/>
        <w:spacing w:before="240"/>
        <w:ind w:firstLine="540"/>
        <w:jc w:val="both"/>
      </w:pPr>
      <w:r>
        <w:rPr>
          <w:sz w:val="24"/>
        </w:rPr>
        <w:t xml:space="preserve">21) об отсутствии в ЕГАИС зафиксированной информации об объемах закупки пива и пивных напитков, сидра, пуаре, медовухи на протяжении более 30 календарных дней при наличии информации о розничной продаже данной продукции;</w:t>
      </w:r>
    </w:p>
    <w:p>
      <w:pPr>
        <w:pStyle w:val="0"/>
        <w:jc w:val="both"/>
      </w:pPr>
      <w:r>
        <w:rPr>
          <w:sz w:val="24"/>
        </w:rPr>
        <w:t xml:space="preserve">(пп. 21 введен </w:t>
      </w:r>
      <w:r>
        <w:rPr>
          <w:sz w:val="24"/>
        </w:rPr>
        <w:t xml:space="preserve">Постановлением</w:t>
      </w:r>
      <w:r>
        <w:rPr>
          <w:sz w:val="24"/>
        </w:rPr>
        <w:t xml:space="preserve"> Кабинета Министров ЧР от 24.09.2025 N 543)</w:t>
      </w:r>
    </w:p>
    <w:p>
      <w:pPr>
        <w:pStyle w:val="0"/>
        <w:spacing w:before="240"/>
        <w:ind w:firstLine="540"/>
        <w:jc w:val="both"/>
      </w:pPr>
      <w:r>
        <w:rPr>
          <w:sz w:val="24"/>
        </w:rPr>
        <w:t xml:space="preserve">22) о получении двух и более раз в течение календарного года от граждан и организаций, органов государственной власти, органов местного самоуправления, из средств массовой информации, общественных объединений и других информационных источников сведений о возможных нарушениях в области розничной продажи алкогольной продукции и розничной продажи алкогольной продукции при оказании услуг общественного питания;</w:t>
      </w:r>
    </w:p>
    <w:p>
      <w:pPr>
        <w:pStyle w:val="0"/>
        <w:jc w:val="both"/>
      </w:pPr>
      <w:r>
        <w:rPr>
          <w:sz w:val="24"/>
        </w:rPr>
        <w:t xml:space="preserve">(пп. 22 введен </w:t>
      </w:r>
      <w:r>
        <w:rPr>
          <w:sz w:val="24"/>
        </w:rPr>
        <w:t xml:space="preserve">Постановлением</w:t>
      </w:r>
      <w:r>
        <w:rPr>
          <w:sz w:val="24"/>
        </w:rPr>
        <w:t xml:space="preserve"> Кабинета Министров ЧР от 24.09.2025 N 543)</w:t>
      </w:r>
    </w:p>
    <w:p>
      <w:pPr>
        <w:pStyle w:val="0"/>
        <w:spacing w:before="240"/>
        <w:ind w:firstLine="540"/>
        <w:jc w:val="both"/>
      </w:pPr>
      <w:r>
        <w:rPr>
          <w:sz w:val="24"/>
        </w:rPr>
        <w:t xml:space="preserve">23) о непринятии (на основании сведений, зафиксированных в течение квартала в ЕГАИС) контролируемым лицом мер по недопущению нарушения обязательных требований в области розничной продажи алкогольной и спиртосодержащей продукции, установленных законодательством Российской Федерации и законодательством Чувашской Республики;</w:t>
      </w:r>
    </w:p>
    <w:p>
      <w:pPr>
        <w:pStyle w:val="0"/>
        <w:jc w:val="both"/>
      </w:pPr>
      <w:r>
        <w:rPr>
          <w:sz w:val="24"/>
        </w:rPr>
        <w:t xml:space="preserve">(пп. 23 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24) о фиксации в ЕГАИС контролируемым лицом, осуществляющим розничную продажу алкогольной продукции, информации об объеме розничной продажи алкогольной продукции любого наименования в количестве более пяти штук в одном чеке в период с 9 часов до 22 часов по местному времени;</w:t>
      </w:r>
    </w:p>
    <w:p>
      <w:pPr>
        <w:pStyle w:val="0"/>
        <w:jc w:val="both"/>
      </w:pPr>
      <w:r>
        <w:rPr>
          <w:sz w:val="24"/>
        </w:rPr>
        <w:t xml:space="preserve">(пп. 24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25) о наличии в ЕГАИС информации о фиксации контролируемым лицом сведений о неоднократном (два раза и более в течение календарного месяца) увеличении более чем на 20 процентов объема розничной продажи алкогольной продукции при оказании услуг общественного питания в период с 23 часов до 10 часов по местному времени по сравнению с объемом продаж алкогольной продукции в период с 10 часов до 23 часов по местному времени в том же объекте общественного питания, осуществляющем розничную продажу алкогольной продукции;</w:t>
      </w:r>
    </w:p>
    <w:p>
      <w:pPr>
        <w:pStyle w:val="0"/>
        <w:jc w:val="both"/>
      </w:pPr>
      <w:r>
        <w:rPr>
          <w:sz w:val="24"/>
        </w:rPr>
        <w:t xml:space="preserve">(пп. 25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26) о наличии в ЕГАИС информации об остатках алкогольной продукции в обособленном подразделении контролируемого лица в количестве, превышающем объем закупок за предшествующие шесть месяцев;</w:t>
      </w:r>
    </w:p>
    <w:p>
      <w:pPr>
        <w:pStyle w:val="0"/>
        <w:jc w:val="both"/>
      </w:pPr>
      <w:r>
        <w:rPr>
          <w:sz w:val="24"/>
        </w:rPr>
        <w:t xml:space="preserve">(пп. 26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27) об отсутствии в информационной системе мониторинга информации о регистрации деятельности контролируемого лица и (или) объекта контроля контролируемого лица, связанной с оборотом пива и слабоалкогольных напитков, при наличии в ЕГАИС сведений об обороте контролируемым лицом и (или) в объекте контролируемого лица продукции, подлежащей обязательной маркировке.</w:t>
      </w:r>
    </w:p>
    <w:p>
      <w:pPr>
        <w:pStyle w:val="0"/>
        <w:jc w:val="both"/>
      </w:pPr>
      <w:r>
        <w:rPr>
          <w:sz w:val="24"/>
        </w:rPr>
        <w:t xml:space="preserve">(пп. 27 введен </w:t>
      </w:r>
      <w:r>
        <w:rPr>
          <w:sz w:val="24"/>
        </w:rPr>
        <w:t xml:space="preserve">Постановлением</w:t>
      </w:r>
      <w:r>
        <w:rPr>
          <w:sz w:val="24"/>
        </w:rPr>
        <w:t xml:space="preserve"> Кабинета Министров ЧР от 08.07.2026 N 439)</w:t>
      </w:r>
    </w:p>
    <w:p>
      <w:pPr>
        <w:pStyle w:val="0"/>
        <w:jc w:val="both"/>
      </w:pPr>
      <w:r>
        <w:rPr>
          <w:sz w:val="24"/>
        </w:rPr>
        <w:t xml:space="preserve">(п. 13 в ред. </w:t>
      </w:r>
      <w:r>
        <w:rPr>
          <w:sz w:val="24"/>
        </w:rPr>
        <w:t xml:space="preserve">Постановления</w:t>
      </w:r>
      <w:r>
        <w:rPr>
          <w:sz w:val="24"/>
        </w:rPr>
        <w:t xml:space="preserve"> Кабинета Министров ЧР от 01.09.2023 N 569)</w:t>
      </w:r>
    </w:p>
    <w:p>
      <w:pPr>
        <w:pStyle w:val="0"/>
        <w:spacing w:before="240"/>
        <w:ind w:firstLine="540"/>
        <w:jc w:val="both"/>
      </w:pPr>
      <w:r>
        <w:rPr>
          <w:sz w:val="24"/>
        </w:rPr>
        <w:t xml:space="preserve">14. При осуществлении регионального государственного контроля (надзора) плановые контрольные (надзорные) мероприятия не проводятся.</w:t>
      </w:r>
    </w:p>
    <w:p>
      <w:pPr>
        <w:pStyle w:val="0"/>
        <w:jc w:val="both"/>
      </w:pPr>
      <w:r>
        <w:rPr>
          <w:sz w:val="24"/>
        </w:rPr>
      </w:r>
    </w:p>
    <w:p>
      <w:pPr>
        <w:pStyle w:val="2"/>
        <w:jc w:val="center"/>
        <w:outlineLvl w:val="1"/>
      </w:pPr>
      <w:r>
        <w:rPr>
          <w:sz w:val="24"/>
        </w:rPr>
        <w:t xml:space="preserve">III. Профилактика рисков причинения вреда (ущерба)</w:t>
      </w:r>
    </w:p>
    <w:p>
      <w:pPr>
        <w:pStyle w:val="2"/>
        <w:jc w:val="center"/>
      </w:pPr>
      <w:r>
        <w:rPr>
          <w:sz w:val="24"/>
        </w:rPr>
        <w:t xml:space="preserve">охраняемым законом ценностям</w:t>
      </w:r>
    </w:p>
    <w:p>
      <w:pPr>
        <w:pStyle w:val="0"/>
        <w:jc w:val="both"/>
      </w:pPr>
      <w:r>
        <w:rPr>
          <w:sz w:val="24"/>
        </w:rPr>
      </w:r>
    </w:p>
    <w:p>
      <w:pPr>
        <w:pStyle w:val="0"/>
        <w:ind w:firstLine="540"/>
        <w:jc w:val="both"/>
      </w:pPr>
      <w:r>
        <w:rPr>
          <w:sz w:val="24"/>
        </w:rPr>
        <w:t xml:space="preserve">15. Министерство ежегодно в срок до 20 декабря утверждает программу профилактики рисков причинения вреда (ущерба) охраняемым законом ценностям на очередной календарный год в соответствии с </w:t>
      </w:r>
      <w:r>
        <w:rPr>
          <w:sz w:val="24"/>
        </w:rPr>
        <w:t xml:space="preserve">Правилами</w:t>
      </w:r>
      <w:r>
        <w:rPr>
          <w:sz w:val="24"/>
        </w:rPr>
        <w:t xml:space="preserve">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 N 990 "Об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w:t>
      </w:r>
    </w:p>
    <w:p>
      <w:pPr>
        <w:pStyle w:val="0"/>
        <w:jc w:val="both"/>
      </w:pPr>
      <w:r>
        <w:rPr>
          <w:sz w:val="24"/>
        </w:rPr>
        <w:t xml:space="preserve">(в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16. При осуществлении регионального государственного контроля (надзора) проводятся следующие профилактические мероприятия:</w:t>
      </w:r>
    </w:p>
    <w:p>
      <w:pPr>
        <w:pStyle w:val="0"/>
        <w:spacing w:before="240"/>
        <w:ind w:firstLine="540"/>
        <w:jc w:val="both"/>
      </w:pPr>
      <w:r>
        <w:rPr>
          <w:sz w:val="24"/>
        </w:rPr>
        <w:t xml:space="preserve">1) информирование;</w:t>
      </w:r>
    </w:p>
    <w:p>
      <w:pPr>
        <w:pStyle w:val="0"/>
        <w:spacing w:before="240"/>
        <w:ind w:firstLine="540"/>
        <w:jc w:val="both"/>
      </w:pPr>
      <w:r>
        <w:rPr>
          <w:sz w:val="24"/>
        </w:rPr>
        <w:t xml:space="preserve">2) обобщение правоприменительной практики;</w:t>
      </w:r>
    </w:p>
    <w:p>
      <w:pPr>
        <w:pStyle w:val="0"/>
        <w:spacing w:before="240"/>
        <w:ind w:firstLine="540"/>
        <w:jc w:val="both"/>
      </w:pPr>
      <w:r>
        <w:rPr>
          <w:sz w:val="24"/>
        </w:rPr>
        <w:t xml:space="preserve">3) объявление предостережения о недопустимости нарушения обязательных требований (далее - предостережение);</w:t>
      </w:r>
    </w:p>
    <w:p>
      <w:pPr>
        <w:pStyle w:val="0"/>
        <w:spacing w:before="240"/>
        <w:ind w:firstLine="540"/>
        <w:jc w:val="both"/>
      </w:pPr>
      <w:r>
        <w:rPr>
          <w:sz w:val="24"/>
        </w:rPr>
        <w:t xml:space="preserve">4) консультирование;</w:t>
      </w:r>
    </w:p>
    <w:p>
      <w:pPr>
        <w:pStyle w:val="0"/>
        <w:spacing w:before="240"/>
        <w:ind w:firstLine="540"/>
        <w:jc w:val="both"/>
      </w:pPr>
      <w:r>
        <w:rPr>
          <w:sz w:val="24"/>
        </w:rPr>
        <w:t xml:space="preserve">5) профилактический визит.</w:t>
      </w:r>
    </w:p>
    <w:p>
      <w:pPr>
        <w:pStyle w:val="0"/>
        <w:spacing w:before="240"/>
        <w:ind w:firstLine="540"/>
        <w:jc w:val="both"/>
      </w:pPr>
      <w:r>
        <w:rPr>
          <w:sz w:val="24"/>
        </w:rPr>
        <w:t xml:space="preserve">17. Информирование по вопросам соблюдения обязательных требований осуществляется в порядке, установленном </w:t>
      </w:r>
      <w:r>
        <w:rPr>
          <w:sz w:val="24"/>
        </w:rPr>
        <w:t xml:space="preserve">статьей 46</w:t>
      </w:r>
      <w:r>
        <w:rPr>
          <w:sz w:val="24"/>
        </w:rPr>
        <w:t xml:space="preserve"> Федерального закона.</w:t>
      </w:r>
    </w:p>
    <w:p>
      <w:pPr>
        <w:pStyle w:val="0"/>
        <w:spacing w:before="240"/>
        <w:ind w:firstLine="540"/>
        <w:jc w:val="both"/>
      </w:pPr>
      <w:r>
        <w:rPr>
          <w:sz w:val="24"/>
        </w:rPr>
        <w:t xml:space="preserve">18. Доклад, содержащий результаты обобщения правоприменительной практики, утверждается ежегодно приказом министра не позднее 31 марта и размещается на официальном сайте Министерства на Портале органов власти Чувашской Республики в информационно-телекоммуникационной сети "Интернет" (далее - официальный сайт Министерства) в трехдневный срок со дня его утверждения.</w:t>
      </w:r>
    </w:p>
    <w:p>
      <w:pPr>
        <w:pStyle w:val="0"/>
        <w:spacing w:before="240"/>
        <w:ind w:firstLine="540"/>
        <w:jc w:val="both"/>
      </w:pPr>
      <w:r>
        <w:rPr>
          <w:sz w:val="24"/>
        </w:rPr>
        <w:t xml:space="preserve">19. В случае наличия у Министерства сведений о готовящихся нарушениях обязательных требований или признаках нарушения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Министерство объявляет контролируемому лицу предостережение и предлагает принять меры по обеспечению соблюдения обязательных требований.</w:t>
      </w:r>
    </w:p>
    <w:p>
      <w:pPr>
        <w:pStyle w:val="0"/>
        <w:spacing w:before="240"/>
        <w:ind w:firstLine="540"/>
        <w:jc w:val="both"/>
      </w:pPr>
      <w:r>
        <w:rPr>
          <w:sz w:val="24"/>
        </w:rPr>
        <w:t xml:space="preserve">20. Предостережение объявляется и направляется контролируемому лицу в порядке, предусмотренном </w:t>
      </w:r>
      <w:r>
        <w:rPr>
          <w:sz w:val="24"/>
        </w:rPr>
        <w:t xml:space="preserve">статьей 49</w:t>
      </w:r>
      <w:r>
        <w:rPr>
          <w:sz w:val="24"/>
        </w:rPr>
        <w:t xml:space="preserve"> Федерального закона.</w:t>
      </w:r>
    </w:p>
    <w:p>
      <w:pPr>
        <w:pStyle w:val="0"/>
        <w:spacing w:before="240"/>
        <w:ind w:firstLine="540"/>
        <w:jc w:val="both"/>
      </w:pPr>
      <w:r>
        <w:rPr>
          <w:sz w:val="24"/>
        </w:rPr>
        <w:t xml:space="preserve">Контролируемое лицо в течение 20 рабочих дней со дня получения предостережения вправе подать в контрольный орган возражение в отношении указанного предостережения (далее - возражение).</w:t>
      </w:r>
    </w:p>
    <w:p>
      <w:pPr>
        <w:pStyle w:val="0"/>
        <w:spacing w:before="240"/>
        <w:ind w:firstLine="540"/>
        <w:jc w:val="both"/>
      </w:pPr>
      <w:r>
        <w:rPr>
          <w:sz w:val="24"/>
        </w:rPr>
        <w:t xml:space="preserve">Возражение направляется контролируемым лицом (его представителем) (далее также - заявитель) в Министерство на бумажном носителе почтовым отправлением, либо в виде электронного документа, подписанного усиленной квалифицированной электронной подписью контролируемого лица либо простой электронной подписью контролируемого лица, являющегося физическим лицом, в порядке, предусмотренном Федеральным </w:t>
      </w:r>
      <w:r>
        <w:rPr>
          <w:sz w:val="24"/>
        </w:rPr>
        <w:t xml:space="preserve">законом</w:t>
      </w:r>
      <w:r>
        <w:rPr>
          <w:sz w:val="24"/>
        </w:rPr>
        <w:t xml:space="preserve"> "Об электронной подписи" (далее соответственно - усиленная квалифицированная электронная подпись, простая электронная подпись), на указанный в предостережении адрес электронной почты Министерства, либо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Возражение должно содержать:</w:t>
      </w:r>
    </w:p>
    <w:p>
      <w:pPr>
        <w:pStyle w:val="0"/>
        <w:spacing w:before="240"/>
        <w:ind w:firstLine="540"/>
        <w:jc w:val="both"/>
      </w:pPr>
      <w:r>
        <w:rPr>
          <w:sz w:val="24"/>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0"/>
        <w:spacing w:before="240"/>
        <w:ind w:firstLine="540"/>
        <w:jc w:val="both"/>
      </w:pPr>
      <w:r>
        <w:rPr>
          <w:sz w:val="24"/>
        </w:rPr>
        <w:t xml:space="preserve">сведения о предостережении и должностном лице, направившем такое предостережение;</w:t>
      </w:r>
    </w:p>
    <w:p>
      <w:pPr>
        <w:pStyle w:val="0"/>
        <w:spacing w:before="240"/>
        <w:ind w:firstLine="540"/>
        <w:jc w:val="both"/>
      </w:pPr>
      <w:r>
        <w:rPr>
          <w:sz w:val="24"/>
        </w:rPr>
        <w:t xml:space="preserve">доводы, на основании которых заявитель не согласен с предостережением.</w:t>
      </w:r>
    </w:p>
    <w:p>
      <w:pPr>
        <w:pStyle w:val="0"/>
        <w:spacing w:before="240"/>
        <w:ind w:firstLine="540"/>
        <w:jc w:val="both"/>
      </w:pPr>
      <w:r>
        <w:rPr>
          <w:sz w:val="24"/>
        </w:rPr>
        <w:t xml:space="preserve">Возражение рассматривается Министерством, объявившим предостережение, в течение 20 рабочих дней со дня регистрации возражения.</w:t>
      </w:r>
    </w:p>
    <w:p>
      <w:pPr>
        <w:pStyle w:val="0"/>
        <w:spacing w:before="240"/>
        <w:ind w:firstLine="540"/>
        <w:jc w:val="both"/>
      </w:pPr>
      <w:r>
        <w:rPr>
          <w:sz w:val="24"/>
        </w:rPr>
        <w:t xml:space="preserve">По итогам рассмотрения возражения Министерством принимается одно из следующих решений:</w:t>
      </w:r>
    </w:p>
    <w:p>
      <w:pPr>
        <w:pStyle w:val="0"/>
        <w:spacing w:before="240"/>
        <w:ind w:firstLine="540"/>
        <w:jc w:val="both"/>
      </w:pPr>
      <w:r>
        <w:rPr>
          <w:sz w:val="24"/>
        </w:rPr>
        <w:t xml:space="preserve">оставление предостережения без изменения;</w:t>
      </w:r>
    </w:p>
    <w:p>
      <w:pPr>
        <w:pStyle w:val="0"/>
        <w:spacing w:before="240"/>
        <w:ind w:firstLine="540"/>
        <w:jc w:val="both"/>
      </w:pPr>
      <w:r>
        <w:rPr>
          <w:sz w:val="24"/>
        </w:rPr>
        <w:t xml:space="preserve">отмена предостережения.</w:t>
      </w:r>
    </w:p>
    <w:p>
      <w:pPr>
        <w:pStyle w:val="0"/>
        <w:spacing w:before="240"/>
        <w:ind w:firstLine="540"/>
        <w:jc w:val="both"/>
      </w:pPr>
      <w:r>
        <w:rPr>
          <w:sz w:val="24"/>
        </w:rPr>
        <w:t xml:space="preserve">Министерство в срок не позднее трех рабочих дней, следующих за днем принятия решения, направляет контролируемому лицу, подавшему возражение, на указанный им адрес в бумажном виде почтовым отправлением либо в виде электронного документа мотивированный ответ о результатах рассмотрения возражения.</w:t>
      </w:r>
    </w:p>
    <w:p>
      <w:pPr>
        <w:pStyle w:val="0"/>
        <w:spacing w:before="240"/>
        <w:ind w:firstLine="540"/>
        <w:jc w:val="both"/>
      </w:pPr>
      <w:r>
        <w:rPr>
          <w:sz w:val="24"/>
        </w:rPr>
        <w:t xml:space="preserve">Министерство осуществляет учет предостережений путем ведения журнала учета этих предостережений на бумажном носителе либо в электронном виде.</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20.1. Консультирование осуществляется в порядке, предусмотренном </w:t>
      </w:r>
      <w:r>
        <w:rPr>
          <w:sz w:val="24"/>
        </w:rPr>
        <w:t xml:space="preserve">статьей 50</w:t>
      </w:r>
      <w:r>
        <w:rPr>
          <w:sz w:val="24"/>
        </w:rPr>
        <w:t xml:space="preserve"> Федерального закона.</w:t>
      </w:r>
    </w:p>
    <w:p>
      <w:pPr>
        <w:pStyle w:val="0"/>
        <w:jc w:val="both"/>
      </w:pPr>
      <w:r>
        <w:rPr>
          <w:sz w:val="24"/>
        </w:rPr>
        <w:t xml:space="preserve">(п. 20.1 введен </w:t>
      </w:r>
      <w:r>
        <w:rPr>
          <w:sz w:val="24"/>
        </w:rPr>
        <w:t xml:space="preserve">Постановлением</w:t>
      </w:r>
      <w:r>
        <w:rPr>
          <w:sz w:val="24"/>
        </w:rPr>
        <w:t xml:space="preserve"> Кабинета Министров ЧР от 24.09.2025 N 543)</w:t>
      </w:r>
    </w:p>
    <w:p>
      <w:pPr>
        <w:pStyle w:val="0"/>
        <w:spacing w:before="240"/>
        <w:ind w:firstLine="540"/>
        <w:jc w:val="both"/>
      </w:pPr>
      <w:r>
        <w:rPr>
          <w:sz w:val="24"/>
        </w:rPr>
        <w:t xml:space="preserve">21. Должностные лица по обращениям контролируемых лиц и их представителей, направленным в том числе посредством Единого портала, осуществляют консультирование, в том числе письменное, по следующим вопросам:</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организация и осуществление регионального государственного контроля (надзора);</w:t>
      </w:r>
    </w:p>
    <w:p>
      <w:pPr>
        <w:pStyle w:val="0"/>
        <w:spacing w:before="240"/>
        <w:ind w:firstLine="540"/>
        <w:jc w:val="both"/>
      </w:pPr>
      <w:r>
        <w:rPr>
          <w:sz w:val="24"/>
        </w:rPr>
        <w:t xml:space="preserve">порядок осуществления контрольных (надзорных) мероприятий;</w:t>
      </w:r>
    </w:p>
    <w:p>
      <w:pPr>
        <w:pStyle w:val="0"/>
        <w:spacing w:before="240"/>
        <w:ind w:firstLine="540"/>
        <w:jc w:val="both"/>
      </w:pPr>
      <w:r>
        <w:rPr>
          <w:sz w:val="24"/>
        </w:rPr>
        <w:t xml:space="preserve">соблюдение обязательных требований, предъявляемых к деятельности контролируемых лиц, соответствии (несоответствии) объектов контроля индикаторам риска;</w:t>
      </w:r>
    </w:p>
    <w:p>
      <w:pPr>
        <w:pStyle w:val="0"/>
        <w:spacing w:before="240"/>
        <w:ind w:firstLine="540"/>
        <w:jc w:val="both"/>
      </w:pPr>
      <w:r>
        <w:rPr>
          <w:sz w:val="24"/>
        </w:rPr>
        <w:t xml:space="preserve">порядок проведения профилактических мероприятий;</w:t>
      </w:r>
    </w:p>
    <w:p>
      <w:pPr>
        <w:pStyle w:val="0"/>
        <w:spacing w:before="240"/>
        <w:ind w:firstLine="540"/>
        <w:jc w:val="both"/>
      </w:pPr>
      <w:r>
        <w:rPr>
          <w:sz w:val="24"/>
        </w:rPr>
        <w:t xml:space="preserve">порядок обжалования решений Министерства, действий (бездействия) его должностных лиц.</w:t>
      </w:r>
    </w:p>
    <w:p>
      <w:pPr>
        <w:pStyle w:val="0"/>
        <w:spacing w:before="240"/>
        <w:ind w:firstLine="540"/>
        <w:jc w:val="both"/>
      </w:pPr>
      <w:r>
        <w:rPr>
          <w:sz w:val="24"/>
        </w:rPr>
        <w:t xml:space="preserve">Консультирование осуществляется:</w:t>
      </w:r>
    </w:p>
    <w:p>
      <w:pPr>
        <w:pStyle w:val="0"/>
        <w:spacing w:before="240"/>
        <w:ind w:firstLine="540"/>
        <w:jc w:val="both"/>
      </w:pPr>
      <w:r>
        <w:rPr>
          <w:sz w:val="24"/>
        </w:rPr>
        <w:t xml:space="preserve">при личном обращении - на личном приеме, по телефону, посредством видео-конференц-связи, мобильного приложения "Инспектор";</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при получении письменного запроса - посредством ответа в письменной форме в порядке, установленном законодательством Российской Федерации о рассмотрении обращений граждан;</w:t>
      </w:r>
    </w:p>
    <w:p>
      <w:pPr>
        <w:pStyle w:val="0"/>
        <w:spacing w:before="240"/>
        <w:ind w:firstLine="540"/>
        <w:jc w:val="both"/>
      </w:pPr>
      <w:r>
        <w:rPr>
          <w:sz w:val="24"/>
        </w:rPr>
        <w:t xml:space="preserve">в ходе проведения профилактического мероприятия, контрольного (надзорного) мероприятия.</w:t>
      </w:r>
    </w:p>
    <w:p>
      <w:pPr>
        <w:pStyle w:val="0"/>
        <w:spacing w:before="240"/>
        <w:ind w:firstLine="540"/>
        <w:jc w:val="both"/>
      </w:pPr>
      <w:r>
        <w:rPr>
          <w:sz w:val="24"/>
        </w:rPr>
        <w:t xml:space="preserve">Консультирование в письменной форме осуществляется в следующих случаях:</w:t>
      </w:r>
    </w:p>
    <w:p>
      <w:pPr>
        <w:pStyle w:val="0"/>
        <w:spacing w:before="240"/>
        <w:ind w:firstLine="540"/>
        <w:jc w:val="both"/>
      </w:pPr>
      <w:r>
        <w:rPr>
          <w:sz w:val="24"/>
        </w:rPr>
        <w:t xml:space="preserve">если контролируемым лицом представлен письменный запрос о предоставлении письменного ответа по вопросам консультирования;</w:t>
      </w:r>
    </w:p>
    <w:bookmarkStart w:id="177" w:name="P177"/>
    <w:bookmarkEnd w:id="177"/>
    <w:p>
      <w:pPr>
        <w:pStyle w:val="0"/>
        <w:spacing w:before="240"/>
        <w:ind w:firstLine="540"/>
        <w:jc w:val="both"/>
      </w:pPr>
      <w:r>
        <w:rPr>
          <w:sz w:val="24"/>
        </w:rPr>
        <w:t xml:space="preserve">если при личном обращении предоставить ответ на поставленные вопросы не представляется возможным;</w:t>
      </w:r>
    </w:p>
    <w:bookmarkStart w:id="178" w:name="P178"/>
    <w:bookmarkEnd w:id="178"/>
    <w:p>
      <w:pPr>
        <w:pStyle w:val="0"/>
        <w:spacing w:before="240"/>
        <w:ind w:firstLine="540"/>
        <w:jc w:val="both"/>
      </w:pPr>
      <w:r>
        <w:rPr>
          <w:sz w:val="24"/>
        </w:rPr>
        <w:t xml:space="preserve">если ответ на поставленные вопросы требует получения дополнительных сведений и информации.</w:t>
      </w:r>
    </w:p>
    <w:p>
      <w:pPr>
        <w:pStyle w:val="0"/>
        <w:spacing w:before="240"/>
        <w:ind w:firstLine="540"/>
        <w:jc w:val="both"/>
      </w:pPr>
      <w:r>
        <w:rPr>
          <w:sz w:val="24"/>
        </w:rPr>
        <w:t xml:space="preserve">По итогам консультирования при личном приеме, по телефону, посредством видео-конференц-связи, мобильного приложения "Инспектор" информация в письменной форме контролируемым лицам и их представителям не предоставляется, за исключением случаев, указанных в </w:t>
      </w:r>
      <w:hyperlink w:tooltip="если при личном обращении предоставить ответ на поставленные вопросы не представляется возможным;" w:anchor="P177" w:history="0">
        <w:r>
          <w:rPr>
            <w:color w:val="0000ff"/>
            <w:sz w:val="24"/>
          </w:rPr>
          <w:t xml:space="preserve">абзацах тринадцатом</w:t>
        </w:r>
      </w:hyperlink>
      <w:r>
        <w:rPr>
          <w:sz w:val="24"/>
        </w:rPr>
        <w:t xml:space="preserve"> и </w:t>
      </w:r>
      <w:hyperlink w:tooltip="если ответ на поставленные вопросы требует получения дополнительных сведений и информации." w:anchor="P178" w:history="0">
        <w:r>
          <w:rPr>
            <w:color w:val="0000ff"/>
            <w:sz w:val="24"/>
          </w:rPr>
          <w:t xml:space="preserve">четырнадцатом</w:t>
        </w:r>
      </w:hyperlink>
      <w:r>
        <w:rPr>
          <w:sz w:val="24"/>
        </w:rPr>
        <w:t xml:space="preserve"> настоящего пункта.</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В случае поступления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Министерства письменного разъяснения, подписанного министром (заместителем министра).</w:t>
      </w:r>
    </w:p>
    <w:p>
      <w:pPr>
        <w:pStyle w:val="0"/>
        <w:spacing w:before="240"/>
        <w:ind w:firstLine="540"/>
        <w:jc w:val="both"/>
      </w:pPr>
      <w:r>
        <w:rPr>
          <w:sz w:val="24"/>
        </w:rPr>
        <w:t xml:space="preserve">Министерство осуществляет учет консультирований.</w:t>
      </w:r>
    </w:p>
    <w:p>
      <w:pPr>
        <w:pStyle w:val="0"/>
        <w:spacing w:before="240"/>
        <w:ind w:firstLine="540"/>
        <w:jc w:val="both"/>
      </w:pPr>
      <w:r>
        <w:rPr>
          <w:sz w:val="24"/>
        </w:rPr>
        <w:t xml:space="preserve">22. Профилактический визит проводится в порядке, предусмотренном </w:t>
      </w:r>
      <w:r>
        <w:rPr>
          <w:sz w:val="24"/>
        </w:rPr>
        <w:t xml:space="preserve">статьей 52</w:t>
      </w:r>
      <w:r>
        <w:rPr>
          <w:sz w:val="24"/>
        </w:rPr>
        <w:t xml:space="preserve"> Федерального закона.</w:t>
      </w:r>
    </w:p>
    <w:p>
      <w:pPr>
        <w:pStyle w:val="0"/>
        <w:jc w:val="both"/>
      </w:pPr>
      <w:r>
        <w:rPr>
          <w:sz w:val="24"/>
        </w:rPr>
        <w:t xml:space="preserve">(п. 22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23. Утратил силу. - </w:t>
      </w:r>
      <w:r>
        <w:rPr>
          <w:sz w:val="24"/>
        </w:rPr>
        <w:t xml:space="preserve">Постановление</w:t>
      </w:r>
      <w:r>
        <w:rPr>
          <w:sz w:val="24"/>
        </w:rPr>
        <w:t xml:space="preserve"> Кабинета Министров ЧР от 24.09.2025 N 543.</w:t>
      </w:r>
    </w:p>
    <w:p>
      <w:pPr>
        <w:pStyle w:val="0"/>
        <w:spacing w:before="240"/>
        <w:ind w:firstLine="540"/>
        <w:jc w:val="both"/>
      </w:pPr>
      <w:r>
        <w:rPr>
          <w:sz w:val="24"/>
        </w:rPr>
        <w:t xml:space="preserve">24. Профилактический визит проводится по инициативе Министерства (обязательный профилактический визит) или по инициативе контролируемого лица.</w:t>
      </w:r>
    </w:p>
    <w:p>
      <w:pPr>
        <w:pStyle w:val="0"/>
        <w:jc w:val="both"/>
      </w:pPr>
      <w:r>
        <w:rPr>
          <w:sz w:val="24"/>
        </w:rPr>
        <w:t xml:space="preserve">(п. 24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25. Обязательный профилактический визит проводится в порядке, предусмотренном </w:t>
      </w:r>
      <w:r>
        <w:rPr>
          <w:sz w:val="24"/>
        </w:rPr>
        <w:t xml:space="preserve">статьей 52.1</w:t>
      </w:r>
      <w:r>
        <w:rPr>
          <w:sz w:val="24"/>
        </w:rPr>
        <w:t xml:space="preserve"> Федерального закона, с периодичностью, определенной в соответствии с </w:t>
      </w:r>
      <w:r>
        <w:rPr>
          <w:sz w:val="24"/>
        </w:rPr>
        <w:t xml:space="preserve">частью 2 статьи 25</w:t>
      </w:r>
      <w:r>
        <w:rPr>
          <w:sz w:val="24"/>
        </w:rPr>
        <w:t xml:space="preserve"> Федерального закона для объектов контроля. Обязательные профилактические визиты в отношении объектов контроля, деятельность которых отнесена к категории низкого риска, не проводятся.</w:t>
      </w:r>
    </w:p>
    <w:p>
      <w:pPr>
        <w:pStyle w:val="0"/>
        <w:spacing w:before="240"/>
        <w:ind w:firstLine="540"/>
        <w:jc w:val="both"/>
      </w:pPr>
      <w:r>
        <w:rPr>
          <w:sz w:val="24"/>
        </w:rPr>
        <w:t xml:space="preserve">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w:t>
      </w:r>
      <w:r>
        <w:rPr>
          <w:sz w:val="24"/>
        </w:rPr>
        <w:t xml:space="preserve">статьей 90</w:t>
      </w:r>
      <w:r>
        <w:rPr>
          <w:sz w:val="24"/>
        </w:rPr>
        <w:t xml:space="preserve"> Федерального закона.</w:t>
      </w:r>
    </w:p>
    <w:p>
      <w:pPr>
        <w:pStyle w:val="0"/>
        <w:spacing w:before="240"/>
        <w:ind w:firstLine="540"/>
        <w:jc w:val="both"/>
      </w:pPr>
      <w:r>
        <w:rPr>
          <w:sz w:val="24"/>
        </w:rPr>
        <w:t xml:space="preserve">Контролируемое лицо или его представитель знакомится с содержанием акта о проведении обязательного профилактического визита в порядке, предусмотренном </w:t>
      </w:r>
      <w:r>
        <w:rPr>
          <w:sz w:val="24"/>
        </w:rPr>
        <w:t xml:space="preserve">статьей 88</w:t>
      </w:r>
      <w:r>
        <w:rPr>
          <w:sz w:val="24"/>
        </w:rPr>
        <w:t xml:space="preserve"> Федерального закона.</w:t>
      </w:r>
    </w:p>
    <w:p>
      <w:pPr>
        <w:pStyle w:val="0"/>
        <w:spacing w:before="240"/>
        <w:ind w:firstLine="540"/>
        <w:jc w:val="both"/>
      </w:pPr>
      <w:r>
        <w:rPr>
          <w:sz w:val="24"/>
        </w:rPr>
        <w:t xml:space="preserve">В случае невозможности проведения обязательного профилактического визита и (или) уклонения контролируемого лица от его проведения должностным лицом составляется акт о невозможности проведения обязательного профилактического визита в порядке, предусмотренном </w:t>
      </w:r>
      <w:r>
        <w:rPr>
          <w:sz w:val="24"/>
        </w:rPr>
        <w:t xml:space="preserve">частью 10 статьи 65</w:t>
      </w:r>
      <w:r>
        <w:rPr>
          <w:sz w:val="24"/>
        </w:rPr>
        <w:t xml:space="preserve"> Федерального закона.</w:t>
      </w:r>
    </w:p>
    <w:p>
      <w:pPr>
        <w:pStyle w:val="0"/>
        <w:spacing w:before="240"/>
        <w:ind w:firstLine="540"/>
        <w:jc w:val="both"/>
      </w:pPr>
      <w:r>
        <w:rPr>
          <w:sz w:val="24"/>
        </w:rPr>
        <w:t xml:space="preserve">В случае невозможности проведения обязательного профилактического визита министр, в его отсутствие исполняющий обязанности министра либо заместитель министра, в ведении которого находятся полномочия по осуществлению регионального государственного контроля (надзора),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pPr>
        <w:pStyle w:val="0"/>
        <w:spacing w:before="240"/>
        <w:ind w:firstLine="540"/>
        <w:jc w:val="both"/>
      </w:pPr>
      <w:r>
        <w:rPr>
          <w:sz w:val="24"/>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r>
        <w:rPr>
          <w:sz w:val="24"/>
        </w:rPr>
        <w:t xml:space="preserve">статьей 90.1</w:t>
      </w:r>
      <w:r>
        <w:rPr>
          <w:sz w:val="24"/>
        </w:rPr>
        <w:t xml:space="preserve"> Федерального закона.</w:t>
      </w:r>
    </w:p>
    <w:p>
      <w:pPr>
        <w:pStyle w:val="0"/>
        <w:spacing w:before="240"/>
        <w:ind w:firstLine="540"/>
        <w:jc w:val="both"/>
      </w:pPr>
      <w:r>
        <w:rPr>
          <w:sz w:val="24"/>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24 часа до его начала в порядке, предусмотренном </w:t>
      </w:r>
      <w:r>
        <w:rPr>
          <w:sz w:val="24"/>
        </w:rPr>
        <w:t xml:space="preserve">частью 5 статьи 21</w:t>
      </w:r>
      <w:r>
        <w:rPr>
          <w:sz w:val="24"/>
        </w:rPr>
        <w:t xml:space="preserve"> Федерального закона.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Обязательный профилактический визит может быть проведен не более одного раза в год.</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08.07.2026 N 439)</w:t>
      </w:r>
    </w:p>
    <w:p>
      <w:pPr>
        <w:pStyle w:val="0"/>
        <w:jc w:val="both"/>
      </w:pPr>
      <w:r>
        <w:rPr>
          <w:sz w:val="24"/>
        </w:rPr>
        <w:t xml:space="preserve">(п. 25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26.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 порядке, предусмотренном </w:t>
      </w:r>
      <w:r>
        <w:rPr>
          <w:sz w:val="24"/>
        </w:rPr>
        <w:t xml:space="preserve">статьей 52.2</w:t>
      </w:r>
      <w:r>
        <w:rPr>
          <w:sz w:val="24"/>
        </w:rPr>
        <w:t xml:space="preserve"> Федерального закона.</w:t>
      </w:r>
    </w:p>
    <w:p>
      <w:pPr>
        <w:pStyle w:val="0"/>
        <w:spacing w:before="240"/>
        <w:ind w:firstLine="540"/>
        <w:jc w:val="both"/>
      </w:pPr>
      <w:r>
        <w:rPr>
          <w:sz w:val="24"/>
        </w:rPr>
        <w:t xml:space="preserve">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pPr>
        <w:pStyle w:val="0"/>
        <w:spacing w:before="240"/>
        <w:ind w:firstLine="540"/>
        <w:jc w:val="both"/>
      </w:pPr>
      <w:r>
        <w:rPr>
          <w:sz w:val="24"/>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министру, в его отсутствие - исполняющему обязанности министра либо заместителю министра, в ведении которого находятся полномочия по осуществлению регионального государственного контроля (надзора), для принятия решения о проведении контрольных (надзорных) мероприятий.</w:t>
      </w:r>
    </w:p>
    <w:p>
      <w:pPr>
        <w:pStyle w:val="0"/>
        <w:jc w:val="both"/>
      </w:pPr>
      <w:r>
        <w:rPr>
          <w:sz w:val="24"/>
        </w:rPr>
        <w:t xml:space="preserve">(п. 26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27 - 27.1. Утратили силу. - </w:t>
      </w:r>
      <w:r>
        <w:rPr>
          <w:sz w:val="24"/>
        </w:rPr>
        <w:t xml:space="preserve">Постановление</w:t>
      </w:r>
      <w:r>
        <w:rPr>
          <w:sz w:val="24"/>
        </w:rPr>
        <w:t xml:space="preserve"> Кабинета Министров ЧР от 24.09.2025 N 543.</w:t>
      </w:r>
    </w:p>
    <w:p>
      <w:pPr>
        <w:pStyle w:val="0"/>
        <w:jc w:val="both"/>
      </w:pPr>
      <w:r>
        <w:rPr>
          <w:sz w:val="24"/>
        </w:rPr>
      </w:r>
    </w:p>
    <w:p>
      <w:pPr>
        <w:pStyle w:val="2"/>
        <w:jc w:val="center"/>
        <w:outlineLvl w:val="1"/>
      </w:pPr>
      <w:r>
        <w:rPr>
          <w:sz w:val="24"/>
        </w:rPr>
        <w:t xml:space="preserve">IV. Осуществление регионального</w:t>
      </w:r>
    </w:p>
    <w:p>
      <w:pPr>
        <w:pStyle w:val="2"/>
        <w:jc w:val="center"/>
      </w:pPr>
      <w:r>
        <w:rPr>
          <w:sz w:val="24"/>
        </w:rPr>
        <w:t xml:space="preserve">государственного контроля (надзора)</w:t>
      </w:r>
    </w:p>
    <w:p>
      <w:pPr>
        <w:pStyle w:val="0"/>
        <w:jc w:val="both"/>
      </w:pPr>
      <w:r>
        <w:rPr>
          <w:sz w:val="24"/>
        </w:rPr>
      </w:r>
    </w:p>
    <w:p>
      <w:pPr>
        <w:pStyle w:val="0"/>
        <w:ind w:firstLine="540"/>
        <w:jc w:val="both"/>
      </w:pPr>
      <w:r>
        <w:rPr>
          <w:sz w:val="24"/>
        </w:rPr>
        <w:t xml:space="preserve">28. При осуществлении регионального государственного контроля (надзора) взаимодействие должностного лица с контролируемым лицом осуществляется при проведении следующих контрольных (надзорных) мероприятий:</w:t>
      </w:r>
    </w:p>
    <w:p>
      <w:pPr>
        <w:pStyle w:val="0"/>
        <w:spacing w:before="240"/>
        <w:ind w:firstLine="540"/>
        <w:jc w:val="both"/>
      </w:pPr>
      <w:r>
        <w:rPr>
          <w:sz w:val="24"/>
        </w:rPr>
        <w:t xml:space="preserve">1) контрольная закупка;</w:t>
      </w:r>
    </w:p>
    <w:p>
      <w:pPr>
        <w:pStyle w:val="0"/>
        <w:spacing w:before="240"/>
        <w:ind w:firstLine="540"/>
        <w:jc w:val="both"/>
      </w:pPr>
      <w:r>
        <w:rPr>
          <w:sz w:val="24"/>
        </w:rPr>
        <w:t xml:space="preserve">2) мониторинговая закупка;</w:t>
      </w:r>
    </w:p>
    <w:p>
      <w:pPr>
        <w:pStyle w:val="0"/>
        <w:spacing w:before="240"/>
        <w:ind w:firstLine="540"/>
        <w:jc w:val="both"/>
      </w:pPr>
      <w:r>
        <w:rPr>
          <w:sz w:val="24"/>
        </w:rPr>
        <w:t xml:space="preserve">3) инспекционный визит;</w:t>
      </w:r>
    </w:p>
    <w:p>
      <w:pPr>
        <w:pStyle w:val="0"/>
        <w:spacing w:before="240"/>
        <w:ind w:firstLine="540"/>
        <w:jc w:val="both"/>
      </w:pPr>
      <w:r>
        <w:rPr>
          <w:sz w:val="24"/>
        </w:rPr>
        <w:t xml:space="preserve">4) документарная проверка;</w:t>
      </w:r>
    </w:p>
    <w:p>
      <w:pPr>
        <w:pStyle w:val="0"/>
        <w:spacing w:before="240"/>
        <w:ind w:firstLine="540"/>
        <w:jc w:val="both"/>
      </w:pPr>
      <w:r>
        <w:rPr>
          <w:sz w:val="24"/>
        </w:rPr>
        <w:t xml:space="preserve">5) выездная проверка.</w:t>
      </w:r>
    </w:p>
    <w:bookmarkStart w:id="214" w:name="P214"/>
    <w:bookmarkEnd w:id="214"/>
    <w:p>
      <w:pPr>
        <w:pStyle w:val="0"/>
        <w:spacing w:before="240"/>
        <w:ind w:firstLine="540"/>
        <w:jc w:val="both"/>
      </w:pPr>
      <w:r>
        <w:rPr>
          <w:sz w:val="24"/>
        </w:rPr>
        <w:t xml:space="preserve">29. Без взаимодействия с контролируемым лицом осуществляются следующие контрольные (надзорные) мероприятия:</w:t>
      </w:r>
    </w:p>
    <w:p>
      <w:pPr>
        <w:pStyle w:val="0"/>
        <w:spacing w:before="240"/>
        <w:ind w:firstLine="540"/>
        <w:jc w:val="both"/>
      </w:pPr>
      <w:r>
        <w:rPr>
          <w:sz w:val="24"/>
        </w:rPr>
        <w:t xml:space="preserve">1) наблюдение за соблюдением обязательных требований;</w:t>
      </w:r>
    </w:p>
    <w:p>
      <w:pPr>
        <w:pStyle w:val="0"/>
        <w:spacing w:before="240"/>
        <w:ind w:firstLine="540"/>
        <w:jc w:val="both"/>
      </w:pPr>
      <w:r>
        <w:rPr>
          <w:sz w:val="24"/>
        </w:rPr>
        <w:t xml:space="preserve">2) выездное обследование.</w:t>
      </w:r>
    </w:p>
    <w:p>
      <w:pPr>
        <w:pStyle w:val="0"/>
        <w:spacing w:before="240"/>
        <w:ind w:firstLine="540"/>
        <w:jc w:val="both"/>
      </w:pPr>
      <w:r>
        <w:rPr>
          <w:sz w:val="24"/>
        </w:rPr>
        <w:t xml:space="preserve">Контрольные (надзорные) мероприятия без взаимодействия проводятся должностными лицами Министерства на основании заданий министра, в его отсутствие - исполняющего обязанности министра или заместителя министра.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29.1. Внеплановые контрольные (надзорные) мероприятия, за исключением внеплановых контрольных (надзорных) мероприятий, предусмотренных </w:t>
      </w:r>
      <w:hyperlink w:tooltip="29. Без взаимодействия с контролируемым лицом осуществляются следующие контрольные (надзорные) мероприятия:" w:anchor="P214" w:history="0">
        <w:r>
          <w:rPr>
            <w:color w:val="0000ff"/>
            <w:sz w:val="24"/>
          </w:rPr>
          <w:t xml:space="preserve">пунктом 29</w:t>
        </w:r>
      </w:hyperlink>
      <w:r>
        <w:rPr>
          <w:sz w:val="24"/>
        </w:rPr>
        <w:t xml:space="preserve"> настоящего Положения, проводятся по основаниям, предусмотренным </w:t>
      </w:r>
      <w:r>
        <w:rPr>
          <w:sz w:val="24"/>
        </w:rPr>
        <w:t xml:space="preserve">пунктами 1</w:t>
      </w:r>
      <w:r>
        <w:rPr>
          <w:sz w:val="24"/>
        </w:rPr>
        <w:t xml:space="preserve">, </w:t>
      </w:r>
      <w:r>
        <w:rPr>
          <w:sz w:val="24"/>
        </w:rPr>
        <w:t xml:space="preserve">3</w:t>
      </w:r>
      <w:r>
        <w:rPr>
          <w:sz w:val="24"/>
        </w:rPr>
        <w:t xml:space="preserve"> - </w:t>
      </w:r>
      <w:r>
        <w:rPr>
          <w:sz w:val="24"/>
        </w:rPr>
        <w:t xml:space="preserve">5</w:t>
      </w:r>
      <w:r>
        <w:rPr>
          <w:sz w:val="24"/>
        </w:rPr>
        <w:t xml:space="preserve">, </w:t>
      </w:r>
      <w:r>
        <w:rPr>
          <w:sz w:val="24"/>
        </w:rPr>
        <w:t xml:space="preserve">7</w:t>
      </w:r>
      <w:r>
        <w:rPr>
          <w:sz w:val="24"/>
        </w:rPr>
        <w:t xml:space="preserve">, </w:t>
      </w:r>
      <w:r>
        <w:rPr>
          <w:sz w:val="24"/>
        </w:rPr>
        <w:t xml:space="preserve">9 части 1 статьи 57</w:t>
      </w:r>
      <w:r>
        <w:rPr>
          <w:sz w:val="24"/>
        </w:rPr>
        <w:t xml:space="preserve"> Федерального закона.</w:t>
      </w:r>
    </w:p>
    <w:p>
      <w:pPr>
        <w:pStyle w:val="0"/>
        <w:jc w:val="both"/>
      </w:pPr>
      <w:r>
        <w:rPr>
          <w:sz w:val="24"/>
        </w:rPr>
        <w:t xml:space="preserve">(п. 29.1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30. При проведении контрольных (надзорных) мероприятий при осуществлении регионального государственного контроля (надзора) должностным лицом:</w:t>
      </w:r>
    </w:p>
    <w:p>
      <w:pPr>
        <w:pStyle w:val="0"/>
        <w:spacing w:before="240"/>
        <w:ind w:firstLine="540"/>
        <w:jc w:val="both"/>
      </w:pPr>
      <w:r>
        <w:rPr>
          <w:sz w:val="24"/>
        </w:rPr>
        <w:t xml:space="preserve">совершаются действия, принимаются решения, предусмотренные </w:t>
      </w:r>
      <w:r>
        <w:rPr>
          <w:sz w:val="24"/>
        </w:rPr>
        <w:t xml:space="preserve">частью 2 статьи 90</w:t>
      </w:r>
      <w:r>
        <w:rPr>
          <w:sz w:val="24"/>
        </w:rPr>
        <w:t xml:space="preserve">, </w:t>
      </w:r>
      <w:r>
        <w:rPr>
          <w:sz w:val="24"/>
        </w:rPr>
        <w:t xml:space="preserve">статьей 90.1</w:t>
      </w:r>
      <w:r>
        <w:rPr>
          <w:sz w:val="24"/>
        </w:rPr>
        <w:t xml:space="preserve"> Федерального закона;</w:t>
      </w:r>
    </w:p>
    <w:p>
      <w:pPr>
        <w:pStyle w:val="0"/>
        <w:spacing w:before="240"/>
        <w:ind w:firstLine="540"/>
        <w:jc w:val="both"/>
      </w:pPr>
      <w:r>
        <w:rPr>
          <w:sz w:val="24"/>
        </w:rPr>
        <w:t xml:space="preserve">для фиксации доказательств нарушений обязательных требований могут применяться фотосъемка, аудио- и (или) видеозапись, иные способы фиксации доказательств нарушений.</w:t>
      </w:r>
    </w:p>
    <w:p>
      <w:pPr>
        <w:pStyle w:val="0"/>
        <w:spacing w:before="240"/>
        <w:ind w:firstLine="540"/>
        <w:jc w:val="both"/>
      </w:pPr>
      <w:r>
        <w:rPr>
          <w:sz w:val="24"/>
        </w:rPr>
        <w:t xml:space="preserve">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осуществляющим государственный контроль (надзор), самостоятельно.</w:t>
      </w:r>
    </w:p>
    <w:p>
      <w:pPr>
        <w:pStyle w:val="0"/>
        <w:jc w:val="both"/>
      </w:pPr>
      <w:r>
        <w:rPr>
          <w:sz w:val="24"/>
        </w:rPr>
        <w:t xml:space="preserve">(п. 30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31.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pPr>
        <w:pStyle w:val="0"/>
        <w:spacing w:before="240"/>
        <w:ind w:firstLine="540"/>
        <w:jc w:val="both"/>
      </w:pPr>
      <w:r>
        <w:rPr>
          <w:sz w:val="24"/>
        </w:rPr>
        <w:t xml:space="preserve">32. 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 При осуществлении аудио- и видеозаписи в начале и конце записи должностным лицом делается уведомление о дате, месте, времени начала и окончания осуществления записи.</w:t>
      </w:r>
    </w:p>
    <w:p>
      <w:pPr>
        <w:pStyle w:val="0"/>
        <w:spacing w:before="240"/>
        <w:ind w:firstLine="540"/>
        <w:jc w:val="both"/>
      </w:pPr>
      <w:r>
        <w:rPr>
          <w:sz w:val="24"/>
        </w:rPr>
        <w:t xml:space="preserve">32.1. Инспекционный визит, выездная проверка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(п. 32.1 введен </w:t>
      </w:r>
      <w:r>
        <w:rPr>
          <w:sz w:val="24"/>
        </w:rPr>
        <w:t xml:space="preserve">Постановлением</w:t>
      </w:r>
      <w:r>
        <w:rPr>
          <w:sz w:val="24"/>
        </w:rPr>
        <w:t xml:space="preserve"> Кабинета Министров ЧР от 24.09.2025 N 543)</w:t>
      </w:r>
    </w:p>
    <w:p>
      <w:pPr>
        <w:pStyle w:val="0"/>
        <w:spacing w:before="240"/>
        <w:ind w:firstLine="540"/>
        <w:jc w:val="both"/>
      </w:pPr>
      <w:r>
        <w:rPr>
          <w:sz w:val="24"/>
        </w:rPr>
        <w:t xml:space="preserve">33. Индивидуальный предприниматель, являющийся контролируемым лицом, вправе представить в Министерство документально подтвержденную информацию о невозможности присутствия при проведении контрольного (надзорного) мероприятия в случаях:</w:t>
      </w:r>
    </w:p>
    <w:p>
      <w:pPr>
        <w:pStyle w:val="0"/>
        <w:spacing w:before="240"/>
        <w:ind w:firstLine="540"/>
        <w:jc w:val="both"/>
      </w:pPr>
      <w:r>
        <w:rPr>
          <w:sz w:val="24"/>
        </w:rPr>
        <w:t xml:space="preserve">заболевания, связанного с утратой трудоспособности;</w:t>
      </w:r>
    </w:p>
    <w:p>
      <w:pPr>
        <w:pStyle w:val="0"/>
        <w:spacing w:before="240"/>
        <w:ind w:firstLine="540"/>
        <w:jc w:val="both"/>
      </w:pPr>
      <w:r>
        <w:rPr>
          <w:sz w:val="24"/>
        </w:rPr>
        <w:t xml:space="preserve">препятствия, возникшего в результате действия непреодолимой силы.</w:t>
      </w:r>
    </w:p>
    <w:p>
      <w:pPr>
        <w:pStyle w:val="0"/>
        <w:spacing w:before="240"/>
        <w:ind w:firstLine="540"/>
        <w:jc w:val="both"/>
      </w:pPr>
      <w:r>
        <w:rPr>
          <w:sz w:val="24"/>
        </w:rPr>
        <w:t xml:space="preserve">По результатам рассмотрения указанной информации проведение контрольного (надзорного) мероприятия переносится Министерством на срок, необходимый для устранения обстоятельств, послуживших поводом для данного обращения индивидуального предпринимателя.</w:t>
      </w:r>
    </w:p>
    <w:p>
      <w:pPr>
        <w:pStyle w:val="0"/>
        <w:spacing w:before="240"/>
        <w:ind w:firstLine="540"/>
        <w:jc w:val="both"/>
      </w:pPr>
      <w:r>
        <w:rPr>
          <w:sz w:val="24"/>
        </w:rPr>
        <w:t xml:space="preserve">34. Документарная проверка проводится в порядке, предусмотренном </w:t>
      </w:r>
      <w:r>
        <w:rPr>
          <w:sz w:val="24"/>
        </w:rPr>
        <w:t xml:space="preserve">статьей 72</w:t>
      </w:r>
      <w:r>
        <w:rPr>
          <w:sz w:val="24"/>
        </w:rPr>
        <w:t xml:space="preserve"> Федерального закона.</w:t>
      </w:r>
    </w:p>
    <w:p>
      <w:pPr>
        <w:pStyle w:val="0"/>
        <w:jc w:val="both"/>
      </w:pPr>
      <w:r>
        <w:rPr>
          <w:sz w:val="24"/>
        </w:rPr>
        <w:t xml:space="preserve">(в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В ходе документарной проверки рассматриваются документы контролируемых лиц, имеющиеся в Министерстве,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регионального государственного контроля (надзора).</w:t>
      </w:r>
    </w:p>
    <w:p>
      <w:pPr>
        <w:pStyle w:val="0"/>
        <w:spacing w:before="240"/>
        <w:ind w:firstLine="540"/>
        <w:jc w:val="both"/>
      </w:pPr>
      <w:r>
        <w:rPr>
          <w:sz w:val="24"/>
        </w:rPr>
        <w:t xml:space="preserve">35. Если имеющихся в распоряжении у Министерства сведений и документов недостаточно, то в ходе документарной проверки могут совершаться следующие контрольные (надзорные) действия:</w:t>
      </w:r>
    </w:p>
    <w:p>
      <w:pPr>
        <w:pStyle w:val="0"/>
        <w:spacing w:before="240"/>
        <w:ind w:firstLine="540"/>
        <w:jc w:val="both"/>
      </w:pPr>
      <w:r>
        <w:rPr>
          <w:sz w:val="24"/>
        </w:rPr>
        <w:t xml:space="preserve">1) получение письменных объяснений;</w:t>
      </w:r>
    </w:p>
    <w:p>
      <w:pPr>
        <w:pStyle w:val="0"/>
        <w:spacing w:before="240"/>
        <w:ind w:firstLine="540"/>
        <w:jc w:val="both"/>
      </w:pPr>
      <w:r>
        <w:rPr>
          <w:sz w:val="24"/>
        </w:rPr>
        <w:t xml:space="preserve">2) истребование документов;</w:t>
      </w:r>
    </w:p>
    <w:p>
      <w:pPr>
        <w:pStyle w:val="0"/>
        <w:spacing w:before="240"/>
        <w:ind w:firstLine="540"/>
        <w:jc w:val="both"/>
      </w:pPr>
      <w:r>
        <w:rPr>
          <w:sz w:val="24"/>
        </w:rPr>
        <w:t xml:space="preserve">3) экспертиза.</w:t>
      </w:r>
    </w:p>
    <w:p>
      <w:pPr>
        <w:pStyle w:val="0"/>
        <w:jc w:val="both"/>
      </w:pPr>
      <w:r>
        <w:rPr>
          <w:sz w:val="24"/>
        </w:rPr>
        <w:t xml:space="preserve">(п. 35 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35.1. Контролируемыми лицами запрашиваемые документы могут представляться с использованием Единого портала или мобильного приложения "Инспектор".</w:t>
      </w:r>
    </w:p>
    <w:p>
      <w:pPr>
        <w:pStyle w:val="0"/>
        <w:jc w:val="both"/>
      </w:pPr>
      <w:r>
        <w:rPr>
          <w:sz w:val="24"/>
        </w:rPr>
        <w:t xml:space="preserve">(п. 35.1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36. Выездная проверка проводится в порядке, установленном </w:t>
      </w:r>
      <w:r>
        <w:rPr>
          <w:sz w:val="24"/>
        </w:rPr>
        <w:t xml:space="preserve">статьей 73</w:t>
      </w:r>
      <w:r>
        <w:rPr>
          <w:sz w:val="24"/>
        </w:rPr>
        <w:t xml:space="preserve"> Федерального закона.</w:t>
      </w:r>
    </w:p>
    <w:p>
      <w:pPr>
        <w:pStyle w:val="0"/>
        <w:jc w:val="both"/>
      </w:pPr>
      <w:r>
        <w:rPr>
          <w:sz w:val="24"/>
        </w:rPr>
        <w:t xml:space="preserve">(п. 36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37.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pPr>
        <w:pStyle w:val="0"/>
        <w:spacing w:before="240"/>
        <w:ind w:firstLine="540"/>
        <w:jc w:val="both"/>
      </w:pPr>
      <w:r>
        <w:rPr>
          <w:sz w:val="24"/>
        </w:rPr>
        <w:t xml:space="preserve">38. В ходе проведения выездной проверки могут осуществляться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опрос;</w:t>
      </w:r>
    </w:p>
    <w:p>
      <w:pPr>
        <w:pStyle w:val="0"/>
        <w:spacing w:before="240"/>
        <w:ind w:firstLine="540"/>
        <w:jc w:val="both"/>
      </w:pPr>
      <w:r>
        <w:rPr>
          <w:sz w:val="24"/>
        </w:rPr>
        <w:t xml:space="preserve">3) получение письменных объяснений;</w:t>
      </w:r>
    </w:p>
    <w:p>
      <w:pPr>
        <w:pStyle w:val="0"/>
        <w:spacing w:before="240"/>
        <w:ind w:firstLine="540"/>
        <w:jc w:val="both"/>
      </w:pPr>
      <w:r>
        <w:rPr>
          <w:sz w:val="24"/>
        </w:rPr>
        <w:t xml:space="preserve">4) истребование документов;</w:t>
      </w:r>
    </w:p>
    <w:p>
      <w:pPr>
        <w:pStyle w:val="0"/>
        <w:spacing w:before="240"/>
        <w:ind w:firstLine="540"/>
        <w:jc w:val="both"/>
      </w:pPr>
      <w:r>
        <w:rPr>
          <w:sz w:val="24"/>
        </w:rPr>
        <w:t xml:space="preserve">5) инструментальное обследование;</w:t>
      </w:r>
    </w:p>
    <w:p>
      <w:pPr>
        <w:pStyle w:val="0"/>
        <w:spacing w:before="240"/>
        <w:ind w:firstLine="540"/>
        <w:jc w:val="both"/>
      </w:pPr>
      <w:r>
        <w:rPr>
          <w:sz w:val="24"/>
        </w:rPr>
        <w:t xml:space="preserve">6) испытание;</w:t>
      </w:r>
    </w:p>
    <w:p>
      <w:pPr>
        <w:pStyle w:val="0"/>
        <w:spacing w:before="240"/>
        <w:ind w:firstLine="540"/>
        <w:jc w:val="both"/>
      </w:pPr>
      <w:r>
        <w:rPr>
          <w:sz w:val="24"/>
        </w:rPr>
        <w:t xml:space="preserve">7) экспертиза.</w:t>
      </w:r>
    </w:p>
    <w:p>
      <w:pPr>
        <w:pStyle w:val="0"/>
        <w:spacing w:before="240"/>
        <w:ind w:firstLine="540"/>
        <w:jc w:val="both"/>
      </w:pPr>
      <w:r>
        <w:rPr>
          <w:sz w:val="24"/>
        </w:rPr>
        <w:t xml:space="preserve">39. При проведении инструментального обследования должностное лицо использует специальные приборы, соответствующие требованиям </w:t>
      </w:r>
      <w:r>
        <w:rPr>
          <w:sz w:val="24"/>
        </w:rPr>
        <w:t xml:space="preserve">статьи 82</w:t>
      </w:r>
      <w:r>
        <w:rPr>
          <w:sz w:val="24"/>
        </w:rPr>
        <w:t xml:space="preserve"> Федерального закона, в том числе приборы определения подлинности федеральных специальных марок и акцизных марок.</w:t>
      </w:r>
    </w:p>
    <w:p>
      <w:pPr>
        <w:pStyle w:val="0"/>
        <w:jc w:val="both"/>
      </w:pPr>
      <w:r>
        <w:rPr>
          <w:sz w:val="24"/>
        </w:rPr>
        <w:t xml:space="preserve">(п. 39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39.1. Контрольная закупка проводится в порядке, установленном </w:t>
      </w:r>
      <w:r>
        <w:rPr>
          <w:sz w:val="24"/>
        </w:rPr>
        <w:t xml:space="preserve">статьей 67</w:t>
      </w:r>
      <w:r>
        <w:rPr>
          <w:sz w:val="24"/>
        </w:rPr>
        <w:t xml:space="preserve"> Федерального закона.</w:t>
      </w:r>
    </w:p>
    <w:p>
      <w:pPr>
        <w:pStyle w:val="0"/>
        <w:jc w:val="both"/>
      </w:pPr>
      <w:r>
        <w:rPr>
          <w:sz w:val="24"/>
        </w:rPr>
        <w:t xml:space="preserve">(п. 39.1 введен </w:t>
      </w:r>
      <w:r>
        <w:rPr>
          <w:sz w:val="24"/>
        </w:rPr>
        <w:t xml:space="preserve">Постановлением</w:t>
      </w:r>
      <w:r>
        <w:rPr>
          <w:sz w:val="24"/>
        </w:rPr>
        <w:t xml:space="preserve"> Кабинета Министров ЧР от 24.09.2025 N 543)</w:t>
      </w:r>
    </w:p>
    <w:p>
      <w:pPr>
        <w:pStyle w:val="0"/>
        <w:spacing w:before="240"/>
        <w:ind w:firstLine="540"/>
        <w:jc w:val="both"/>
      </w:pPr>
      <w:r>
        <w:rPr>
          <w:sz w:val="24"/>
        </w:rPr>
        <w:t xml:space="preserve">40. В ходе проведения контрольной закупки осуществляются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эксперимент;</w:t>
      </w:r>
    </w:p>
    <w:p>
      <w:pPr>
        <w:pStyle w:val="0"/>
        <w:spacing w:before="240"/>
        <w:ind w:firstLine="540"/>
        <w:jc w:val="both"/>
      </w:pPr>
      <w:r>
        <w:rPr>
          <w:sz w:val="24"/>
        </w:rPr>
        <w:t xml:space="preserve">3) получение письменных объяснений (при выявлении нарушений обязательных требований);</w:t>
      </w:r>
    </w:p>
    <w:p>
      <w:pPr>
        <w:pStyle w:val="0"/>
        <w:jc w:val="both"/>
      </w:pPr>
      <w:r>
        <w:rPr>
          <w:sz w:val="24"/>
        </w:rPr>
        <w:t xml:space="preserve">(пп. 3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4) опрос (при выявлении нарушений обязательных требований).</w:t>
      </w:r>
    </w:p>
    <w:p>
      <w:pPr>
        <w:pStyle w:val="0"/>
        <w:jc w:val="both"/>
      </w:pPr>
      <w:r>
        <w:rPr>
          <w:sz w:val="24"/>
        </w:rPr>
        <w:t xml:space="preserve">(пп. 4 введен </w:t>
      </w:r>
      <w:r>
        <w:rPr>
          <w:sz w:val="24"/>
        </w:rPr>
        <w:t xml:space="preserve">Постановлением</w:t>
      </w:r>
      <w:r>
        <w:rPr>
          <w:sz w:val="24"/>
        </w:rPr>
        <w:t xml:space="preserve"> Кабинета Министров ЧР от 08.07.2026 N 439)</w:t>
      </w:r>
    </w:p>
    <w:p>
      <w:pPr>
        <w:pStyle w:val="0"/>
        <w:spacing w:before="240"/>
        <w:ind w:firstLine="540"/>
        <w:jc w:val="both"/>
      </w:pPr>
      <w:r>
        <w:rPr>
          <w:sz w:val="24"/>
        </w:rPr>
        <w:t xml:space="preserve">41. В соответствии с законодательством Российской Федерации под экспериментом понимается контрольное (надзорное) действие, заключающееся в использовании тест-субъектов (лиц, имитирующих нарушителей обязательных требований) и (или) тест-ситуаций.</w:t>
      </w:r>
    </w:p>
    <w:p>
      <w:pPr>
        <w:pStyle w:val="0"/>
        <w:spacing w:before="240"/>
        <w:ind w:firstLine="540"/>
        <w:jc w:val="both"/>
      </w:pPr>
      <w:r>
        <w:rPr>
          <w:sz w:val="24"/>
        </w:rPr>
        <w:t xml:space="preserve">Эксперимент проводится только должностным лицом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pPr>
        <w:pStyle w:val="0"/>
        <w:spacing w:before="240"/>
        <w:ind w:firstLine="540"/>
        <w:jc w:val="both"/>
      </w:pPr>
      <w:r>
        <w:rPr>
          <w:sz w:val="24"/>
        </w:rPr>
        <w:t xml:space="preserve">Эксперимент проводится способами, применяемыми потребителями при приобретении товаров (работ, услуг) и совершении соответствующих сделок с юридическими лицами и индивидуальными предпринимателями, осуществляющими продажу товаров, выполнение работ, оказание услуг потребителям.</w:t>
      </w:r>
    </w:p>
    <w:p>
      <w:pPr>
        <w:pStyle w:val="0"/>
        <w:spacing w:before="240"/>
        <w:ind w:firstLine="540"/>
        <w:jc w:val="both"/>
      </w:pPr>
      <w:r>
        <w:rPr>
          <w:sz w:val="24"/>
        </w:rPr>
        <w:t xml:space="preserve">По результатам эксперимента должностным лицом составляется протокол эксперимента, в котором указывается тест-субъект и (или) описываются использованная при его проведении тест-ситуация, а также результаты эксперимента.</w:t>
      </w:r>
    </w:p>
    <w:p>
      <w:pPr>
        <w:pStyle w:val="0"/>
        <w:spacing w:before="240"/>
        <w:ind w:firstLine="540"/>
        <w:jc w:val="both"/>
      </w:pPr>
      <w:r>
        <w:rPr>
          <w:sz w:val="24"/>
        </w:rPr>
        <w:t xml:space="preserve">Срок непосредственного личного взаимодействия должностных лиц с контролируемым лицом при проведении эксперимента не может превышать один рабочий день.</w:t>
      </w:r>
    </w:p>
    <w:p>
      <w:pPr>
        <w:pStyle w:val="0"/>
        <w:spacing w:before="240"/>
        <w:ind w:firstLine="540"/>
        <w:jc w:val="both"/>
      </w:pPr>
      <w:r>
        <w:rPr>
          <w:sz w:val="24"/>
        </w:rPr>
        <w:t xml:space="preserve">При проведении эксперимента может применяться наличный и безналичный расчет. В случае если эксперимент проводится с осуществлением расчета наличными денежными средствами, они подлежат описи с указанием номинала и номеров банкнот. Опись и копии банкнот приобщаются к протоколу эксперимента. При безналичном расчете сведения об используемом способе расчета, а также о способе идентификации средства платежа вносятся в протокол эксперимента.</w:t>
      </w:r>
    </w:p>
    <w:p>
      <w:pPr>
        <w:pStyle w:val="0"/>
        <w:spacing w:before="240"/>
        <w:ind w:firstLine="540"/>
        <w:jc w:val="both"/>
      </w:pPr>
      <w:r>
        <w:rPr>
          <w:sz w:val="24"/>
        </w:rPr>
        <w:t xml:space="preserve">Сведения об алкогольной и (или) спиртосодержащей продукции, приобретенной в ходе эксперимента, позволяющие ее однозначно идентифицировать, способах, условиях ее приобретения и оплаты, упаковке должностное лицо вносит в протокол эксперимента.</w:t>
      </w:r>
    </w:p>
    <w:p>
      <w:pPr>
        <w:pStyle w:val="0"/>
        <w:jc w:val="both"/>
      </w:pPr>
      <w:r>
        <w:rPr>
          <w:sz w:val="24"/>
        </w:rPr>
        <w:t xml:space="preserve">(п. 41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41.1. Мониторинговая закупка проводится в порядке, установленном </w:t>
      </w:r>
      <w:r>
        <w:rPr>
          <w:sz w:val="24"/>
        </w:rPr>
        <w:t xml:space="preserve">статьей 68</w:t>
      </w:r>
      <w:r>
        <w:rPr>
          <w:sz w:val="24"/>
        </w:rPr>
        <w:t xml:space="preserve"> Федерального закона.</w:t>
      </w:r>
    </w:p>
    <w:p>
      <w:pPr>
        <w:pStyle w:val="0"/>
        <w:jc w:val="both"/>
      </w:pPr>
      <w:r>
        <w:rPr>
          <w:sz w:val="24"/>
        </w:rPr>
        <w:t xml:space="preserve">(п. 41.1 введен </w:t>
      </w:r>
      <w:r>
        <w:rPr>
          <w:sz w:val="24"/>
        </w:rPr>
        <w:t xml:space="preserve">Постановлением</w:t>
      </w:r>
      <w:r>
        <w:rPr>
          <w:sz w:val="24"/>
        </w:rPr>
        <w:t xml:space="preserve"> Кабинета Министров ЧР от 24.09.2025 N 543)</w:t>
      </w:r>
    </w:p>
    <w:p>
      <w:pPr>
        <w:pStyle w:val="0"/>
        <w:spacing w:before="240"/>
        <w:ind w:firstLine="540"/>
        <w:jc w:val="both"/>
      </w:pPr>
      <w:r>
        <w:rPr>
          <w:sz w:val="24"/>
        </w:rPr>
        <w:t xml:space="preserve">42. В ходе проведения мониторинговой закупки могут осуществляться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опрос;</w:t>
      </w:r>
    </w:p>
    <w:p>
      <w:pPr>
        <w:pStyle w:val="0"/>
        <w:spacing w:before="240"/>
        <w:ind w:firstLine="540"/>
        <w:jc w:val="both"/>
      </w:pPr>
      <w:r>
        <w:rPr>
          <w:sz w:val="24"/>
        </w:rPr>
        <w:t xml:space="preserve">3) инструментальное обследование;</w:t>
      </w:r>
    </w:p>
    <w:p>
      <w:pPr>
        <w:pStyle w:val="0"/>
        <w:spacing w:before="240"/>
        <w:ind w:firstLine="540"/>
        <w:jc w:val="both"/>
      </w:pPr>
      <w:r>
        <w:rPr>
          <w:sz w:val="24"/>
        </w:rPr>
        <w:t xml:space="preserve">4) истребование документов;</w:t>
      </w:r>
    </w:p>
    <w:p>
      <w:pPr>
        <w:pStyle w:val="0"/>
        <w:spacing w:before="240"/>
        <w:ind w:firstLine="540"/>
        <w:jc w:val="both"/>
      </w:pPr>
      <w:r>
        <w:rPr>
          <w:sz w:val="24"/>
        </w:rPr>
        <w:t xml:space="preserve">5) испытание;</w:t>
      </w:r>
    </w:p>
    <w:p>
      <w:pPr>
        <w:pStyle w:val="0"/>
        <w:spacing w:before="240"/>
        <w:ind w:firstLine="540"/>
        <w:jc w:val="both"/>
      </w:pPr>
      <w:r>
        <w:rPr>
          <w:sz w:val="24"/>
        </w:rPr>
        <w:t xml:space="preserve">6) экспертиза.</w:t>
      </w:r>
    </w:p>
    <w:p>
      <w:pPr>
        <w:pStyle w:val="0"/>
        <w:spacing w:before="240"/>
        <w:ind w:firstLine="540"/>
        <w:jc w:val="both"/>
      </w:pPr>
      <w:r>
        <w:rPr>
          <w:sz w:val="24"/>
        </w:rPr>
        <w:t xml:space="preserve">43.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w:t>
      </w:r>
    </w:p>
    <w:p>
      <w:pPr>
        <w:pStyle w:val="0"/>
        <w:spacing w:before="240"/>
        <w:ind w:firstLine="540"/>
        <w:jc w:val="both"/>
      </w:pPr>
      <w:r>
        <w:rPr>
          <w:sz w:val="24"/>
        </w:rPr>
        <w:t xml:space="preserve">44. Проведение экспертизы при осуществлении мониторинговой закупки осуществляется по поручению уполномоченного должностного лица в порядке, предусмотренном </w:t>
      </w:r>
      <w:r>
        <w:rPr>
          <w:sz w:val="24"/>
        </w:rPr>
        <w:t xml:space="preserve">статьей 84</w:t>
      </w:r>
      <w:r>
        <w:rPr>
          <w:sz w:val="24"/>
        </w:rPr>
        <w:t xml:space="preserve"> Федерального закона.</w:t>
      </w:r>
    </w:p>
    <w:p>
      <w:pPr>
        <w:pStyle w:val="0"/>
        <w:spacing w:before="240"/>
        <w:ind w:firstLine="540"/>
        <w:jc w:val="both"/>
      </w:pPr>
      <w:r>
        <w:rPr>
          <w:sz w:val="24"/>
        </w:rPr>
        <w:t xml:space="preserve">Должностное лицо на месте проведения мониторинговой закупки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один из которых является приложением к акту контрольного (надзорного) мероприятия.</w:t>
      </w:r>
    </w:p>
    <w:p>
      <w:pPr>
        <w:pStyle w:val="0"/>
        <w:spacing w:before="240"/>
        <w:ind w:firstLine="540"/>
        <w:jc w:val="both"/>
      </w:pPr>
      <w:r>
        <w:rPr>
          <w:sz w:val="24"/>
        </w:rPr>
        <w:t xml:space="preserve">При этом в протоколе указываются сведения о наименовании продукции (товаров), результатах выполненных работ, оказанных услуг, количестве, идентификационных признаках, видах инструментального обследования, испытания или экспертизы, наименовании и адресе (месте нахождения) эксперта или экспертной организации, которым поручено проведение указанных инструментальных обследований, испытаний или экспертиз, о должностном лице, составившем протокол, контролируемом лице или его представителе.</w:t>
      </w:r>
    </w:p>
    <w:p>
      <w:pPr>
        <w:pStyle w:val="0"/>
        <w:spacing w:before="240"/>
        <w:ind w:firstLine="540"/>
        <w:jc w:val="both"/>
      </w:pPr>
      <w:r>
        <w:rPr>
          <w:sz w:val="24"/>
        </w:rPr>
        <w:t xml:space="preserve">К указанному протоколу могут быть приложены документы и материалы, полученные в ходе мониторинговой закупки.</w:t>
      </w:r>
    </w:p>
    <w:p>
      <w:pPr>
        <w:pStyle w:val="0"/>
        <w:spacing w:before="240"/>
        <w:ind w:firstLine="540"/>
        <w:jc w:val="both"/>
      </w:pPr>
      <w:r>
        <w:rPr>
          <w:sz w:val="24"/>
        </w:rPr>
        <w:t xml:space="preserve">44.1. Инспекционный визит проводится в порядке, установленном </w:t>
      </w:r>
      <w:r>
        <w:rPr>
          <w:sz w:val="24"/>
        </w:rPr>
        <w:t xml:space="preserve">статьей 70</w:t>
      </w:r>
      <w:r>
        <w:rPr>
          <w:sz w:val="24"/>
        </w:rPr>
        <w:t xml:space="preserve"> Федерального закона.</w:t>
      </w:r>
    </w:p>
    <w:p>
      <w:pPr>
        <w:pStyle w:val="0"/>
        <w:jc w:val="both"/>
      </w:pPr>
      <w:r>
        <w:rPr>
          <w:sz w:val="24"/>
        </w:rPr>
        <w:t xml:space="preserve">(п. 44.1 введен </w:t>
      </w:r>
      <w:r>
        <w:rPr>
          <w:sz w:val="24"/>
        </w:rPr>
        <w:t xml:space="preserve">Постановлением</w:t>
      </w:r>
      <w:r>
        <w:rPr>
          <w:sz w:val="24"/>
        </w:rPr>
        <w:t xml:space="preserve"> Кабинета Министров ЧР от 24.09.2025 N 543)</w:t>
      </w:r>
    </w:p>
    <w:p>
      <w:pPr>
        <w:pStyle w:val="0"/>
        <w:spacing w:before="240"/>
        <w:ind w:firstLine="540"/>
        <w:jc w:val="both"/>
      </w:pPr>
      <w:r>
        <w:rPr>
          <w:sz w:val="24"/>
        </w:rPr>
        <w:t xml:space="preserve">45. В ходе инспекционного визита могут совершаться следующие контрольные (надзорные) действия: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опрос;</w:t>
      </w:r>
    </w:p>
    <w:p>
      <w:pPr>
        <w:pStyle w:val="0"/>
        <w:spacing w:before="240"/>
        <w:ind w:firstLine="540"/>
        <w:jc w:val="both"/>
      </w:pPr>
      <w:r>
        <w:rPr>
          <w:sz w:val="24"/>
        </w:rPr>
        <w:t xml:space="preserve">3) получение письменных объяснений;</w:t>
      </w:r>
    </w:p>
    <w:p>
      <w:pPr>
        <w:pStyle w:val="0"/>
        <w:spacing w:before="240"/>
        <w:ind w:firstLine="540"/>
        <w:jc w:val="both"/>
      </w:pPr>
      <w:r>
        <w:rPr>
          <w:sz w:val="24"/>
        </w:rPr>
        <w:t xml:space="preserve">4) инструментальное обследование;</w:t>
      </w:r>
    </w:p>
    <w:p>
      <w:pPr>
        <w:pStyle w:val="0"/>
        <w:spacing w:before="240"/>
        <w:ind w:firstLine="540"/>
        <w:jc w:val="both"/>
      </w:pPr>
      <w:r>
        <w:rPr>
          <w:sz w:val="24"/>
        </w:rPr>
        <w:t xml:space="preserve">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ind w:firstLine="540"/>
        <w:jc w:val="both"/>
      </w:pPr>
      <w:r>
        <w:rPr>
          <w:sz w:val="24"/>
        </w:rPr>
        <w:t xml:space="preserve">46.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pStyle w:val="0"/>
        <w:spacing w:before="240"/>
        <w:ind w:firstLine="540"/>
        <w:jc w:val="both"/>
      </w:pPr>
      <w:r>
        <w:rPr>
          <w:sz w:val="24"/>
        </w:rPr>
        <w:t xml:space="preserve">47.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w:t>
      </w:r>
    </w:p>
    <w:p>
      <w:pPr>
        <w:pStyle w:val="0"/>
        <w:spacing w:before="240"/>
        <w:ind w:firstLine="540"/>
        <w:jc w:val="both"/>
      </w:pPr>
      <w:r>
        <w:rPr>
          <w:sz w:val="24"/>
        </w:rPr>
        <w:t xml:space="preserve">48. Наблюдение за соблюдением обязательных требований проводится на постоянной основе без взаимодействия с контролируемыми лицами в порядке, установленном </w:t>
      </w:r>
      <w:r>
        <w:rPr>
          <w:sz w:val="24"/>
        </w:rPr>
        <w:t xml:space="preserve">статьей 74</w:t>
      </w:r>
      <w:r>
        <w:rPr>
          <w:sz w:val="24"/>
        </w:rPr>
        <w:t xml:space="preserve"> Федерального закона, путем мониторинга и анализа информации, содержащейся в информационных системах контрольных органов,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информационно-телекоммуникационной сети "Интернет" и иных общедоступных данных.</w:t>
      </w:r>
    </w:p>
    <w:p>
      <w:pPr>
        <w:pStyle w:val="0"/>
        <w:jc w:val="both"/>
      </w:pPr>
      <w:r>
        <w:rPr>
          <w:sz w:val="24"/>
        </w:rPr>
        <w:t xml:space="preserve">(в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49. Выездное обследование проводится без взаимодействия с контролируемым лицом и без его информирования в порядке, установленном </w:t>
      </w:r>
      <w:r>
        <w:rPr>
          <w:sz w:val="24"/>
        </w:rPr>
        <w:t xml:space="preserve">статьей 75</w:t>
      </w:r>
      <w:r>
        <w:rPr>
          <w:sz w:val="24"/>
        </w:rPr>
        <w:t xml:space="preserve"> Федерального закона.</w:t>
      </w:r>
    </w:p>
    <w:p>
      <w:pPr>
        <w:pStyle w:val="0"/>
        <w:jc w:val="both"/>
      </w:pPr>
      <w:r>
        <w:rPr>
          <w:sz w:val="24"/>
        </w:rPr>
        <w:t xml:space="preserve">(п. 49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50. В ходе выездного обследования могут осуществляться:</w:t>
      </w:r>
    </w:p>
    <w:p>
      <w:pPr>
        <w:pStyle w:val="0"/>
        <w:spacing w:before="240"/>
        <w:ind w:firstLine="540"/>
        <w:jc w:val="both"/>
      </w:pPr>
      <w:r>
        <w:rPr>
          <w:sz w:val="24"/>
        </w:rPr>
        <w:t xml:space="preserve">1) осмотр;</w:t>
      </w:r>
    </w:p>
    <w:p>
      <w:pPr>
        <w:pStyle w:val="0"/>
        <w:spacing w:before="240"/>
        <w:ind w:firstLine="540"/>
        <w:jc w:val="both"/>
      </w:pPr>
      <w:r>
        <w:rPr>
          <w:sz w:val="24"/>
        </w:rPr>
        <w:t xml:space="preserve">2) инструментальное обследование;</w:t>
      </w:r>
    </w:p>
    <w:p>
      <w:pPr>
        <w:pStyle w:val="0"/>
        <w:spacing w:before="240"/>
        <w:ind w:firstLine="540"/>
        <w:jc w:val="both"/>
      </w:pPr>
      <w:r>
        <w:rPr>
          <w:sz w:val="24"/>
        </w:rPr>
        <w:t xml:space="preserve">3) испытание;</w:t>
      </w:r>
    </w:p>
    <w:p>
      <w:pPr>
        <w:pStyle w:val="0"/>
        <w:spacing w:before="240"/>
        <w:ind w:firstLine="540"/>
        <w:jc w:val="both"/>
      </w:pPr>
      <w:r>
        <w:rPr>
          <w:sz w:val="24"/>
        </w:rPr>
        <w:t xml:space="preserve">4) экспертиза.</w:t>
      </w:r>
    </w:p>
    <w:p>
      <w:pPr>
        <w:pStyle w:val="0"/>
        <w:spacing w:before="240"/>
        <w:ind w:firstLine="540"/>
        <w:jc w:val="both"/>
      </w:pPr>
      <w:r>
        <w:rPr>
          <w:sz w:val="24"/>
        </w:rPr>
        <w:t xml:space="preserve">51 - 52. Утратили силу. - </w:t>
      </w:r>
      <w:r>
        <w:rPr>
          <w:sz w:val="24"/>
        </w:rPr>
        <w:t xml:space="preserve">Постановление</w:t>
      </w:r>
      <w:r>
        <w:rPr>
          <w:sz w:val="24"/>
        </w:rPr>
        <w:t xml:space="preserve"> Кабинета Министров ЧР от 24.09.2025 N 543.</w:t>
      </w:r>
    </w:p>
    <w:p>
      <w:pPr>
        <w:pStyle w:val="0"/>
        <w:jc w:val="both"/>
      </w:pPr>
      <w:r>
        <w:rPr>
          <w:sz w:val="24"/>
        </w:rPr>
      </w:r>
    </w:p>
    <w:p>
      <w:pPr>
        <w:pStyle w:val="2"/>
        <w:jc w:val="center"/>
        <w:outlineLvl w:val="1"/>
      </w:pPr>
      <w:r>
        <w:rPr>
          <w:sz w:val="24"/>
        </w:rPr>
        <w:t xml:space="preserve">V. Результаты контрольного (надзорного) мероприятия</w:t>
      </w:r>
    </w:p>
    <w:p>
      <w:pPr>
        <w:pStyle w:val="0"/>
        <w:jc w:val="both"/>
      </w:pPr>
      <w:r>
        <w:rPr>
          <w:sz w:val="24"/>
        </w:rPr>
      </w:r>
    </w:p>
    <w:p>
      <w:pPr>
        <w:pStyle w:val="0"/>
        <w:ind w:firstLine="540"/>
        <w:jc w:val="both"/>
      </w:pPr>
      <w:r>
        <w:rPr>
          <w:sz w:val="24"/>
        </w:rPr>
        <w:t xml:space="preserve">53. Результаты контрольного (надзорного) мероприятия оформляются в порядке, предусмотренном </w:t>
      </w:r>
      <w:r>
        <w:rPr>
          <w:sz w:val="24"/>
        </w:rPr>
        <w:t xml:space="preserve">главой 16</w:t>
      </w:r>
      <w:r>
        <w:rPr>
          <w:sz w:val="24"/>
        </w:rPr>
        <w:t xml:space="preserve"> Федерального закона.</w:t>
      </w:r>
    </w:p>
    <w:p>
      <w:pPr>
        <w:pStyle w:val="0"/>
        <w:jc w:val="both"/>
      </w:pPr>
      <w:r>
        <w:rPr>
          <w:sz w:val="24"/>
        </w:rPr>
      </w:r>
    </w:p>
    <w:p>
      <w:pPr>
        <w:pStyle w:val="2"/>
        <w:jc w:val="center"/>
        <w:outlineLvl w:val="1"/>
      </w:pPr>
      <w:r>
        <w:rPr>
          <w:sz w:val="24"/>
        </w:rPr>
        <w:t xml:space="preserve">VI. Обжалование решений Министерства,</w:t>
      </w:r>
    </w:p>
    <w:p>
      <w:pPr>
        <w:pStyle w:val="2"/>
        <w:jc w:val="center"/>
      </w:pPr>
      <w:r>
        <w:rPr>
          <w:sz w:val="24"/>
        </w:rPr>
        <w:t xml:space="preserve">действий (бездействия) его должностных лиц</w:t>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08.07.2026 N 439)</w:t>
      </w:r>
    </w:p>
    <w:p>
      <w:pPr>
        <w:pStyle w:val="0"/>
        <w:jc w:val="both"/>
      </w:pPr>
      <w:r>
        <w:rPr>
          <w:sz w:val="24"/>
        </w:rPr>
      </w:r>
    </w:p>
    <w:p>
      <w:pPr>
        <w:pStyle w:val="0"/>
        <w:ind w:firstLine="540"/>
        <w:jc w:val="both"/>
      </w:pPr>
      <w:r>
        <w:rPr>
          <w:sz w:val="24"/>
        </w:rPr>
        <w:t xml:space="preserve">54. Действия (бездействие) должностных лиц Министерства, решения, принятые Министерством в ходе осуществления регионального государственного контроля (надзора), могут быть обжалованы контролируемым лицом в досудебном порядке в соответствии с положениями </w:t>
      </w:r>
      <w:r>
        <w:rPr>
          <w:sz w:val="24"/>
        </w:rPr>
        <w:t xml:space="preserve">главы 9</w:t>
      </w:r>
      <w:r>
        <w:rPr>
          <w:sz w:val="24"/>
        </w:rPr>
        <w:t xml:space="preserve"> Федерального закона.</w:t>
      </w:r>
    </w:p>
    <w:p>
      <w:pPr>
        <w:pStyle w:val="0"/>
        <w:spacing w:before="240"/>
        <w:ind w:firstLine="540"/>
        <w:jc w:val="both"/>
      </w:pPr>
      <w:r>
        <w:rPr>
          <w:sz w:val="24"/>
        </w:rPr>
        <w:t xml:space="preserve">55. Жалоба на действия (бездействие) должностных лиц Министерства, решения, принятые Министерством (далее - жалоба), рассматривается министром, в его отсутствие - исполняющим обязанности министра в течение 15 рабочих дней со дня ее регистрации в информационной системе (подсистеме государственной информационной системы) досудебного обжалования.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Жалоба на решение об отнесении объектов контроля к соответствующей категории риска рассматривается в срок не более пяти рабочих дней со дня ее регистрации в информационной системе (подсистеме государственной информационной системы) досудебного обжалования.</w:t>
      </w:r>
    </w:p>
    <w:p>
      <w:pPr>
        <w:pStyle w:val="0"/>
        <w:jc w:val="both"/>
      </w:pPr>
      <w:r>
        <w:rPr>
          <w:sz w:val="24"/>
        </w:rPr>
        <w:t xml:space="preserve">(п. 55 в ред. </w:t>
      </w:r>
      <w:r>
        <w:rPr>
          <w:sz w:val="24"/>
        </w:rPr>
        <w:t xml:space="preserve">Постановления</w:t>
      </w:r>
      <w:r>
        <w:rPr>
          <w:sz w:val="24"/>
        </w:rPr>
        <w:t xml:space="preserve"> Кабинета Министров ЧР от 24.09.2025 N 543)</w:t>
      </w:r>
    </w:p>
    <w:p>
      <w:pPr>
        <w:pStyle w:val="0"/>
        <w:spacing w:before="240"/>
        <w:ind w:firstLine="540"/>
        <w:jc w:val="both"/>
      </w:pPr>
      <w:r>
        <w:rPr>
          <w:sz w:val="24"/>
        </w:rPr>
        <w:t xml:space="preserve">56. Жалоба на решения, действия (бездействие) министра, исполняющего обязанности министра рассматривается Кабинетом Министров Чувашской Республики.</w:t>
      </w:r>
    </w:p>
    <w:p>
      <w:pPr>
        <w:pStyle w:val="0"/>
        <w:jc w:val="both"/>
      </w:pPr>
      <w:r>
        <w:rPr>
          <w:sz w:val="24"/>
        </w:rPr>
        <w:t xml:space="preserve">(п. 56 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56.1. Жалоба, содержащая сведения и документы, составляющие государственную или иную охраняемую законом тайну, подается контролируемым лицом или его представителем в Министерство без использования Единого портала в следующем порядке:</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а) жалоба подается контролируемым лицом (его представителем) в Министерство в письменном виде с учетом требований законодательства Российской Федерации о государственной тайне и об иной охраняемой законом тайне;</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б) жалоба на решения, действия (бездействие) должностных лиц рассматривается министром, в его отсутствие - исполняющим обязанности министра;</w:t>
      </w:r>
    </w:p>
    <w:p>
      <w:pPr>
        <w:pStyle w:val="0"/>
        <w:jc w:val="both"/>
      </w:pPr>
      <w:r>
        <w:rPr>
          <w:sz w:val="24"/>
        </w:rPr>
        <w:t xml:space="preserve">(в ред. </w:t>
      </w:r>
      <w:r>
        <w:rPr>
          <w:sz w:val="24"/>
        </w:rPr>
        <w:t xml:space="preserve">Постановления</w:t>
      </w:r>
      <w:r>
        <w:rPr>
          <w:sz w:val="24"/>
        </w:rPr>
        <w:t xml:space="preserve"> Кабинета Министров ЧР от 08.07.2026 N 439)</w:t>
      </w:r>
    </w:p>
    <w:p>
      <w:pPr>
        <w:pStyle w:val="0"/>
        <w:spacing w:before="240"/>
        <w:ind w:firstLine="540"/>
        <w:jc w:val="both"/>
      </w:pPr>
      <w:r>
        <w:rPr>
          <w:sz w:val="24"/>
        </w:rPr>
        <w:t xml:space="preserve">в) жалоба подлежит рассмотрению в течение 15 рабочих дней со дня ее регистрации;</w:t>
      </w:r>
    </w:p>
    <w:p>
      <w:pPr>
        <w:pStyle w:val="0"/>
        <w:spacing w:before="240"/>
        <w:ind w:firstLine="540"/>
        <w:jc w:val="both"/>
      </w:pPr>
      <w:r>
        <w:rPr>
          <w:sz w:val="24"/>
        </w:rPr>
        <w:t xml:space="preserve">г) ответ по существу поставленного в жалобе вопроса направляется контролируемому лицу с учетом требований законодательства Российской Федерации о государственной и иной охраняемой законом тайне;</w:t>
      </w:r>
    </w:p>
    <w:p>
      <w:pPr>
        <w:pStyle w:val="0"/>
        <w:spacing w:before="240"/>
        <w:ind w:firstLine="540"/>
        <w:jc w:val="both"/>
      </w:pPr>
      <w:r>
        <w:rPr>
          <w:sz w:val="24"/>
        </w:rPr>
        <w:t xml:space="preserve">д)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pPr>
        <w:pStyle w:val="0"/>
        <w:jc w:val="both"/>
      </w:pPr>
      <w:r>
        <w:rPr>
          <w:sz w:val="24"/>
        </w:rPr>
        <w:t xml:space="preserve">(п. 56.1 введен </w:t>
      </w:r>
      <w:r>
        <w:rPr>
          <w:sz w:val="24"/>
        </w:rPr>
        <w:t xml:space="preserve">Постановлением</w:t>
      </w:r>
      <w:r>
        <w:rPr>
          <w:sz w:val="24"/>
        </w:rPr>
        <w:t xml:space="preserve"> Кабинета Министров ЧР от 24.09.2025 N 543)</w:t>
      </w:r>
    </w:p>
    <w:p>
      <w:pPr>
        <w:pStyle w:val="0"/>
        <w:jc w:val="both"/>
      </w:pPr>
      <w:r>
        <w:rPr>
          <w:sz w:val="24"/>
        </w:rPr>
      </w:r>
    </w:p>
    <w:bookmarkStart w:id="336" w:name="P336"/>
    <w:bookmarkEnd w:id="336"/>
    <w:p>
      <w:pPr>
        <w:pStyle w:val="2"/>
        <w:jc w:val="center"/>
        <w:outlineLvl w:val="1"/>
      </w:pPr>
      <w:r>
        <w:rPr>
          <w:sz w:val="24"/>
        </w:rPr>
        <w:t xml:space="preserve">VII. Ключевой и индикативные показатели</w:t>
      </w:r>
    </w:p>
    <w:p>
      <w:pPr>
        <w:pStyle w:val="2"/>
        <w:jc w:val="center"/>
      </w:pPr>
      <w:r>
        <w:rPr>
          <w:sz w:val="24"/>
        </w:rPr>
        <w:t xml:space="preserve">результативности и эффективности регионального</w:t>
      </w:r>
    </w:p>
    <w:p>
      <w:pPr>
        <w:pStyle w:val="2"/>
        <w:jc w:val="center"/>
      </w:pPr>
      <w:r>
        <w:rPr>
          <w:sz w:val="24"/>
        </w:rPr>
        <w:t xml:space="preserve">государственного контроля (надзора) и их целевые значения</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01.09.2023 N 569)</w:t>
      </w:r>
    </w:p>
    <w:p>
      <w:pPr>
        <w:pStyle w:val="0"/>
        <w:jc w:val="both"/>
      </w:pPr>
      <w:r>
        <w:rPr>
          <w:sz w:val="24"/>
        </w:rPr>
      </w:r>
    </w:p>
    <w:p>
      <w:pPr>
        <w:pStyle w:val="0"/>
        <w:ind w:firstLine="540"/>
        <w:jc w:val="both"/>
      </w:pPr>
      <w:r>
        <w:rPr>
          <w:sz w:val="24"/>
        </w:rPr>
        <w:t xml:space="preserve">57. Ключевым показателем результативности и эффективности осуществления регионального государственного контроля (надзора) является неснижение объема легальных розничных продаж маркируемой алкогольной продукции, зафиксированного в ЕГАИС, к базовому (2020) году (тыс. декалитров).</w:t>
      </w:r>
    </w:p>
    <w:p>
      <w:pPr>
        <w:pStyle w:val="0"/>
        <w:spacing w:before="240"/>
        <w:ind w:firstLine="540"/>
        <w:jc w:val="both"/>
      </w:pPr>
      <w:r>
        <w:rPr>
          <w:sz w:val="24"/>
        </w:rPr>
        <w:t xml:space="preserve">58. Индикативными показателями результативности и эффективности осуществления регионального государственного контроля (надзора) являются:</w:t>
      </w:r>
    </w:p>
    <w:p>
      <w:pPr>
        <w:pStyle w:val="0"/>
        <w:spacing w:before="240"/>
        <w:ind w:firstLine="540"/>
        <w:jc w:val="both"/>
      </w:pPr>
      <w:r>
        <w:rPr>
          <w:sz w:val="24"/>
        </w:rPr>
        <w:t xml:space="preserve">1) количество внеплановых контрольных (надзорных) мероприятий, проведенных за предыдущий год (далее - отчетный период);</w:t>
      </w:r>
    </w:p>
    <w:p>
      <w:pPr>
        <w:pStyle w:val="0"/>
        <w:spacing w:before="240"/>
        <w:ind w:firstLine="540"/>
        <w:jc w:val="both"/>
      </w:pPr>
      <w:r>
        <w:rPr>
          <w:sz w:val="24"/>
        </w:rPr>
        <w:t xml:space="preserve">2) количество внеплановых контрольных (надзорных)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pPr>
        <w:pStyle w:val="0"/>
        <w:spacing w:before="240"/>
        <w:ind w:firstLine="540"/>
        <w:jc w:val="both"/>
      </w:pPr>
      <w:r>
        <w:rPr>
          <w:sz w:val="24"/>
        </w:rPr>
        <w:t xml:space="preserve">3) количество контрольных (надзорных) мероприятий с взаимодействием, проведенных за отчетный период;</w:t>
      </w:r>
    </w:p>
    <w:p>
      <w:pPr>
        <w:pStyle w:val="0"/>
        <w:spacing w:before="240"/>
        <w:ind w:firstLine="540"/>
        <w:jc w:val="both"/>
      </w:pPr>
      <w:r>
        <w:rPr>
          <w:sz w:val="24"/>
        </w:rPr>
        <w:t xml:space="preserve">4) количество контрольных (надзорных) мероприятий с взаимодействием по каждому виду контрольных (надзорных) мероприятий, проведенных за отчетный период;</w:t>
      </w:r>
    </w:p>
    <w:p>
      <w:pPr>
        <w:pStyle w:val="0"/>
        <w:spacing w:before="240"/>
        <w:ind w:firstLine="540"/>
        <w:jc w:val="both"/>
      </w:pPr>
      <w:r>
        <w:rPr>
          <w:sz w:val="24"/>
        </w:rPr>
        <w:t xml:space="preserve">5) количество контрольных (надзорных) мероприятий, проведенных с использованием средств дистанционного взаимодействия, за отчетный период;</w:t>
      </w:r>
    </w:p>
    <w:p>
      <w:pPr>
        <w:pStyle w:val="0"/>
        <w:spacing w:before="240"/>
        <w:ind w:firstLine="540"/>
        <w:jc w:val="both"/>
      </w:pPr>
      <w:r>
        <w:rPr>
          <w:sz w:val="24"/>
        </w:rPr>
        <w:t xml:space="preserve">6) количество обязательных профилактических визитов, проведенных за отчетный период;</w:t>
      </w:r>
    </w:p>
    <w:p>
      <w:pPr>
        <w:pStyle w:val="0"/>
        <w:spacing w:before="240"/>
        <w:ind w:firstLine="540"/>
        <w:jc w:val="both"/>
      </w:pPr>
      <w:r>
        <w:rPr>
          <w:sz w:val="24"/>
        </w:rPr>
        <w:t xml:space="preserve">7) количество предостережений о недопустимости нарушения обязательных требований, объявленных за отчетный период;</w:t>
      </w:r>
    </w:p>
    <w:p>
      <w:pPr>
        <w:pStyle w:val="0"/>
        <w:spacing w:before="240"/>
        <w:ind w:firstLine="540"/>
        <w:jc w:val="both"/>
      </w:pPr>
      <w:r>
        <w:rPr>
          <w:sz w:val="24"/>
        </w:rPr>
        <w:t xml:space="preserve">8) количество контрольных (надзорных) мероприятий, по результатам которых выявлены нарушения обязательных требований, за отчетный период;</w:t>
      </w:r>
    </w:p>
    <w:p>
      <w:pPr>
        <w:pStyle w:val="0"/>
        <w:spacing w:before="240"/>
        <w:ind w:firstLine="540"/>
        <w:jc w:val="both"/>
      </w:pPr>
      <w:r>
        <w:rPr>
          <w:sz w:val="24"/>
        </w:rPr>
        <w:t xml:space="preserve">9) количество контрольных (надзорных) мероприятий, по итогам которых возбуждены дела об административных правонарушениях, за отчетный период;</w:t>
      </w:r>
    </w:p>
    <w:p>
      <w:pPr>
        <w:pStyle w:val="0"/>
        <w:spacing w:before="240"/>
        <w:ind w:firstLine="540"/>
        <w:jc w:val="both"/>
      </w:pPr>
      <w:r>
        <w:rPr>
          <w:sz w:val="24"/>
        </w:rPr>
        <w:t xml:space="preserve">10) сумма административных штрафов, наложенных по результатам контрольных (надзорных) мероприятий, за отчетный период;</w:t>
      </w:r>
    </w:p>
    <w:p>
      <w:pPr>
        <w:pStyle w:val="0"/>
        <w:spacing w:before="240"/>
        <w:ind w:firstLine="540"/>
        <w:jc w:val="both"/>
      </w:pPr>
      <w:r>
        <w:rPr>
          <w:sz w:val="24"/>
        </w:rPr>
        <w:t xml:space="preserve">11) количество направленных в органы прокуратуры заявлений о согласовании проведения контрольных (надзорных) мероприятий за отчетный период;</w:t>
      </w:r>
    </w:p>
    <w:p>
      <w:pPr>
        <w:pStyle w:val="0"/>
        <w:spacing w:before="240"/>
        <w:ind w:firstLine="540"/>
        <w:jc w:val="both"/>
      </w:pPr>
      <w:r>
        <w:rPr>
          <w:sz w:val="24"/>
        </w:rPr>
        <w:t xml:space="preserve">12)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w:t>
      </w:r>
    </w:p>
    <w:p>
      <w:pPr>
        <w:pStyle w:val="0"/>
        <w:spacing w:before="240"/>
        <w:ind w:firstLine="540"/>
        <w:jc w:val="both"/>
      </w:pPr>
      <w:r>
        <w:rPr>
          <w:sz w:val="24"/>
        </w:rPr>
        <w:t xml:space="preserve">13) количество учтенных объектов контроля на конец отчетного периода;</w:t>
      </w:r>
    </w:p>
    <w:p>
      <w:pPr>
        <w:pStyle w:val="0"/>
        <w:spacing w:before="240"/>
        <w:ind w:firstLine="540"/>
        <w:jc w:val="both"/>
      </w:pPr>
      <w:r>
        <w:rPr>
          <w:sz w:val="24"/>
        </w:rPr>
        <w:t xml:space="preserve">14) количество учтенных объектов контроля, отнесенных к категориям риска, по каждой из категорий риска на конец отчетного периода;</w:t>
      </w:r>
    </w:p>
    <w:p>
      <w:pPr>
        <w:pStyle w:val="0"/>
        <w:spacing w:before="240"/>
        <w:ind w:firstLine="540"/>
        <w:jc w:val="both"/>
      </w:pPr>
      <w:r>
        <w:rPr>
          <w:sz w:val="24"/>
        </w:rPr>
        <w:t xml:space="preserve">15) количество учтенных контролируемых лиц на конец отчетного периода;</w:t>
      </w:r>
    </w:p>
    <w:p>
      <w:pPr>
        <w:pStyle w:val="0"/>
        <w:spacing w:before="240"/>
        <w:ind w:firstLine="540"/>
        <w:jc w:val="both"/>
      </w:pPr>
      <w:r>
        <w:rPr>
          <w:sz w:val="24"/>
        </w:rPr>
        <w:t xml:space="preserve">16) количество учтенных контролируемых лиц, в отношении которых проведены контрольные (надзорные) мероприятия, за отчетный период;</w:t>
      </w:r>
    </w:p>
    <w:p>
      <w:pPr>
        <w:pStyle w:val="0"/>
        <w:spacing w:before="240"/>
        <w:ind w:firstLine="540"/>
        <w:jc w:val="both"/>
      </w:pPr>
      <w:r>
        <w:rPr>
          <w:sz w:val="24"/>
        </w:rPr>
        <w:t xml:space="preserve">17) количество жалоб, поданных контролируемыми лицами в досудебном порядке, за отчетный период;</w:t>
      </w:r>
    </w:p>
    <w:p>
      <w:pPr>
        <w:pStyle w:val="0"/>
        <w:spacing w:before="240"/>
        <w:ind w:firstLine="540"/>
        <w:jc w:val="both"/>
      </w:pPr>
      <w:r>
        <w:rPr>
          <w:sz w:val="24"/>
        </w:rPr>
        <w:t xml:space="preserve">18) количество жалоб, в отношении которых Министерством был нарушен срок рассмотрения, за отчетный период;</w:t>
      </w:r>
    </w:p>
    <w:p>
      <w:pPr>
        <w:pStyle w:val="0"/>
        <w:spacing w:before="240"/>
        <w:ind w:firstLine="540"/>
        <w:jc w:val="both"/>
      </w:pPr>
      <w:r>
        <w:rPr>
          <w:sz w:val="24"/>
        </w:rPr>
        <w:t xml:space="preserve">19)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(надзорного) органа либо о признании действий (бездействия) должностных лиц Министерства недействительными, за отчетный период;</w:t>
      </w:r>
    </w:p>
    <w:p>
      <w:pPr>
        <w:pStyle w:val="0"/>
        <w:spacing w:before="240"/>
        <w:ind w:firstLine="540"/>
        <w:jc w:val="both"/>
      </w:pPr>
      <w:r>
        <w:rPr>
          <w:sz w:val="24"/>
        </w:rPr>
        <w:t xml:space="preserve">20) количество исковых заявлений об оспаривании решений, действий (бездействия) должностных лиц Министерства, направленных контролируемыми лицами в судебном порядке, за отчетный период;</w:t>
      </w:r>
    </w:p>
    <w:p>
      <w:pPr>
        <w:pStyle w:val="0"/>
        <w:spacing w:before="240"/>
        <w:ind w:firstLine="540"/>
        <w:jc w:val="both"/>
      </w:pPr>
      <w:r>
        <w:rPr>
          <w:sz w:val="24"/>
        </w:rPr>
        <w:t xml:space="preserve">21) количество исковых заявлений об оспаривании решений, действий (бездействия) должностных лиц Министерства,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pPr>
        <w:pStyle w:val="0"/>
        <w:spacing w:before="240"/>
        <w:ind w:firstLine="540"/>
        <w:jc w:val="both"/>
      </w:pPr>
      <w:r>
        <w:rPr>
          <w:sz w:val="24"/>
        </w:rPr>
        <w:t xml:space="preserve">22) количество контрольных (надзорных) мероприятий, которые проведены с грубым нарушением требований к организации и осуществлению государственного контроля (надзора) и результаты по которым были признаны недействительными и (или) отменены, за отчетный период.</w:t>
      </w:r>
    </w:p>
    <w:p>
      <w:pPr>
        <w:pStyle w:val="0"/>
        <w:spacing w:before="240"/>
        <w:ind w:firstLine="540"/>
        <w:jc w:val="both"/>
      </w:pPr>
      <w:r>
        <w:rPr>
          <w:sz w:val="24"/>
        </w:rPr>
        <w:t xml:space="preserve">59. Анализ ключевого показателя осуществляется в докладе об осуществлении регионального государственного контроля (надзора) и об эффективности такого контроля (надзора), подготавливаемом по итогам календарного года.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w:t>
      </w:r>
    </w:p>
    <w:p>
      <w:pPr>
        <w:pStyle w:val="0"/>
        <w:jc w:val="right"/>
      </w:pPr>
      <w:r>
        <w:rPr>
          <w:sz w:val="24"/>
        </w:rPr>
        <w:t xml:space="preserve">к Положению о региональном</w:t>
      </w:r>
    </w:p>
    <w:p>
      <w:pPr>
        <w:pStyle w:val="0"/>
        <w:jc w:val="right"/>
      </w:pPr>
      <w:r>
        <w:rPr>
          <w:sz w:val="24"/>
        </w:rPr>
        <w:t xml:space="preserve">государственном контроле (надзоре)</w:t>
      </w:r>
    </w:p>
    <w:p>
      <w:pPr>
        <w:pStyle w:val="0"/>
        <w:jc w:val="right"/>
      </w:pPr>
      <w:r>
        <w:rPr>
          <w:sz w:val="24"/>
        </w:rPr>
        <w:t xml:space="preserve">в области розничной продажи</w:t>
      </w:r>
    </w:p>
    <w:p>
      <w:pPr>
        <w:pStyle w:val="0"/>
        <w:jc w:val="right"/>
      </w:pPr>
      <w:r>
        <w:rPr>
          <w:sz w:val="24"/>
        </w:rPr>
        <w:t xml:space="preserve">алкогольной и спиртосодержащей</w:t>
      </w:r>
    </w:p>
    <w:p>
      <w:pPr>
        <w:pStyle w:val="0"/>
        <w:jc w:val="right"/>
      </w:pPr>
      <w:r>
        <w:rPr>
          <w:sz w:val="24"/>
        </w:rPr>
        <w:t xml:space="preserve">продукции</w:t>
      </w:r>
    </w:p>
    <w:p>
      <w:pPr>
        <w:pStyle w:val="0"/>
        <w:jc w:val="both"/>
      </w:pPr>
      <w:r>
        <w:rPr>
          <w:sz w:val="24"/>
        </w:rPr>
      </w:r>
    </w:p>
    <w:bookmarkStart w:id="380" w:name="P380"/>
    <w:bookmarkEnd w:id="380"/>
    <w:p>
      <w:pPr>
        <w:pStyle w:val="2"/>
        <w:jc w:val="center"/>
      </w:pPr>
      <w:r>
        <w:rPr>
          <w:sz w:val="24"/>
        </w:rPr>
        <w:t xml:space="preserve">КРИТЕРИИ</w:t>
      </w:r>
    </w:p>
    <w:p>
      <w:pPr>
        <w:pStyle w:val="2"/>
        <w:jc w:val="center"/>
      </w:pPr>
      <w:r>
        <w:rPr>
          <w:sz w:val="24"/>
        </w:rPr>
        <w:t xml:space="preserve">ОТНЕСЕНИЯ ОБЪЕКТОВ РЕГИОНАЛЬНОГО ГОСУДАРСТВЕННОГО</w:t>
      </w:r>
    </w:p>
    <w:p>
      <w:pPr>
        <w:pStyle w:val="2"/>
        <w:jc w:val="center"/>
      </w:pPr>
      <w:r>
        <w:rPr>
          <w:sz w:val="24"/>
        </w:rPr>
        <w:t xml:space="preserve">КОНТРОЛЯ (НАДЗОРА) В ОБЛАСТИ РОЗНИЧНОЙ ПРОДАЖИ</w:t>
      </w:r>
    </w:p>
    <w:p>
      <w:pPr>
        <w:pStyle w:val="2"/>
        <w:jc w:val="center"/>
      </w:pPr>
      <w:r>
        <w:rPr>
          <w:sz w:val="24"/>
        </w:rPr>
        <w:t xml:space="preserve">АЛКОГОЛЬНОЙ И СПИРТОСОДЕРЖАЩЕЙ ПРОДУКЦИИ К КАТЕГОРИЯМ</w:t>
      </w:r>
    </w:p>
    <w:p>
      <w:pPr>
        <w:pStyle w:val="2"/>
        <w:jc w:val="center"/>
      </w:pPr>
      <w:r>
        <w:rPr>
          <w:sz w:val="24"/>
        </w:rPr>
        <w:t xml:space="preserve">РИСКА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Отнесение деятельности юридических лиц, индивидуальных предпринимателей к определенной категории риска при организации регионального государственного контроля (надзора) в области розничной продажи алкогольной и спиртосодержащей продукции осуществляется на основании следующих критериев:</w:t>
      </w:r>
    </w:p>
    <w:p>
      <w:pPr>
        <w:pStyle w:val="0"/>
        <w:spacing w:before="240"/>
        <w:ind w:firstLine="540"/>
        <w:jc w:val="both"/>
      </w:pPr>
      <w:r>
        <w:rPr>
          <w:sz w:val="24"/>
        </w:rPr>
        <w:t xml:space="preserve">1) наличие вступивших в законную силу в течение последних трех лет на дату принятия решения об отнесении юридического лица, индивидуального предпринимателя к категории риска трех и более постановлений о назначении административного наказания за совершение правонарушения в сфере розничной продажи алкогольной и спиртосодержащей продукции, предусмотренного </w:t>
      </w:r>
      <w:r>
        <w:rPr>
          <w:sz w:val="24"/>
        </w:rPr>
        <w:t xml:space="preserve">Кодексом</w:t>
      </w:r>
      <w:r>
        <w:rPr>
          <w:sz w:val="24"/>
        </w:rPr>
        <w:t xml:space="preserve"> Российской Федерации об административных правонарушениях, - средний риск;</w:t>
      </w:r>
    </w:p>
    <w:p>
      <w:pPr>
        <w:pStyle w:val="0"/>
        <w:spacing w:before="240"/>
        <w:ind w:firstLine="540"/>
        <w:jc w:val="both"/>
      </w:pPr>
      <w:r>
        <w:rPr>
          <w:sz w:val="24"/>
        </w:rPr>
        <w:t xml:space="preserve">2) наличие вступивших в законную силу в течение последних трех лет на дату принятия решения об отнесении юридического лица, индивидуального предпринимателя к категории риска не более двух постановлений о назначении административного наказания за совершение правонарушения в сфере розничной продажи алкогольной и спиртосодержащей продукции, предусмотренного </w:t>
      </w:r>
      <w:r>
        <w:rPr>
          <w:sz w:val="24"/>
        </w:rPr>
        <w:t xml:space="preserve">Кодексом</w:t>
      </w:r>
      <w:r>
        <w:rPr>
          <w:sz w:val="24"/>
        </w:rPr>
        <w:t xml:space="preserve"> Российской Федерации об административных правонарушениях, - умеренный риск.</w:t>
      </w:r>
    </w:p>
    <w:p>
      <w:pPr>
        <w:pStyle w:val="0"/>
        <w:spacing w:before="240"/>
        <w:ind w:firstLine="540"/>
        <w:jc w:val="both"/>
      </w:pPr>
      <w:r>
        <w:rPr>
          <w:sz w:val="24"/>
        </w:rPr>
        <w:t xml:space="preserve">В случае если объект контроля не отнесен Министерством к определенной категории риска, он считается отнесенным к категории низкого риска.</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29.09.2021 N 477</w:t>
            <w:br/>
            <w:t xml:space="preserve">(ред. от 08.07.2026)</w:t>
            <w:br/>
            <w:t xml:space="preserve">"Об утверждении Положения о региональном го...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13.07.2026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29.09.2021 N 477</w:t>
            <w:br/>
            <w:t xml:space="preserve">(ред. от 08.07.2026)</w:t>
            <w:br/>
            <w:t xml:space="preserve">"Об утверждении Положения о региональном го...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13.07.2026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Р7-Офис/2024.4.1.625</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29.09.2021 N 477
(ред. от 08.07.2026)
"Об утверждении Положения о региональном государственном контроле (надзоре) в области розничной продажи алкогольной и спиртосодержащей продукции"</dc:title>
  <dcterms:created xsi:type="dcterms:W3CDTF">2026-07-13T06:22:55Z</dcterms:created>
</cp:coreProperties>
</file>