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W w:w="0" w:type="auto"/>
        <w:tblInd w:w="-6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599"/>
        <w:gridCol w:w="4505"/>
        <w:gridCol w:w="488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№</w:t>
            </w:r>
            <w:r>
              <w:rPr>
                <w:rFonts w:ascii="Times New Roman" w:hAnsi="Times New Roman"/>
                <w:b/>
              </w:rPr>
            </w:r>
            <w:r>
              <w:rPr>
                <w:rFonts w:ascii="Times New Roman" w:hAnsi="Times New Roman"/>
                <w:b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Кадастровые показатели</w:t>
            </w:r>
            <w:r>
              <w:rPr>
                <w:rFonts w:ascii="Times New Roman" w:hAnsi="Times New Roman"/>
                <w:b/>
              </w:rPr>
            </w:r>
            <w:r>
              <w:rPr>
                <w:rFonts w:ascii="Times New Roman" w:hAnsi="Times New Roman"/>
                <w:b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Кадастровая информация</w:t>
            </w:r>
            <w:r>
              <w:rPr>
                <w:rFonts w:ascii="Times New Roman" w:hAnsi="Times New Roman"/>
                <w:b/>
              </w:rPr>
            </w:r>
            <w:r>
              <w:rPr>
                <w:rFonts w:ascii="Times New Roman" w:hAnsi="Times New Roman"/>
                <w:b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6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Название ООПТ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  <w:t xml:space="preserve">Государственный природный заказник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«Шемалаковский»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59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Категория ООПТ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государственный природный заказник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Значение ООПТ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региональн</w:t>
            </w:r>
            <w:r>
              <w:rPr>
                <w:rFonts w:ascii="Times New Roman" w:hAnsi="Times New Roman"/>
              </w:rPr>
              <w:t xml:space="preserve">ое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81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Порядковый номер кадастрового дела ООПТ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Р-ГПЗ-022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5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Профиль ООПТ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комплексный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6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Статус ООПТ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действующий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7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Дата создания, реорганизации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29.12.2017 г.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8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Цели создания ООПТ и ее ценность, причины реорганизации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Сохранение и восстановление природного комплекса или его компонентов и поддержания экологического баланса, сохранение редких видов животных и растений.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9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Нормативная основа функционирования ООПТ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r/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021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правоустанавливающие документы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4"/>
              <w:jc w:val="both"/>
              <w:spacing w:after="0" w:line="240" w:lineRule="auto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hd w:val="clear" w:color="auto" w:fill="ffffff"/>
              </w:rPr>
              <w:t xml:space="preserve">Постановление Кабинета Министров Чувашской Республики от 29 декабря 2017 г. № 552 «О создании особо охраняемых природных территорий регионального значения» 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(с изменениями, 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внесенными постановлениями Кабинета Министров Чув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ашской Республики от 12.09.2018 № 361, от 10.06.2020 № 309, от 03.04.2024 № 167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) </w:t>
            </w:r>
            <w:r/>
            <w:r>
              <w:rPr>
                <w:rFonts w:ascii="Times New Roman" w:hAnsi="Times New Roman"/>
                <w:shd w:val="clear" w:color="auto" w:fill="ffffff"/>
              </w:rPr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правоудостоверяющие документы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4"/>
              <w:jc w:val="both"/>
              <w:spacing w:after="0" w:line="240" w:lineRule="auto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индивидуальное положение об ООПТ, паспорт ООПТ, охранное обязательство, другие документы по организации и функционированию ООПТ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:spacing w:val="-6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  <w:spacing w:val="-6"/>
              </w:rPr>
              <w:t xml:space="preserve">1. Постановление Кабинета Министров Чувашской Республики от 27 декабря 2006 г. № 338 </w:t>
            </w:r>
            <w:r>
              <w:rPr>
                <w:rFonts w:ascii="Times New Roman" w:hAnsi="Times New Roman"/>
                <w:spacing w:val="-6"/>
              </w:rPr>
              <w:t xml:space="preserve">«</w:t>
            </w:r>
            <w:r>
              <w:rPr>
                <w:rFonts w:ascii="Times New Roman" w:hAnsi="Times New Roman"/>
                <w:spacing w:val="-6"/>
              </w:rPr>
              <w:t xml:space="preserve">Об утверждении типовых положений об особо охраняемых природных территориях регионального значения» </w:t>
            </w:r>
            <w:r>
              <w:rPr>
                <w:rFonts w:ascii="Times New Roman" w:hAnsi="Times New Roman"/>
                <w:spacing w:val="-6"/>
              </w:rPr>
              <w:t xml:space="preserve">(</w:t>
            </w:r>
            <w:r>
              <w:rPr>
                <w:rFonts w:ascii="Times New Roman" w:hAnsi="Times New Roman"/>
                <w:spacing w:val="-6"/>
              </w:rPr>
              <w:t xml:space="preserve">с изменениями, внесенными </w:t>
            </w:r>
            <w:r>
              <w:rPr>
                <w:rFonts w:ascii="Times New Roman" w:hAnsi="Times New Roman"/>
                <w:spacing w:val="-6"/>
              </w:rPr>
              <w:fldChar w:fldCharType="begin"/>
            </w:r>
            <w:r>
              <w:rPr>
                <w:rFonts w:ascii="Times New Roman" w:hAnsi="Times New Roman"/>
                <w:spacing w:val="-6"/>
              </w:rPr>
              <w:instrText xml:space="preserve"> HYPERLINK "http://rdocs3.cntd.ru/document/802059573" </w:instrText>
            </w:r>
            <w:r>
              <w:rPr>
                <w:rFonts w:ascii="Times New Roman" w:hAnsi="Times New Roman"/>
                <w:spacing w:val="-6"/>
              </w:rPr>
              <w:fldChar w:fldCharType="separate"/>
            </w:r>
            <w:r>
              <w:rPr>
                <w:rFonts w:ascii="Times New Roman" w:hAnsi="Times New Roman"/>
                <w:spacing w:val="-6"/>
              </w:rPr>
              <w:t xml:space="preserve">постановлениями </w:t>
            </w:r>
            <w:r>
              <w:rPr>
                <w:rFonts w:ascii="Times New Roman" w:hAnsi="Times New Roman"/>
                <w:spacing w:val="-6"/>
              </w:rPr>
              <w:t xml:space="preserve">Кабинета Министров Чувашской Республики от 14.06.2007 № 136, от 10.06.2009 № 185, от 28.02.2013 № 72, от 23.07.2014 № 249, от 12.09.2018 № 361, от 27.03.2019 № 88, от 10.06.2020 № 309, от 03.04.2024 № 167)</w:t>
            </w:r>
            <w:r>
              <w:rPr>
                <w:rFonts w:ascii="Times New Roman" w:hAnsi="Times New Roman"/>
                <w:spacing w:val="-6"/>
              </w:rPr>
              <w:fldChar w:fldCharType="end"/>
              <w:t xml:space="preserve">; </w:t>
            </w:r>
            <w:r>
              <w:rPr>
                <w:rFonts w:ascii="Times New Roman" w:hAnsi="Times New Roman"/>
                <w:spacing w:val="-6"/>
                <w14:ligatures w14:val="none"/>
              </w:rPr>
            </w:r>
            <w:r>
              <w:rPr>
                <w:rFonts w:ascii="Times New Roman" w:hAnsi="Times New Roman"/>
                <w:spacing w:val="-6"/>
                <w14:ligatures w14:val="none"/>
              </w:rPr>
            </w:r>
          </w:p>
          <w:p>
            <w:pPr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:spacing w:val="-6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  <w:spacing w:val="-6"/>
              </w:rPr>
              <w:t xml:space="preserve">2. </w:t>
            </w:r>
            <w:r>
              <w:rPr>
                <w:rFonts w:ascii="Times New Roman" w:hAnsi="Times New Roman"/>
                <w:spacing w:val="-6"/>
              </w:rPr>
              <w:t xml:space="preserve">Приказ Министерства природных ресурсов и экологии Чувашской Республики от 15 июня 2023 г. № 468 «Об утверждении </w:t>
            </w:r>
            <w:r>
              <w:rPr>
                <w:rFonts w:ascii="Times New Roman" w:hAnsi="Times New Roman"/>
                <w:spacing w:val="-6"/>
              </w:rPr>
              <w:t xml:space="preserve">Порядка охраны особо охраняемых природных территорий регионального значения в Чувашской Республике (зарегистрирован Госслужбой Чувашии по делам юстиции 11.07.2023, регистр. № 8682)</w:t>
            </w:r>
            <w:r>
              <w:rPr>
                <w:rFonts w:ascii="Times New Roman" w:hAnsi="Times New Roman"/>
                <w:spacing w:val="-6"/>
                <w14:ligatures w14:val="none"/>
              </w:rPr>
            </w:r>
            <w:r>
              <w:rPr>
                <w:rFonts w:ascii="Times New Roman" w:hAnsi="Times New Roman"/>
                <w:spacing w:val="-6"/>
                <w14:ligatures w14:val="none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площадь ООПТ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74</w:t>
            </w:r>
            <w:r>
              <w:rPr>
                <w:rFonts w:ascii="Times New Roman" w:hAnsi="Times New Roman"/>
              </w:rPr>
              <w:t xml:space="preserve">7,49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краткое содержание документа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10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Ведомственная подчиненность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Минприроды Чувашии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11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Международный статус ООПТ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12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Категория ООПТ согласно классификации Международного союза охраны природы (МСОП, IUCN)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13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Число отдельно расположенных, не граничащих друг с другом, участков территории/акватории ООПТ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14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Месторасположение ООПТ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субъект Российской Федерации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Чувашская Республика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административно- территориальное образование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Яльчикский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муниципальный орган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муниципальное образование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Лащ-Таябинский территориальный отдел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15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Географическое положение ООПТ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расположение ООПТ в пределах физико-географической страны, в пределах природной зоны, ландшафта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Приволжская возвышенность, Чувашское плато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расстояние и направление до ближайших населенных пунктов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0.5 км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ю</w:t>
            </w:r>
            <w:r>
              <w:rPr>
                <w:rFonts w:ascii="Times New Roman" w:hAnsi="Times New Roman"/>
              </w:rPr>
              <w:t xml:space="preserve">го-западнее </w:t>
            </w:r>
            <w:r>
              <w:rPr>
                <w:rFonts w:ascii="Times New Roman" w:hAnsi="Times New Roman"/>
              </w:rPr>
              <w:t xml:space="preserve">д. </w:t>
            </w:r>
            <w:r>
              <w:rPr>
                <w:rFonts w:ascii="Times New Roman" w:hAnsi="Times New Roman"/>
              </w:rPr>
              <w:t xml:space="preserve">Шемалаково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Яльчик</w:t>
            </w:r>
            <w:r>
              <w:rPr>
                <w:rFonts w:ascii="Times New Roman" w:hAnsi="Times New Roman"/>
              </w:rPr>
              <w:t xml:space="preserve">ского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муниципального округа Чувашской Республики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16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Общая площадь, га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74</w:t>
            </w:r>
            <w:r>
              <w:rPr>
                <w:rFonts w:ascii="Times New Roman" w:hAnsi="Times New Roman"/>
              </w:rPr>
              <w:t xml:space="preserve">7,49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в том числе площадь земельных участков (га), включенных в границы ООПТ без изъятия из хозяйственного использования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74</w:t>
            </w:r>
            <w:r>
              <w:rPr>
                <w:rFonts w:ascii="Times New Roman" w:hAnsi="Times New Roman"/>
              </w:rPr>
              <w:t xml:space="preserve">7,49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17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Площадь охранной зоны ООПТ, га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0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18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Границы ООПТ</w:t>
            </w:r>
            <w:r>
              <w:rPr>
                <w:rFonts w:ascii="Times New Roman" w:hAnsi="Times New Roman"/>
              </w:rPr>
              <w:t xml:space="preserve">: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gridSpan w:val="2"/>
            <w:tcW w:w="9392" w:type="dxa"/>
            <w:vAlign w:val="top"/>
            <w:textDirection w:val="lrTb"/>
            <w:noWrap w:val="false"/>
          </w:tcPr>
          <w:p>
            <w:pPr>
              <w:pStyle w:val="873"/>
              <w:ind w:left="0" w:right="0" w:firstLine="142"/>
              <w:jc w:val="both"/>
              <w:spacing w:line="235" w:lineRule="auto"/>
              <w:widowControl/>
              <w:rPr>
                <w:rFonts w:ascii="Times New Roman" w:hAnsi="Times New Roman" w:cs="Times New Roman"/>
                <w:sz w:val="22"/>
                <w:szCs w:val="22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Сведения о местоположении границ г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осударственного природного заказника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«Шемалаковский» 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представлены в 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разделе 2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приложения к 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постановлению Кабинета Министров Чувашской Республики от 29 декабря 2017 г. № 552 «О создании особо охраняемых природных 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территорий регионального значения»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(с изменениями, 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внесенными постановлениями Кабинета Министров Чув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ашской Республики от 12.09.2018 № 361, от 10.06.2020 № 309, от 03.04.2024      № 167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) 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и внесены в Единый государственный реестр недвижимости (реестровый номер 21:25-6.102). 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  <w14:ligatures w14:val="none"/>
              </w:rPr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  <w14:ligatures w14:val="none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географические координаты центра ООПТ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N 54°57'28,88"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E 47°53'00,94"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19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Наличие в границах ООПТ иных ООПТ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отсутствуют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20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Природные особенности ООПТ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нарушенность территории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краткая характеристика рельефа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4"/>
              <w:jc w:val="both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Рельеф сглаженный, неглубоко расчлененный. Участок расположен у южного края приводораздельного плато вблизи левобережной стороны долины р. Карла.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краткая характеристика климата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умеренно-континентальный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среднемесячная t воздуха января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-1</w:t>
            </w:r>
            <w:r>
              <w:rPr>
                <w:rFonts w:ascii="Times New Roman" w:hAnsi="Times New Roman"/>
              </w:rPr>
              <w:t xml:space="preserve">3</w:t>
            </w:r>
            <w:r>
              <w:rPr>
                <w:rFonts w:ascii="Times New Roman" w:hAnsi="Times New Roman"/>
              </w:rPr>
              <w:t xml:space="preserve">,5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среднемесячная t воздуха июля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+1</w:t>
            </w:r>
            <w:r>
              <w:rPr>
                <w:rFonts w:ascii="Times New Roman" w:hAnsi="Times New Roman"/>
              </w:rPr>
              <w:t xml:space="preserve">9</w:t>
            </w:r>
            <w:r>
              <w:rPr>
                <w:rFonts w:ascii="Times New Roman" w:hAnsi="Times New Roman"/>
              </w:rPr>
              <w:t xml:space="preserve">,</w:t>
            </w:r>
            <w:r>
              <w:rPr>
                <w:rFonts w:ascii="Times New Roman" w:hAnsi="Times New Roman"/>
              </w:rPr>
              <w:t xml:space="preserve">0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сумма активных t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годовая сумма осадков, мм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510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повторяемость ветров, %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преобладают ветры ю-з направления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продолжительность вегетационного периода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6 месяцев, с мая по октябрь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продолжительность периода с устойчивым снежным покровом и глубина снежного покрова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5 месяцев, с ноября по март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периодичность проявления опасных климатических явлений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краткая характеристика почвенного покрова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 районе преобладают черноземы – 70%, серые лесные почвы – 20%. Почвообразующие породы – мергели и глины татарского яруса.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краткое описание гидрологической сети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заказник</w:t>
            </w:r>
            <w:r>
              <w:rPr>
                <w:rFonts w:ascii="Times New Roman" w:hAnsi="Times New Roman"/>
              </w:rPr>
              <w:t xml:space="preserve"> расположен на левом берегу р. Карла </w:t>
            </w:r>
            <w:r>
              <w:rPr>
                <w:rFonts w:ascii="Times New Roman" w:hAnsi="Times New Roman"/>
              </w:rPr>
              <w:t xml:space="preserve"> приток </w:t>
            </w:r>
            <w:r>
              <w:rPr>
                <w:rFonts w:ascii="Times New Roman" w:hAnsi="Times New Roman"/>
              </w:rPr>
              <w:t xml:space="preserve">р. Свияг</w:t>
            </w:r>
            <w:r>
              <w:rPr>
                <w:rFonts w:ascii="Times New Roman" w:hAnsi="Times New Roman"/>
              </w:rPr>
              <w:t xml:space="preserve">а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краткая характеристика флоры и растительности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4"/>
              <w:jc w:val="both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остепненный сосняк естественного происхождения, культуры сосны (100%)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4"/>
              <w:jc w:val="both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 растительности сухих сосняков участвуют лугово-степные элементы (овсяница валлисская, девясил шершавый, люцерна румынская, эспарцет пе</w:t>
            </w:r>
            <w:r>
              <w:rPr>
                <w:rFonts w:ascii="Times New Roman" w:hAnsi="Times New Roman"/>
              </w:rPr>
              <w:t xml:space="preserve">счаный, остролодочник волосистый). Растительность увлажненных сосняков включает гигрофиты болотистых и сырых лугов, лесов (вейник Лангсдорфа, осока влагалищная, гвоздика пышная, щавель морской) и бореальные элементы (черника, брусника, вахта трехлистная, з</w:t>
            </w:r>
            <w:r>
              <w:rPr>
                <w:rFonts w:ascii="Times New Roman" w:hAnsi="Times New Roman"/>
              </w:rPr>
              <w:t xml:space="preserve">имолюбка зонтичная, грушанки). Коренным типом леса являются дубняки, трансформированные в настоящее время во вторичные липняки и осинники с неморальным травяным покровом с участием опушечно-степных элементов, а также видов сырых и болотистых лесов и лугов.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4"/>
              <w:jc w:val="both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Флора уникальна: сочетает бореальные, неморальные и северо-степные виды.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краткие сведения о лесном фонде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</w:r>
            <w:r>
              <w:rPr>
                <w:rFonts w:ascii="Times New Roman" w:hAnsi="Times New Roman"/>
                <w:highlight w:val="yellow"/>
              </w:rPr>
            </w:r>
            <w:r>
              <w:rPr>
                <w:rFonts w:ascii="Times New Roman" w:hAnsi="Times New Roman"/>
                <w:highlight w:val="yellow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лесничество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Шемуршинское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участковое лесничество - квартал (выдела)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Трехбалтаевское , квартала 48, 49, 50, 51, 61, 62, 68, 69. 70, 71, 72, 76, 77, 78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тип леса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сосняк дубовый, сосняк орляковый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краткие сведения о животном мире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4"/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 цикадовых экологический спектр группировок представлен: лугово-лесными (17 видов), луговыми (5), лугово-лесо-степными (6), лугово-степными (6), степными видами (1). ООПТ уникальна по набору степных элементов цикадовых.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4"/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Лепидоптерофауна включает виды-индикаторы, характерные для ценотических комплексов хвойно-широколиственных лесов и болот. ООПТ – единственное в Чувашии местонахождение бабочки Polyommatus eroides Friv.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4"/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 орнитофауне им</w:t>
            </w:r>
            <w:r>
              <w:rPr>
                <w:rFonts w:ascii="Times New Roman" w:hAnsi="Times New Roman"/>
              </w:rPr>
              <w:t xml:space="preserve">еются виды-индикаторы, характерные для дубравного, южно-таёжного и лугово-болотного ценотических комплексов: перепел, деряба, пеночка-теньковка, пухляк, чиж, славка-черноголовка, пеночка-трещотка, пересмешка зеленая, поползень обыкновенный, сверчок речной.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gridSpan w:val="2"/>
            <w:tcW w:w="9392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сведения о редких и находящихся под угрозой исчезновения объектах животного и растительного мира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gridSpan w:val="2"/>
            <w:tcW w:w="9392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Красная книга Чувашской Республики (категория) – растения: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gridSpan w:val="2"/>
            <w:tcW w:w="9392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касатик безлистный – Iris aphylla L. (1), адонис весенний – Adonis vernalis L. (2), ветреница лесная – Anemone sylvestris L. (2), вишня степная – Cerasus fruticosa Pall. (2), истод сибирский – Polygala sibirica L. (2), коло</w:t>
            </w:r>
            <w:r>
              <w:rPr>
                <w:rFonts w:ascii="Times New Roman" w:hAnsi="Times New Roman"/>
              </w:rPr>
              <w:t xml:space="preserve">кольчик волжский – Campanula wolgensis P. Smirn. (2), медуница узколистная – Pulmonaria angustifolia L. (2), можжевельник обыкновенный – Juniperus communis L. (2), прострел раскрытый – Pulsatilla patens (L.) Mill. (2), тимьян Маршалла – Thymus marschallian</w:t>
            </w:r>
            <w:r>
              <w:rPr>
                <w:rFonts w:ascii="Times New Roman" w:hAnsi="Times New Roman"/>
              </w:rPr>
              <w:t xml:space="preserve">us Willd. (2), шалфей степной – Salvia stepposa Schost. (2), валериана лекарственная – Valeriana officinalis L. (3), гнездовка настоящая – Neottia nidus-avis (L.) Rich. (3), горечавка крестовидная – Gentiana cruciata L. (3), душица обыкновенная – Origanum </w:t>
            </w:r>
            <w:r>
              <w:rPr>
                <w:rFonts w:ascii="Times New Roman" w:hAnsi="Times New Roman"/>
              </w:rPr>
              <w:t xml:space="preserve">vulgare L. (3), дремлик морозниковый – Epipactis helleborine (L.) Crantz (3), зимолюбка зонтичная – Chimaphila umbellata (L.) W. Barton (3), змееголовник Рюйша – Dracocephalum ruyschiana L. (3), качим метельчатый – Gypsophila paniculata L. (3), колокольчик</w:t>
            </w:r>
            <w:r>
              <w:rPr>
                <w:rFonts w:ascii="Times New Roman" w:hAnsi="Times New Roman"/>
              </w:rPr>
              <w:t xml:space="preserve"> сибирский – Campanula sibirica L. (3), лапчатка прямая – Potentilla recta L. (3), любка двулистная – Platanthera bifolia (L.) Rich. (3), мордовник русский – Echinops ruthenicus Bieb. (3), пальчатокоренник Фукса –</w:t>
            </w:r>
            <w:r>
              <w:rPr>
                <w:rFonts w:ascii="Times New Roman" w:hAnsi="Times New Roman"/>
              </w:rPr>
              <w:t xml:space="preserve"> Dactylorhiza fuchsii (Druce) Soo (3), пальчатокоренник мясо-красный – Dactylorhiza incarnata (L.) Soo (3), пиретрум щитковый – Pyrethrum corymbosum (L.) Scop. (3), слива колючая – Prunus spinosa L. (3), тысячелистник щетинистый – Achillea setacea Waldst. </w:t>
            </w:r>
            <w:r>
              <w:rPr>
                <w:rFonts w:ascii="Times New Roman" w:hAnsi="Times New Roman"/>
              </w:rPr>
              <w:t xml:space="preserve">&amp; Kit. (3), гвоздика пышная – Dianthus superbus L. (3), гвоздика Борбаша – Dianthus borbasii Vandas (4), мордовник шароголовый – Echinops sphaerocephalus L. (4), спирея городчатая – Spiraea crenata L. (4), ива розмаринолистная – Salix rosmarinifolia L. (4)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источник</w:t>
            </w:r>
            <w:r>
              <w:rPr>
                <w:rFonts w:ascii="Times New Roman" w:hAnsi="Times New Roman"/>
              </w:rPr>
              <w:t xml:space="preserve">и</w:t>
            </w:r>
            <w:r>
              <w:rPr>
                <w:rFonts w:ascii="Times New Roman" w:hAnsi="Times New Roman"/>
              </w:rPr>
              <w:t xml:space="preserve">: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Красная книга Чувашской Республики </w:t>
            </w:r>
            <w:r>
              <w:rPr>
                <w:rFonts w:ascii="Times New Roman" w:hAnsi="Times New Roman"/>
              </w:rPr>
              <w:t xml:space="preserve">(2019)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gridSpan w:val="2"/>
            <w:tcW w:w="9392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Красная книга Чувашской Республики (категория) – животные: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gridSpan w:val="2"/>
            <w:tcW w:w="9392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чешуекрылые: апол</w:t>
            </w:r>
            <w:r>
              <w:rPr>
                <w:rFonts w:ascii="Times New Roman" w:hAnsi="Times New Roman"/>
              </w:rPr>
              <w:t xml:space="preserve">лон – Parnassius apollo (L.) ssp. demokratus Krulik. (2), подалирий – Iphiclides podalirius (L.) (2), разнокрылка Морфей – Heteropterus morpheus (Pall.) (2), цветочница шишковая – Eupithecia abietaria (Goeze) (2), медведица пустынная – Watsonarctia deserta</w:t>
            </w:r>
            <w:r>
              <w:rPr>
                <w:rFonts w:ascii="Times New Roman" w:hAnsi="Times New Roman"/>
              </w:rPr>
              <w:t xml:space="preserve"> (Bartel) (2), махаон – Papilio machaon L. (3), переливница большая – Apatura iris (L.) (3), пеструшка Сафо – Neptis sappho (Pall.) (3), Ecliptoptera capitata (Herrich-Schaffer) (прил.), Ecliptoptera silaceata (Denis &amp; Schiffermuller) (прил.), Lomaspilis o</w:t>
            </w:r>
            <w:r>
              <w:rPr>
                <w:rFonts w:ascii="Times New Roman" w:hAnsi="Times New Roman"/>
              </w:rPr>
              <w:t xml:space="preserve">pis Butler (прил.), Acosmetia caliginosa (Hubner) (прил.), гиппотоя – Heodes alciphron (Rottemburg) (прил.), переливница малая – Apatura ilia (D. &amp; S.) (прил.), пеструшка таволговая – Neptis rivularis (Sc.) (прил.), шашечница Феб – Cinclidia phoebe (D. &amp; S</w:t>
            </w:r>
            <w:r>
              <w:rPr>
                <w:rFonts w:ascii="Times New Roman" w:hAnsi="Times New Roman"/>
              </w:rPr>
              <w:t xml:space="preserve">.) (прил.), шашечница верониковая – Mellicta britomartis (Assmann) (прил.), галатея – Melanargia galathea (L.) (прил.), руссия – Melanargia russiae (Esper) (прил.), ахина – Lopinga achine (Sc.) (прил.), желтушка мирмидона – Colias myrmidone (Esper) (прил.)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птицы: перепел – Coturnix coturnix (L.) (прил.)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источник: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  <w:t xml:space="preserve">Красная книга Чувашской Республики </w:t>
            </w:r>
            <w:r>
              <w:rPr>
                <w:rFonts w:ascii="Times New Roman" w:hAnsi="Times New Roman"/>
              </w:rPr>
              <w:t xml:space="preserve">(2023)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суммарные сведения о биологическом разнообразии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выявлено более 362 видов сосудистых растений, 38 видов цикадовых, 126 видов бабочек, 39 видов птиц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краткая характеристика основных экосистем ООПТ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лесная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краткая характеристика особо ценных для региона или данной ООПТ природных объектов, расположенных на ООПТ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уникальный остепненный сосновый лес, редкие и исчезающие виды растений и животных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краткая характеристика природных лечебных и рекреационных ресурсов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краткая характеристика наиболее значимых историко-культурных объектов, находящихся в границах ООПТ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оценка современного состо</w:t>
            </w:r>
            <w:r>
              <w:rPr>
                <w:rFonts w:ascii="Times New Roman" w:hAnsi="Times New Roman"/>
              </w:rPr>
              <w:t xml:space="preserve">яния и вклада ООПТ в поддержание</w:t>
            </w:r>
            <w:r>
              <w:rPr>
                <w:rFonts w:ascii="Times New Roman" w:hAnsi="Times New Roman"/>
              </w:rPr>
              <w:t xml:space="preserve"> э</w:t>
            </w:r>
            <w:r>
              <w:rPr>
                <w:rFonts w:ascii="Times New Roman" w:hAnsi="Times New Roman"/>
              </w:rPr>
              <w:t xml:space="preserve">кологического баланса окружающих</w:t>
            </w:r>
            <w:r>
              <w:rPr>
                <w:rFonts w:ascii="Times New Roman" w:hAnsi="Times New Roman"/>
              </w:rPr>
              <w:t xml:space="preserve"> территорий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21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Экспликация земель ООПТ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экспликация по составу земель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лесные земли – 100%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экспликация земель особо охраняемых территорий и объектов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экспликация земель лесного фонда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22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Негативное воздействие на ООПТ (факторы и угрозы)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</w:r>
            <w:r>
              <w:rPr>
                <w:rFonts w:ascii="Times New Roman" w:hAnsi="Times New Roman"/>
                <w:highlight w:val="yellow"/>
              </w:rPr>
            </w:r>
            <w:r>
              <w:rPr>
                <w:rFonts w:ascii="Times New Roman" w:hAnsi="Times New Roman"/>
                <w:highlight w:val="yellow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факторы негативного воздействия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угрозы негативного воздействия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23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gridSpan w:val="2"/>
            <w:tcW w:w="9392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Юридические лица, ответственные за обеспечение охраны и функционирование ООПТ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035"/>
        </w:trPr>
        <w:tc>
          <w:tcPr>
            <w:tcW w:w="599" w:type="dxa"/>
            <w:vAlign w:val="top"/>
            <w:vMerge w:val="restart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vMerge w:val="restart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название организации, взявшей обязательства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полный почтовый адрес, телефон, факс, E-mail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дата государственной регистрации  юридического лица и регистрационный номер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ф.и.о. (полностью) руководителя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bottom w:val="single" w:color="000000" w:sz="4" w:space="0"/>
            </w:tcBorders>
            <w:tcW w:w="4887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Минприроды Чувашии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428032, ЧР г. Чебоксары, ул. Ленинградская, д.33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Тел.(8352) 62-69-22, факс: (8352) 62-73-83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 xml:space="preserve">E</w:t>
            </w:r>
            <w:r>
              <w:rPr>
                <w:rFonts w:ascii="Times New Roman" w:hAnsi="Times New Roman"/>
              </w:rPr>
              <w:t xml:space="preserve">-</w:t>
            </w:r>
            <w:r>
              <w:rPr>
                <w:rFonts w:ascii="Times New Roman" w:hAnsi="Times New Roman"/>
                <w:lang w:val="en-US"/>
              </w:rPr>
              <w:t xml:space="preserve">mail</w:t>
            </w:r>
            <w:r>
              <w:rPr>
                <w:rFonts w:ascii="Times New Roman" w:hAnsi="Times New Roman"/>
              </w:rPr>
              <w:t xml:space="preserve">: </w:t>
            </w:r>
            <w:r>
              <w:rPr>
                <w:rFonts w:ascii="Times New Roman" w:hAnsi="Times New Roman"/>
                <w:lang w:val="en-US"/>
              </w:rPr>
              <w:fldChar w:fldCharType="begin"/>
            </w:r>
            <w:r>
              <w:rPr>
                <w:rFonts w:ascii="Times New Roman" w:hAnsi="Times New Roman"/>
              </w:rPr>
              <w:instrText xml:space="preserve"> </w:instrText>
            </w:r>
            <w:r>
              <w:rPr>
                <w:rFonts w:ascii="Times New Roman" w:hAnsi="Times New Roman"/>
                <w:lang w:val="en-US"/>
              </w:rPr>
              <w:instrText xml:space="preserve">HYPERLINK</w:instrText>
            </w:r>
            <w:r>
              <w:rPr>
                <w:rFonts w:ascii="Times New Roman" w:hAnsi="Times New Roman"/>
              </w:rPr>
              <w:instrText xml:space="preserve"> "</w:instrText>
            </w:r>
            <w:r>
              <w:rPr>
                <w:rFonts w:ascii="Times New Roman" w:hAnsi="Times New Roman"/>
                <w:lang w:val="en-US"/>
              </w:rPr>
              <w:instrText xml:space="preserve">mailto</w:instrText>
            </w:r>
            <w:r>
              <w:rPr>
                <w:rFonts w:ascii="Times New Roman" w:hAnsi="Times New Roman"/>
              </w:rPr>
              <w:instrText xml:space="preserve">:</w:instrText>
            </w:r>
            <w:r>
              <w:rPr>
                <w:rFonts w:ascii="Times New Roman" w:hAnsi="Times New Roman"/>
                <w:lang w:val="en-US"/>
              </w:rPr>
              <w:instrText xml:space="preserve">minpiroda</w:instrText>
            </w:r>
            <w:r>
              <w:rPr>
                <w:rFonts w:ascii="Times New Roman" w:hAnsi="Times New Roman"/>
              </w:rPr>
              <w:instrText xml:space="preserve">@</w:instrText>
            </w:r>
            <w:r>
              <w:rPr>
                <w:rFonts w:ascii="Times New Roman" w:hAnsi="Times New Roman"/>
                <w:lang w:val="en-US"/>
              </w:rPr>
              <w:instrText xml:space="preserve">cap</w:instrText>
            </w:r>
            <w:r>
              <w:rPr>
                <w:rFonts w:ascii="Times New Roman" w:hAnsi="Times New Roman"/>
              </w:rPr>
              <w:instrText xml:space="preserve">.</w:instrText>
            </w:r>
            <w:r>
              <w:rPr>
                <w:rFonts w:ascii="Times New Roman" w:hAnsi="Times New Roman"/>
                <w:lang w:val="en-US"/>
              </w:rPr>
              <w:instrText xml:space="preserve">ru</w:instrText>
            </w:r>
            <w:r>
              <w:rPr>
                <w:rFonts w:ascii="Times New Roman" w:hAnsi="Times New Roman"/>
              </w:rPr>
              <w:instrText xml:space="preserve">" </w:instrText>
            </w:r>
            <w:r>
              <w:rPr>
                <w:rFonts w:ascii="Times New Roman" w:hAnsi="Times New Roman"/>
                <w:lang w:val="en-US"/>
              </w:rPr>
              <w:fldChar w:fldCharType="separate"/>
            </w:r>
            <w:r>
              <w:rPr>
                <w:rStyle w:val="868"/>
                <w:rFonts w:ascii="Times New Roman" w:hAnsi="Times New Roman"/>
                <w:lang w:val="en-US"/>
              </w:rPr>
              <w:t xml:space="preserve">minpiroda</w:t>
            </w:r>
            <w:r>
              <w:rPr>
                <w:rStyle w:val="868"/>
                <w:rFonts w:ascii="Times New Roman" w:hAnsi="Times New Roman"/>
              </w:rPr>
              <w:t xml:space="preserve">@</w:t>
            </w:r>
            <w:r>
              <w:rPr>
                <w:rStyle w:val="868"/>
                <w:rFonts w:ascii="Times New Roman" w:hAnsi="Times New Roman"/>
                <w:lang w:val="en-US"/>
              </w:rPr>
              <w:t xml:space="preserve">cap</w:t>
            </w:r>
            <w:r>
              <w:rPr>
                <w:rStyle w:val="868"/>
                <w:rFonts w:ascii="Times New Roman" w:hAnsi="Times New Roman"/>
              </w:rPr>
              <w:t xml:space="preserve">.</w:t>
            </w:r>
            <w:r>
              <w:rPr>
                <w:rStyle w:val="868"/>
                <w:rFonts w:ascii="Times New Roman" w:hAnsi="Times New Roman"/>
                <w:lang w:val="en-US"/>
              </w:rPr>
              <w:t xml:space="preserve">ru</w:t>
            </w:r>
            <w:r>
              <w:rPr>
                <w:rFonts w:ascii="Times New Roman" w:hAnsi="Times New Roman"/>
                <w:lang w:val="en-US"/>
              </w:rPr>
              <w:fldChar w:fldCharType="end"/>
            </w:r>
            <w:r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</w:rPr>
              <w:t xml:space="preserve">сайт</w:t>
            </w:r>
            <w:r>
              <w:rPr>
                <w:rFonts w:ascii="Times New Roman" w:hAnsi="Times New Roman"/>
              </w:rPr>
              <w:t xml:space="preserve">:</w:t>
            </w:r>
            <w:r>
              <w:rPr>
                <w:rFonts w:ascii="Times New Roman" w:hAnsi="Times New Roman"/>
                <w:lang w:val="en-US"/>
              </w:rPr>
              <w:t xml:space="preserve">www</w:t>
            </w:r>
            <w:r>
              <w:rPr>
                <w:rFonts w:ascii="Times New Roman" w:hAnsi="Times New Roman"/>
              </w:rPr>
              <w:t xml:space="preserve">.</w:t>
            </w:r>
            <w:r>
              <w:rPr>
                <w:rFonts w:ascii="Times New Roman" w:hAnsi="Times New Roman"/>
                <w:lang w:val="en-US"/>
              </w:rPr>
              <w:t xml:space="preserve">minpriroda</w:t>
            </w:r>
            <w:r>
              <w:rPr>
                <w:rFonts w:ascii="Times New Roman" w:hAnsi="Times New Roman"/>
              </w:rPr>
              <w:t xml:space="preserve">.</w:t>
            </w:r>
            <w:r>
              <w:rPr>
                <w:rFonts w:ascii="Times New Roman" w:hAnsi="Times New Roman"/>
                <w:lang w:val="en-US"/>
              </w:rPr>
              <w:t xml:space="preserve">cap</w:t>
            </w:r>
            <w:r>
              <w:rPr>
                <w:rFonts w:ascii="Times New Roman" w:hAnsi="Times New Roman"/>
              </w:rPr>
              <w:t xml:space="preserve">.</w:t>
            </w:r>
            <w:r>
              <w:rPr>
                <w:rFonts w:ascii="Times New Roman" w:hAnsi="Times New Roman"/>
                <w:lang w:val="en-US"/>
              </w:rPr>
              <w:t xml:space="preserve">ru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ОГРН 1022101141700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</w:rPr>
              <w:t xml:space="preserve">Бедертдинов Эмир Нуртдинович</w:t>
            </w:r>
            <w:r>
              <w:rPr>
                <w:rFonts w:ascii="Times New Roman" w:hAnsi="Times New Roman"/>
              </w:rPr>
              <w:t xml:space="preserve">, министр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350"/>
        </w:trPr>
        <w:tc>
          <w:tcPr>
            <w:tcW w:w="599" w:type="dxa"/>
            <w:vAlign w:val="top"/>
            <w:vMerge w:val="continue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vMerge w:val="continue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single" w:color="000000" w:sz="4" w:space="0"/>
            </w:tcBorders>
            <w:tcW w:w="4887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КУ ЧР «Дирекция по охране животного мира и ООПТ» Минприроды Чувашии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428024, ЧР, г.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Чебоксары, пр. Мира, д. 90, корп. 2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Тел/факс: (8352) 28-75-77,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 xml:space="preserve">E</w:t>
            </w:r>
            <w:r>
              <w:rPr>
                <w:rFonts w:ascii="Times New Roman" w:hAnsi="Times New Roman"/>
              </w:rPr>
              <w:t xml:space="preserve">-</w:t>
            </w:r>
            <w:r>
              <w:rPr>
                <w:rFonts w:ascii="Times New Roman" w:hAnsi="Times New Roman"/>
                <w:lang w:val="en-US"/>
              </w:rPr>
              <w:t xml:space="preserve">mail</w:t>
            </w:r>
            <w:r>
              <w:rPr>
                <w:rFonts w:ascii="Times New Roman" w:hAnsi="Times New Roman"/>
              </w:rPr>
              <w:t xml:space="preserve">: </w:t>
            </w:r>
            <w:r>
              <w:rPr>
                <w:rFonts w:ascii="Times New Roman" w:hAnsi="Times New Roman"/>
                <w:lang w:val="en-US"/>
              </w:rPr>
              <w:t xml:space="preserve">oopt</w:t>
            </w:r>
            <w:r>
              <w:rPr>
                <w:rFonts w:ascii="Times New Roman" w:hAnsi="Times New Roman"/>
              </w:rPr>
              <w:t xml:space="preserve">21@</w:t>
            </w:r>
            <w:r>
              <w:rPr>
                <w:rFonts w:ascii="Times New Roman" w:hAnsi="Times New Roman"/>
                <w:lang w:val="en-US"/>
              </w:rPr>
              <w:t xml:space="preserve">yandex</w:t>
            </w:r>
            <w:r>
              <w:rPr>
                <w:rFonts w:ascii="Times New Roman" w:hAnsi="Times New Roman"/>
              </w:rPr>
              <w:t xml:space="preserve">.</w:t>
            </w:r>
            <w:r>
              <w:rPr>
                <w:rFonts w:ascii="Times New Roman" w:hAnsi="Times New Roman"/>
                <w:lang w:val="en-US"/>
              </w:rPr>
              <w:t xml:space="preserve">ru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ОГРН 1022101137090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4"/>
              <w:spacing w:after="0" w:line="240" w:lineRule="auto"/>
              <w:rPr>
                <w:rFonts w:ascii="Times New Roman" w:hAnsi="Times New Roman"/>
                <w:highlight w:val="magenta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  <w:t xml:space="preserve">Андреев Федор Владимирович</w:t>
            </w:r>
            <w:r>
              <w:rPr>
                <w:rFonts w:ascii="Times New Roman" w:hAnsi="Times New Roman"/>
              </w:rPr>
              <w:t xml:space="preserve">, директор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highlight w:val="magenta"/>
              </w:rPr>
            </w:r>
            <w:r>
              <w:rPr>
                <w:rFonts w:ascii="Times New Roman" w:hAnsi="Times New Roman"/>
                <w:highlight w:val="magenta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24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gridSpan w:val="2"/>
            <w:tcW w:w="9392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Сведения об иных лицах, на которые возложены обязательства по охране ООПТ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vMerge w:val="restart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ф.и.о. физического лица (физических лиц)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полный почтовый адрес, телефон, E-mail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vMerge w:val="restart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vMerge w:val="continue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vMerge w:val="continue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7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bottom w:val="single" w:color="000000" w:sz="4" w:space="0"/>
            </w:tcBorders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кем и когда выдано охранное обязательство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bottom w:val="single" w:color="000000" w:sz="4" w:space="0"/>
            </w:tcBorders>
            <w:tcW w:w="4887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25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Общий режим охраны и использования ООПТ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gridSpan w:val="2"/>
            <w:tcW w:w="9392" w:type="dxa"/>
            <w:vAlign w:val="top"/>
            <w:textDirection w:val="lrTb"/>
            <w:noWrap w:val="false"/>
          </w:tcPr>
          <w:p>
            <w:pPr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hd w:val="clear" w:color="auto" w:fill="ffffff"/>
              </w:rPr>
              <w:t xml:space="preserve">Положение о государственном природном заказнике «Шемалаковский», утверждено постановлением Кабинета Министров Чувашской Республики от 29 декабря 2017 г.    № 552 «О создании особо охраняемых природных </w:t>
            </w:r>
            <w:r>
              <w:rPr>
                <w:rFonts w:ascii="Times New Roman" w:hAnsi="Times New Roman"/>
                <w:shd w:val="clear" w:color="auto" w:fill="ffffff"/>
              </w:rPr>
              <w:t xml:space="preserve">территорий регионального значения»</w:t>
            </w:r>
            <w:r>
              <w:rPr>
                <w:rFonts w:ascii="Times New Roman" w:hAnsi="Times New Roman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hd w:val="clear" w:color="auto" w:fill="ffffff"/>
              </w:rPr>
              <w:t xml:space="preserve">(с изменениями, </w:t>
            </w:r>
            <w:r>
              <w:rPr>
                <w:rFonts w:ascii="Times New Roman" w:hAnsi="Times New Roman"/>
                <w:shd w:val="clear" w:color="auto" w:fill="ffffff"/>
              </w:rPr>
              <w:t xml:space="preserve">внесенными постановлениями Кабинета Министров Чув</w:t>
            </w:r>
            <w:r>
              <w:rPr>
                <w:rFonts w:ascii="Times New Roman" w:hAnsi="Times New Roman"/>
                <w:shd w:val="clear" w:color="auto" w:fill="ffffff"/>
              </w:rPr>
              <w:t xml:space="preserve">ашской Республики от 12.09.2018 № 361, от 10.06.2020 № 309, от 03.04.2024 № 167</w:t>
            </w:r>
            <w:r>
              <w:rPr>
                <w:shd w:val="clear" w:color="auto" w:fill="ffffff"/>
              </w:rPr>
              <w:t xml:space="preserve">)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  <w:p>
            <w:pPr>
              <w:ind w:left="0" w:right="0" w:firstLine="142"/>
              <w:jc w:val="both"/>
              <w:spacing w:after="0" w:line="230" w:lineRule="auto"/>
              <w:rPr>
                <w:rFonts w:ascii="Times New Roman" w:hAnsi="Times New Roman"/>
                <w:spacing w:val="-6"/>
                <w:u w:val="single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  <w:spacing w:val="-6"/>
                <w:u w:val="single"/>
                <w:lang w:eastAsia="ru-RU"/>
              </w:rPr>
              <w:t xml:space="preserve">Запрещенные виды деятельности:</w:t>
            </w:r>
            <w:r>
              <w:rPr>
                <w:rFonts w:ascii="Times New Roman" w:hAnsi="Times New Roman"/>
                <w:spacing w:val="-6"/>
                <w:u w:val="single"/>
                <w14:ligatures w14:val="none"/>
              </w:rPr>
            </w:r>
            <w:r>
              <w:rPr>
                <w:rFonts w:ascii="Times New Roman" w:hAnsi="Times New Roman"/>
                <w:spacing w:val="-6"/>
                <w:u w:val="single"/>
                <w14:ligatures w14:val="none"/>
              </w:rPr>
            </w:r>
          </w:p>
          <w:p>
            <w:pPr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</w:rPr>
              <w:t xml:space="preserve">охота (за исключением регулирования численности охотничьих ресурсов), промышленное рыболовство, рыболовство в целях аквакультуры (рыбоводства) и аквакультура (рыбоводство);</w:t>
            </w:r>
            <w:r>
              <w:rPr>
                <w:rFonts w:ascii="Times New Roman" w:hAnsi="Times New Roman"/>
                <w14:ligatures w14:val="none"/>
              </w:rPr>
            </w:r>
            <w:r>
              <w:rPr>
                <w:rFonts w:ascii="Times New Roman" w:hAnsi="Times New Roman"/>
                <w14:ligatures w14:val="none"/>
              </w:rPr>
            </w:r>
          </w:p>
          <w:p>
            <w:pPr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</w:rPr>
              <w:t xml:space="preserve">возведение объектов капитального строительства, не связанных с использованием территории заказника;</w:t>
            </w:r>
            <w:r>
              <w:rPr>
                <w:rFonts w:ascii="Times New Roman" w:hAnsi="Times New Roman"/>
                <w14:ligatures w14:val="none"/>
              </w:rPr>
            </w:r>
            <w:r>
              <w:rPr>
                <w:rFonts w:ascii="Times New Roman" w:hAnsi="Times New Roman"/>
                <w14:ligatures w14:val="none"/>
              </w:rPr>
            </w:r>
          </w:p>
          <w:p>
            <w:pPr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</w:rPr>
              <w:t xml:space="preserve">предоставление земельных участков для ведения садоводства и огородничества, строительства гаражей для собственных нужд или индивидуального жилищного строительства, а также строительства хозяйственных и жилых объектов;</w:t>
            </w:r>
            <w:r>
              <w:rPr>
                <w:rFonts w:ascii="Times New Roman" w:hAnsi="Times New Roman"/>
                <w14:ligatures w14:val="none"/>
              </w:rPr>
            </w:r>
            <w:r>
              <w:rPr>
                <w:rFonts w:ascii="Times New Roman" w:hAnsi="Times New Roman"/>
                <w14:ligatures w14:val="none"/>
              </w:rPr>
            </w:r>
          </w:p>
          <w:p>
            <w:pPr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</w:rPr>
              <w:t xml:space="preserve">нарушение мест обитания объектов животного мира, умышленное причинение беспокойства и отлов объектов животного мира;</w:t>
            </w:r>
            <w:r>
              <w:rPr>
                <w:rFonts w:ascii="Times New Roman" w:hAnsi="Times New Roman"/>
                <w14:ligatures w14:val="none"/>
              </w:rPr>
            </w:r>
            <w:r>
              <w:rPr>
                <w:rFonts w:ascii="Times New Roman" w:hAnsi="Times New Roman"/>
                <w14:ligatures w14:val="none"/>
              </w:rPr>
            </w:r>
          </w:p>
          <w:p>
            <w:pPr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</w:rPr>
              <w:t xml:space="preserve">сжигание сухих листьев и травы, в том числе весенние палы, разведение костров вне специально отведенных мест;</w:t>
            </w:r>
            <w:r>
              <w:rPr>
                <w:rFonts w:ascii="Times New Roman" w:hAnsi="Times New Roman"/>
                <w14:ligatures w14:val="none"/>
              </w:rPr>
            </w:r>
            <w:r>
              <w:rPr>
                <w:rFonts w:ascii="Times New Roman" w:hAnsi="Times New Roman"/>
                <w14:ligatures w14:val="none"/>
              </w:rPr>
            </w:r>
          </w:p>
          <w:p>
            <w:pPr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</w:rPr>
              <w:t xml:space="preserve">проведение массовых спортивных, зрелищных и иных мероприятий вне специально выделенных для этих целей мест и без разрешения Министерства природных ресурсов и экологии Чувашской Республики;</w:t>
            </w:r>
            <w:r>
              <w:rPr>
                <w:rFonts w:ascii="Times New Roman" w:hAnsi="Times New Roman"/>
                <w14:ligatures w14:val="none"/>
              </w:rPr>
            </w:r>
            <w:r>
              <w:rPr>
                <w:rFonts w:ascii="Times New Roman" w:hAnsi="Times New Roman"/>
                <w14:ligatures w14:val="none"/>
              </w:rPr>
            </w:r>
          </w:p>
          <w:p>
            <w:pPr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</w:rPr>
              <w:t xml:space="preserve">движение и стоянка механизированных транспортных средств, не связанных с функционированием заказника;</w:t>
            </w:r>
            <w:r>
              <w:rPr>
                <w:rFonts w:ascii="Times New Roman" w:hAnsi="Times New Roman"/>
                <w14:ligatures w14:val="none"/>
              </w:rPr>
            </w:r>
            <w:r>
              <w:rPr>
                <w:rFonts w:ascii="Times New Roman" w:hAnsi="Times New Roman"/>
                <w14:ligatures w14:val="none"/>
              </w:rPr>
            </w:r>
          </w:p>
          <w:p>
            <w:pPr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</w:rPr>
              <w:t xml:space="preserve">загрязнение почв, замусоривание территории, захоронение мусора, устройство снегосвалок;</w:t>
            </w:r>
            <w:r>
              <w:rPr>
                <w:rFonts w:ascii="Times New Roman" w:hAnsi="Times New Roman"/>
                <w14:ligatures w14:val="none"/>
              </w:rPr>
            </w:r>
            <w:r>
              <w:rPr>
                <w:rFonts w:ascii="Times New Roman" w:hAnsi="Times New Roman"/>
                <w14:ligatures w14:val="none"/>
              </w:rPr>
            </w:r>
          </w:p>
          <w:p>
            <w:pPr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</w:rPr>
              <w:t xml:space="preserve">пребывание посетителей с пневматическим и иным оружием, рогатками, сачками и другими орудиями отстрела или отлова животных;</w:t>
            </w:r>
            <w:r>
              <w:rPr>
                <w:rFonts w:ascii="Times New Roman" w:hAnsi="Times New Roman"/>
                <w14:ligatures w14:val="none"/>
              </w:rPr>
            </w:r>
            <w:r>
              <w:rPr>
                <w:rFonts w:ascii="Times New Roman" w:hAnsi="Times New Roman"/>
                <w14:ligatures w14:val="none"/>
              </w:rPr>
            </w:r>
          </w:p>
          <w:p>
            <w:pPr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</w:rPr>
              <w:t xml:space="preserve">свободный выгул собак;</w:t>
            </w:r>
            <w:r>
              <w:rPr>
                <w:rFonts w:ascii="Times New Roman" w:hAnsi="Times New Roman"/>
                <w14:ligatures w14:val="none"/>
              </w:rPr>
            </w:r>
            <w:r>
              <w:rPr>
                <w:rFonts w:ascii="Times New Roman" w:hAnsi="Times New Roman"/>
                <w14:ligatures w14:val="none"/>
              </w:rPr>
            </w:r>
          </w:p>
          <w:p>
            <w:pPr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</w:rPr>
              <w:t xml:space="preserve">самовольные посадки деревьев и кустарников, а также другие самовольные действия граждан, направленные на обустройство отдельных участков заказника;</w:t>
            </w:r>
            <w:r>
              <w:rPr>
                <w:rFonts w:ascii="Times New Roman" w:hAnsi="Times New Roman"/>
                <w14:ligatures w14:val="none"/>
              </w:rPr>
            </w:r>
            <w:r>
              <w:rPr>
                <w:rFonts w:ascii="Times New Roman" w:hAnsi="Times New Roman"/>
                <w14:ligatures w14:val="none"/>
              </w:rPr>
            </w:r>
          </w:p>
          <w:p>
            <w:pPr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</w:rPr>
              <w:t xml:space="preserve">повреждение биотехнических объектов, информационных знаков и аншлагов;</w:t>
            </w:r>
            <w:r>
              <w:rPr>
                <w:rFonts w:ascii="Times New Roman" w:hAnsi="Times New Roman"/>
                <w14:ligatures w14:val="none"/>
              </w:rPr>
            </w:r>
            <w:r>
              <w:rPr>
                <w:rFonts w:ascii="Times New Roman" w:hAnsi="Times New Roman"/>
                <w14:ligatures w14:val="none"/>
              </w:rPr>
            </w:r>
          </w:p>
          <w:p>
            <w:pPr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</w:rPr>
              <w:t xml:space="preserve">сплошные и выборочные рубки лесных насаждений, за исключением рубок при проведении санитарно-оздоровительных мероприятий, рубок, проводимых в целях ухода за лесными насаждениями, очень слабой и слабой интенсивности, рубок аварийных деревьев, рубок в целях </w:t>
            </w:r>
            <w:r>
              <w:rPr>
                <w:rFonts w:ascii="Times New Roman" w:hAnsi="Times New Roman"/>
              </w:rPr>
              <w:t xml:space="preserve">использования линейных объектов;</w:t>
            </w:r>
            <w:r>
              <w:rPr>
                <w:rFonts w:ascii="Times New Roman" w:hAnsi="Times New Roman"/>
                <w14:ligatures w14:val="none"/>
              </w:rPr>
            </w:r>
            <w:r>
              <w:rPr>
                <w:rFonts w:ascii="Times New Roman" w:hAnsi="Times New Roman"/>
                <w14:ligatures w14:val="none"/>
              </w:rPr>
            </w:r>
          </w:p>
          <w:p>
            <w:pPr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</w:rPr>
              <w:t xml:space="preserve">строительство, реконструкция и эксплуатация дорог, трубопроводов, линий электропередачи и других коммуникаций, за исключением реконструкции и эксплуатации существующих на момент создания заказника линейных объектов с учетом </w:t>
            </w:r>
            <w:r>
              <w:rPr>
                <w:rFonts w:ascii="Times New Roman" w:hAnsi="Times New Roman"/>
              </w:rPr>
              <w:t xml:space="preserve">Требований</w:t>
            </w:r>
            <w:r>
              <w:rPr>
                <w:rFonts w:ascii="Times New Roman" w:hAnsi="Times New Roman"/>
              </w:rPr>
              <w:t xml:space="preserve"> по предотвращению гибели объектов животного мира при осуществлении производственных процессов, а также при эксплуатации транспортных магистралей, трубопроводов, линий связи и электропередачи, утвержденных постановлением Правительства Российской Федерации </w:t>
            </w:r>
            <w:r>
              <w:rPr>
                <w:rFonts w:ascii="Times New Roman" w:hAnsi="Times New Roman"/>
              </w:rPr>
              <w:t xml:space="preserve">от 13 августа 1996 г. N 997 "Об утверждении Требований по предотвращению гибели объектов животного мира при осуществлении производственных процессов, а также при эксплуатации транспортных магистралей, трубопроводов, линий связи и электропередачи";</w:t>
            </w:r>
            <w:r>
              <w:rPr>
                <w:rFonts w:ascii="Times New Roman" w:hAnsi="Times New Roman"/>
                <w14:ligatures w14:val="none"/>
              </w:rPr>
            </w:r>
            <w:r>
              <w:rPr>
                <w:rFonts w:ascii="Times New Roman" w:hAnsi="Times New Roman"/>
                <w14:ligatures w14:val="none"/>
              </w:rPr>
            </w:r>
          </w:p>
          <w:p>
            <w:pPr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</w:rPr>
              <w:t xml:space="preserve">осуществление геологического изучения недр, разведка и добыча полезных ископаемых;</w:t>
            </w:r>
            <w:r>
              <w:rPr>
                <w:rFonts w:ascii="Times New Roman" w:hAnsi="Times New Roman"/>
                <w14:ligatures w14:val="none"/>
              </w:rPr>
            </w:r>
            <w:r>
              <w:rPr>
                <w:rFonts w:ascii="Times New Roman" w:hAnsi="Times New Roman"/>
                <w14:ligatures w14:val="none"/>
              </w:rPr>
            </w:r>
          </w:p>
          <w:p>
            <w:pPr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</w:rPr>
              <w:t xml:space="preserve">иные виды хозяйственной деятельности, рекреационного и другого природопользования, препятствующие сохранению, воспроизводству и восстановлению природных ресурсов (объектов).</w:t>
            </w:r>
            <w:r>
              <w:rPr>
                <w:rFonts w:ascii="Times New Roman" w:hAnsi="Times New Roman"/>
                <w14:ligatures w14:val="none"/>
              </w:rPr>
            </w:r>
            <w:r>
              <w:rPr>
                <w:rFonts w:ascii="Times New Roman" w:hAnsi="Times New Roman"/>
                <w14:ligatures w14:val="none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gridSpan w:val="2"/>
            <w:tcW w:w="9392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  <w:u w:val="single"/>
              </w:rPr>
              <w:t xml:space="preserve">- разрешенные виды деятельности:</w:t>
            </w:r>
            <w:r>
              <w:rPr>
                <w:rFonts w:ascii="Times New Roman" w:hAnsi="Times New Roman"/>
                <w:u w:val="single"/>
              </w:rPr>
            </w:r>
            <w:r>
              <w:rPr>
                <w:rFonts w:ascii="Times New Roman" w:hAnsi="Times New Roman"/>
                <w:u w:val="single"/>
              </w:rPr>
            </w:r>
          </w:p>
          <w:p>
            <w:pPr>
              <w:pStyle w:val="873"/>
              <w:ind w:left="0" w:right="0" w:firstLine="142"/>
              <w:jc w:val="both"/>
              <w:widowControl/>
              <w:rPr>
                <w:rFonts w:ascii="Times New Roman" w:hAnsi="Times New Roman" w:cs="Times New Roman"/>
                <w:sz w:val="22"/>
                <w:szCs w:val="22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В границах заказника определяются следующие основные виды разрешенного использования земельных участков: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  <w14:ligatures w14:val="none"/>
              </w:rPr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  <w14:ligatures w14:val="none"/>
              </w:rPr>
            </w:r>
          </w:p>
          <w:p>
            <w:pPr>
              <w:pStyle w:val="873"/>
              <w:ind w:left="0" w:right="0" w:firstLine="142"/>
              <w:jc w:val="both"/>
              <w:widowControl/>
              <w:rPr>
                <w:rFonts w:ascii="Times New Roman" w:hAnsi="Times New Roman" w:cs="Times New Roman"/>
                <w:sz w:val="22"/>
                <w:szCs w:val="22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природно-познавательный туризм (код 5.2);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  <w14:ligatures w14:val="none"/>
              </w:rPr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  <w14:ligatures w14:val="none"/>
              </w:rPr>
            </w:r>
          </w:p>
          <w:p>
            <w:pPr>
              <w:pStyle w:val="873"/>
              <w:ind w:left="0" w:right="0" w:firstLine="142"/>
              <w:jc w:val="both"/>
              <w:widowControl/>
              <w:rPr>
                <w:rFonts w:ascii="Times New Roman" w:hAnsi="Times New Roman" w:cs="Times New Roman"/>
                <w:sz w:val="22"/>
                <w:szCs w:val="22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охрана природных территорий (код 9.1).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  <w14:ligatures w14:val="none"/>
              </w:rPr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  <w14:ligatures w14:val="none"/>
              </w:rPr>
            </w:r>
          </w:p>
          <w:p>
            <w:pPr>
              <w:pStyle w:val="873"/>
              <w:ind w:left="0" w:right="0" w:firstLine="142"/>
              <w:jc w:val="both"/>
              <w:widowControl/>
              <w:rPr>
                <w:rFonts w:ascii="Times New Roman" w:hAnsi="Times New Roman" w:cs="Times New Roman"/>
                <w:sz w:val="22"/>
                <w:szCs w:val="22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В границах заказника определяются следующие вспомогательные виды разрешенного использования земельных участков: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  <w14:ligatures w14:val="none"/>
              </w:rPr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  <w14:ligatures w14:val="none"/>
              </w:rPr>
            </w:r>
          </w:p>
          <w:p>
            <w:pPr>
              <w:pStyle w:val="873"/>
              <w:ind w:left="0" w:right="0" w:firstLine="142"/>
              <w:jc w:val="both"/>
              <w:widowControl/>
              <w:rPr>
                <w:rFonts w:ascii="Times New Roman" w:hAnsi="Times New Roman" w:cs="Times New Roman"/>
                <w:sz w:val="22"/>
                <w:szCs w:val="22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передвижное жилье (код 2.4);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  <w14:ligatures w14:val="none"/>
              </w:rPr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  <w14:ligatures w14:val="none"/>
              </w:rPr>
            </w:r>
          </w:p>
          <w:p>
            <w:pPr>
              <w:pStyle w:val="873"/>
              <w:ind w:left="0" w:right="0" w:firstLine="142"/>
              <w:jc w:val="both"/>
              <w:widowControl/>
              <w:rPr>
                <w:rFonts w:ascii="Times New Roman" w:hAnsi="Times New Roman" w:cs="Times New Roman"/>
                <w:sz w:val="22"/>
                <w:szCs w:val="22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туристическое обслуживание (код 5.2.1).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  <w14:ligatures w14:val="none"/>
              </w:rPr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  <w14:ligatures w14:val="none"/>
              </w:rPr>
            </w:r>
          </w:p>
          <w:p>
            <w:pPr>
              <w:pStyle w:val="873"/>
              <w:ind w:left="0" w:right="0" w:firstLine="142"/>
              <w:jc w:val="both"/>
              <w:widowControl/>
              <w:rPr>
                <w:rFonts w:ascii="Times New Roman" w:hAnsi="Times New Roman" w:cs="Times New Roman"/>
                <w:sz w:val="22"/>
                <w:szCs w:val="22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Предельные параметры разрешенного строительства, реконструкции объектов капитального строительства: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  <w14:ligatures w14:val="none"/>
              </w:rPr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  <w14:ligatures w14:val="none"/>
              </w:rPr>
            </w:r>
          </w:p>
          <w:p>
            <w:pPr>
              <w:pStyle w:val="873"/>
              <w:ind w:left="0" w:right="0" w:firstLine="142"/>
              <w:jc w:val="both"/>
              <w:widowControl/>
              <w:rPr>
                <w:rFonts w:ascii="Times New Roman" w:hAnsi="Times New Roman" w:cs="Times New Roman"/>
                <w:sz w:val="22"/>
                <w:szCs w:val="22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предельные (максимальные) размеры земельных участков - 4 x 4 м; предельная (максимальная) площадь земельных участков - 16 м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2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;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  <w14:ligatures w14:val="none"/>
              </w:rPr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  <w14:ligatures w14:val="none"/>
              </w:rPr>
            </w:r>
          </w:p>
          <w:p>
            <w:pPr>
              <w:pStyle w:val="873"/>
              <w:ind w:left="0" w:right="0" w:firstLine="142"/>
              <w:jc w:val="both"/>
              <w:widowControl/>
              <w:rPr>
                <w:rFonts w:ascii="Times New Roman" w:hAnsi="Times New Roman" w:cs="Times New Roman"/>
                <w:sz w:val="22"/>
                <w:szCs w:val="22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минимальный отступ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- 5 м;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  <w14:ligatures w14:val="none"/>
              </w:rPr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  <w14:ligatures w14:val="none"/>
              </w:rPr>
            </w:r>
          </w:p>
          <w:p>
            <w:pPr>
              <w:pStyle w:val="873"/>
              <w:ind w:left="0" w:right="0" w:firstLine="142"/>
              <w:jc w:val="both"/>
              <w:widowControl/>
              <w:rPr>
                <w:rFonts w:ascii="Times New Roman" w:hAnsi="Times New Roman" w:cs="Times New Roman"/>
                <w:sz w:val="22"/>
                <w:szCs w:val="22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предельная высота зданий, строений, сооружений от уровня земли до верхней отметки - конька скатной кровли - до 5 м;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  <w14:ligatures w14:val="none"/>
              </w:rPr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  <w14:ligatures w14:val="none"/>
              </w:rPr>
            </w:r>
          </w:p>
          <w:p>
            <w:pPr>
              <w:pStyle w:val="873"/>
              <w:ind w:left="0" w:right="0" w:firstLine="142"/>
              <w:jc w:val="both"/>
              <w:widowControl/>
              <w:rPr>
                <w:rFonts w:ascii="Times New Roman" w:hAnsi="Times New Roman" w:cs="Times New Roman"/>
                <w:sz w:val="22"/>
                <w:szCs w:val="22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максимальный процент застройки в границах земельного участка - до 75%.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  <w14:ligatures w14:val="none"/>
              </w:rPr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  <w14:ligatures w14:val="none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26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Зонирование территории ООПТ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отсутствует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27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Режим охранной зоны ООПТ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отсутствует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28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Собственники, землепользователи, землевладельцы, арендаторы земельных участков, находящихся в границах ООПТ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БУ</w:t>
            </w:r>
            <w:r>
              <w:rPr>
                <w:rFonts w:ascii="Times New Roman" w:hAnsi="Times New Roman"/>
              </w:rPr>
              <w:t xml:space="preserve"> ЧР «Шемуршинское лесничество» </w:t>
            </w:r>
            <w:r>
              <w:rPr>
                <w:rFonts w:ascii="Times New Roman" w:hAnsi="Times New Roman"/>
              </w:rPr>
              <w:t xml:space="preserve">Минприроды Чувашии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429</w:t>
            </w:r>
            <w:r>
              <w:rPr>
                <w:rFonts w:ascii="Times New Roman" w:hAnsi="Times New Roman"/>
              </w:rPr>
              <w:t xml:space="preserve">3</w:t>
            </w:r>
            <w:r>
              <w:rPr>
                <w:rFonts w:ascii="Times New Roman" w:hAnsi="Times New Roman"/>
              </w:rPr>
              <w:t xml:space="preserve">70, </w:t>
            </w:r>
            <w:r>
              <w:rPr>
                <w:rFonts w:ascii="Times New Roman" w:hAnsi="Times New Roman"/>
              </w:rPr>
              <w:t xml:space="preserve">ЧР</w:t>
            </w:r>
            <w:r>
              <w:rPr>
                <w:rFonts w:ascii="Times New Roman" w:hAnsi="Times New Roman"/>
              </w:rPr>
              <w:t xml:space="preserve">, с. Шемурша, ул. Лесхозная, 18,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4"/>
              <w:spacing w:after="0" w:line="240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 xml:space="preserve">(8-83546) 2-35-81, 2-35-44, e-mail: shem_les@cbx.ru.</w:t>
            </w:r>
            <w:r>
              <w:rPr>
                <w:rFonts w:ascii="Times New Roman" w:hAnsi="Times New Roman"/>
                <w:lang w:val="en-US"/>
              </w:rPr>
            </w:r>
            <w:r>
              <w:rPr>
                <w:rFonts w:ascii="Times New Roman" w:hAnsi="Times New Roman"/>
                <w:lang w:val="en-US"/>
              </w:rPr>
            </w:r>
          </w:p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Цыганов Александр Анатольевич</w:t>
            </w:r>
            <w:r>
              <w:rPr>
                <w:rFonts w:ascii="Times New Roman" w:hAnsi="Times New Roman"/>
              </w:rPr>
              <w:t xml:space="preserve">, директор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29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Просветительские и рекреационные объекты на ООПТ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музеи природы, информационные и визит-центры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экологические экскурсионные и/или туристические маршруты, экологические тропы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гостиничные  и/или туристические комплексы и сооружения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лечебно-оздоровительные учреждения, пансионаты, дома отдыха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30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ФИО, должность, место работы, телефон, адрес электронной почты специалиста, подготовившего кадастровые сведения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Исаков Геннадий Николаевич, заместитель директора КУ ЧР «Дирекция по охране животного мира и ООПТ» Минприроды Чувашии, (8352) </w:t>
            </w:r>
            <w:r>
              <w:rPr>
                <w:rFonts w:ascii="Times New Roman" w:hAnsi="Times New Roman"/>
              </w:rPr>
              <w:t xml:space="preserve">63-77-39</w:t>
            </w:r>
            <w:r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  <w:lang w:val="en-US"/>
              </w:rPr>
              <w:fldChar w:fldCharType="begin"/>
            </w:r>
            <w:r>
              <w:rPr>
                <w:rFonts w:ascii="Times New Roman" w:hAnsi="Times New Roman"/>
              </w:rPr>
              <w:instrText xml:space="preserve"> </w:instrText>
            </w:r>
            <w:r>
              <w:rPr>
                <w:rFonts w:ascii="Times New Roman" w:hAnsi="Times New Roman"/>
                <w:lang w:val="en-US"/>
              </w:rPr>
              <w:instrText xml:space="preserve">HYPERLINK</w:instrText>
            </w:r>
            <w:r>
              <w:rPr>
                <w:rFonts w:ascii="Times New Roman" w:hAnsi="Times New Roman"/>
              </w:rPr>
              <w:instrText xml:space="preserve"> "</w:instrText>
            </w:r>
            <w:r>
              <w:rPr>
                <w:rFonts w:ascii="Times New Roman" w:hAnsi="Times New Roman"/>
                <w:lang w:val="en-US"/>
              </w:rPr>
              <w:instrText xml:space="preserve">mailto</w:instrText>
            </w:r>
            <w:r>
              <w:rPr>
                <w:rFonts w:ascii="Times New Roman" w:hAnsi="Times New Roman"/>
              </w:rPr>
              <w:instrText xml:space="preserve">:</w:instrText>
            </w:r>
            <w:r>
              <w:rPr>
                <w:rFonts w:ascii="Times New Roman" w:hAnsi="Times New Roman"/>
                <w:lang w:val="en-US"/>
              </w:rPr>
              <w:instrText xml:space="preserve">oopt</w:instrText>
            </w:r>
            <w:r>
              <w:rPr>
                <w:rFonts w:ascii="Times New Roman" w:hAnsi="Times New Roman"/>
              </w:rPr>
              <w:instrText xml:space="preserve">21@</w:instrText>
            </w:r>
            <w:r>
              <w:rPr>
                <w:rFonts w:ascii="Times New Roman" w:hAnsi="Times New Roman"/>
                <w:lang w:val="en-US"/>
              </w:rPr>
              <w:instrText xml:space="preserve">yandex</w:instrText>
            </w:r>
            <w:r>
              <w:rPr>
                <w:rFonts w:ascii="Times New Roman" w:hAnsi="Times New Roman"/>
              </w:rPr>
              <w:instrText xml:space="preserve">.</w:instrText>
            </w:r>
            <w:r>
              <w:rPr>
                <w:rFonts w:ascii="Times New Roman" w:hAnsi="Times New Roman"/>
                <w:lang w:val="en-US"/>
              </w:rPr>
              <w:instrText xml:space="preserve">ru</w:instrText>
            </w:r>
            <w:r>
              <w:rPr>
                <w:rFonts w:ascii="Times New Roman" w:hAnsi="Times New Roman"/>
              </w:rPr>
              <w:instrText xml:space="preserve">" </w:instrText>
            </w:r>
            <w:r>
              <w:rPr>
                <w:rFonts w:ascii="Times New Roman" w:hAnsi="Times New Roman"/>
                <w:lang w:val="en-US"/>
              </w:rPr>
              <w:fldChar w:fldCharType="separate"/>
            </w:r>
            <w:r>
              <w:rPr>
                <w:rStyle w:val="868"/>
                <w:rFonts w:ascii="Times New Roman" w:hAnsi="Times New Roman"/>
                <w:lang w:val="en-US"/>
              </w:rPr>
              <w:t xml:space="preserve">oopt</w:t>
            </w:r>
            <w:r>
              <w:rPr>
                <w:rStyle w:val="868"/>
                <w:rFonts w:ascii="Times New Roman" w:hAnsi="Times New Roman"/>
              </w:rPr>
              <w:t xml:space="preserve">21@</w:t>
            </w:r>
            <w:r>
              <w:rPr>
                <w:rStyle w:val="868"/>
                <w:rFonts w:ascii="Times New Roman" w:hAnsi="Times New Roman"/>
                <w:lang w:val="en-US"/>
              </w:rPr>
              <w:t xml:space="preserve">yandex</w:t>
            </w:r>
            <w:r>
              <w:rPr>
                <w:rStyle w:val="868"/>
                <w:rFonts w:ascii="Times New Roman" w:hAnsi="Times New Roman"/>
              </w:rPr>
              <w:t xml:space="preserve">.</w:t>
            </w:r>
            <w:r>
              <w:rPr>
                <w:rStyle w:val="868"/>
                <w:rFonts w:ascii="Times New Roman" w:hAnsi="Times New Roman"/>
                <w:lang w:val="en-US"/>
              </w:rPr>
              <w:t xml:space="preserve">ru</w:t>
            </w:r>
            <w:r>
              <w:rPr>
                <w:rFonts w:ascii="Times New Roman" w:hAnsi="Times New Roman"/>
                <w:lang w:val="en-US"/>
              </w:rPr>
              <w:fldChar w:fldCharType="end"/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07.10.2024 г.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</w:tbl>
    <w:p>
      <w:pPr>
        <w:pStyle w:val="854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</w:r>
      <w:r>
        <w:rPr>
          <w:rFonts w:ascii="Times New Roman" w:hAnsi="Times New Roman"/>
        </w:rPr>
      </w:r>
      <w:r>
        <w:rPr>
          <w:rFonts w:ascii="Times New Roman" w:hAnsi="Times New Roman"/>
        </w:rPr>
      </w:r>
    </w:p>
    <w:p>
      <w:pPr>
        <w:pStyle w:val="854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</w:r>
      <w:r>
        <w:rPr>
          <w:rFonts w:ascii="Times New Roman" w:hAnsi="Times New Roman"/>
        </w:rPr>
      </w:r>
      <w:r>
        <w:rPr>
          <w:rFonts w:ascii="Times New Roman" w:hAnsi="Times New Roman"/>
        </w:rPr>
      </w:r>
    </w:p>
    <w:p>
      <w:pPr>
        <w:pStyle w:val="854"/>
        <w:ind w:hanging="709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528816" cy="3363849"/>
                <wp:effectExtent l="0" t="0" r="0" b="0"/>
                <wp:docPr id="1" name="_x0000_i102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9"/>
                        <a:srcRect l="5466" t="10001" r="6914" b="9712"/>
                        <a:stretch/>
                      </pic:blipFill>
                      <pic:spPr bwMode="auto">
                        <a:xfrm>
                          <a:off x="0" y="0"/>
                          <a:ext cx="6528816" cy="33638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514.08pt;height:264.87pt;mso-wrap-distance-left:0.00pt;mso-wrap-distance-top:0.00pt;mso-wrap-distance-right:0.00pt;mso-wrap-distance-bottom:0.00pt;" stroked="f">
                <v:path textboxrect="0,0,0,0"/>
                <v:imagedata r:id="rId9" o:title=""/>
              </v:shape>
            </w:pict>
          </mc:Fallback>
        </mc:AlternateContent>
      </w:r>
      <w:r>
        <w:rPr>
          <w:rFonts w:ascii="Times New Roman" w:hAnsi="Times New Roman"/>
        </w:rPr>
      </w:r>
      <w:r>
        <w:rPr>
          <w:rFonts w:ascii="Times New Roman" w:hAnsi="Times New Roman"/>
        </w:rPr>
      </w:r>
    </w:p>
    <w:sectPr>
      <w:footnotePr/>
      <w:endnotePr/>
      <w:type w:val="nextPage"/>
      <w:pgSz w:w="11906" w:h="16838" w:orient="portrait"/>
      <w:pgMar w:top="851" w:right="850" w:bottom="1134" w:left="1701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10000000000000000"/>
  </w:font>
  <w:font w:name="Wingdings">
    <w:panose1 w:val="05010000000000000000"/>
  </w:font>
  <w:font w:name="Courier New">
    <w:panose1 w:val="02070409020205020404"/>
  </w:font>
  <w:font w:name="Tahoma">
    <w:panose1 w:val="020B0604030504040204"/>
  </w:font>
  <w:font w:name="Arial">
    <w:panose1 w:val="020B0604020202020204"/>
  </w:font>
  <w:font w:name="Times New Roman">
    <w:panose1 w:val="020206030504050203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92" w:hanging="360"/>
        <w:tabs>
          <w:tab w:val="num" w:pos="1492" w:leader="none"/>
        </w:tabs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09" w:hanging="360"/>
        <w:tabs>
          <w:tab w:val="num" w:pos="1209" w:leader="none"/>
        </w:tabs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26" w:hanging="360"/>
        <w:tabs>
          <w:tab w:val="num" w:pos="926" w:leader="none"/>
        </w:tabs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643" w:hanging="360"/>
        <w:tabs>
          <w:tab w:val="num" w:pos="643" w:leader="none"/>
        </w:tabs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92" w:hanging="360"/>
        <w:tabs>
          <w:tab w:val="num" w:pos="1492" w:leader="none"/>
        </w:tabs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209" w:hanging="360"/>
        <w:tabs>
          <w:tab w:val="num" w:pos="1209" w:leader="none"/>
        </w:tabs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926" w:hanging="360"/>
        <w:tabs>
          <w:tab w:val="num" w:pos="926" w:leader="none"/>
        </w:tabs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643" w:hanging="360"/>
        <w:tabs>
          <w:tab w:val="num" w:pos="643" w:leader="none"/>
        </w:tabs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  <w:tabs>
          <w:tab w:val="num" w:pos="360" w:leader="none"/>
        </w:tabs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360" w:hanging="360"/>
        <w:tabs>
          <w:tab w:val="num" w:pos="360" w:leader="none"/>
        </w:tabs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Calibri" w:hAnsi="Calibri" w:eastAsia="Calibri" w:cs="Times New Roman"/>
        <w:lang w:val="ru-RU" w:eastAsia="zh-CN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76">
    <w:name w:val="Heading 1"/>
    <w:basedOn w:val="854"/>
    <w:next w:val="854"/>
    <w:link w:val="677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77">
    <w:name w:val="Heading 1 Char"/>
    <w:link w:val="676"/>
    <w:uiPriority w:val="9"/>
    <w:rPr>
      <w:rFonts w:ascii="Arial" w:hAnsi="Arial" w:eastAsia="Arial" w:cs="Arial"/>
      <w:sz w:val="40"/>
      <w:szCs w:val="40"/>
    </w:rPr>
  </w:style>
  <w:style w:type="paragraph" w:styleId="678">
    <w:name w:val="Heading 2"/>
    <w:basedOn w:val="854"/>
    <w:next w:val="854"/>
    <w:link w:val="679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79">
    <w:name w:val="Heading 2 Char"/>
    <w:link w:val="678"/>
    <w:uiPriority w:val="9"/>
    <w:rPr>
      <w:rFonts w:ascii="Arial" w:hAnsi="Arial" w:eastAsia="Arial" w:cs="Arial"/>
      <w:sz w:val="34"/>
    </w:rPr>
  </w:style>
  <w:style w:type="paragraph" w:styleId="680">
    <w:name w:val="Heading 3"/>
    <w:basedOn w:val="854"/>
    <w:next w:val="854"/>
    <w:link w:val="681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81">
    <w:name w:val="Heading 3 Char"/>
    <w:link w:val="680"/>
    <w:uiPriority w:val="9"/>
    <w:rPr>
      <w:rFonts w:ascii="Arial" w:hAnsi="Arial" w:eastAsia="Arial" w:cs="Arial"/>
      <w:sz w:val="30"/>
      <w:szCs w:val="30"/>
    </w:rPr>
  </w:style>
  <w:style w:type="paragraph" w:styleId="682">
    <w:name w:val="Heading 4"/>
    <w:basedOn w:val="854"/>
    <w:next w:val="854"/>
    <w:link w:val="683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83">
    <w:name w:val="Heading 4 Char"/>
    <w:link w:val="682"/>
    <w:uiPriority w:val="9"/>
    <w:rPr>
      <w:rFonts w:ascii="Arial" w:hAnsi="Arial" w:eastAsia="Arial" w:cs="Arial"/>
      <w:b/>
      <w:bCs/>
      <w:sz w:val="26"/>
      <w:szCs w:val="26"/>
    </w:rPr>
  </w:style>
  <w:style w:type="paragraph" w:styleId="684">
    <w:name w:val="Heading 5"/>
    <w:basedOn w:val="854"/>
    <w:next w:val="854"/>
    <w:link w:val="685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85">
    <w:name w:val="Heading 5 Char"/>
    <w:link w:val="684"/>
    <w:uiPriority w:val="9"/>
    <w:rPr>
      <w:rFonts w:ascii="Arial" w:hAnsi="Arial" w:eastAsia="Arial" w:cs="Arial"/>
      <w:b/>
      <w:bCs/>
      <w:sz w:val="24"/>
      <w:szCs w:val="24"/>
    </w:rPr>
  </w:style>
  <w:style w:type="paragraph" w:styleId="686">
    <w:name w:val="Heading 6"/>
    <w:basedOn w:val="854"/>
    <w:next w:val="854"/>
    <w:link w:val="687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87">
    <w:name w:val="Heading 6 Char"/>
    <w:link w:val="686"/>
    <w:uiPriority w:val="9"/>
    <w:rPr>
      <w:rFonts w:ascii="Arial" w:hAnsi="Arial" w:eastAsia="Arial" w:cs="Arial"/>
      <w:b/>
      <w:bCs/>
      <w:sz w:val="22"/>
      <w:szCs w:val="22"/>
    </w:rPr>
  </w:style>
  <w:style w:type="paragraph" w:styleId="688">
    <w:name w:val="Heading 7"/>
    <w:basedOn w:val="854"/>
    <w:next w:val="854"/>
    <w:link w:val="689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89">
    <w:name w:val="Heading 7 Char"/>
    <w:link w:val="688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90">
    <w:name w:val="Heading 8"/>
    <w:basedOn w:val="854"/>
    <w:next w:val="854"/>
    <w:link w:val="691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91">
    <w:name w:val="Heading 8 Char"/>
    <w:link w:val="690"/>
    <w:uiPriority w:val="9"/>
    <w:rPr>
      <w:rFonts w:ascii="Arial" w:hAnsi="Arial" w:eastAsia="Arial" w:cs="Arial"/>
      <w:i/>
      <w:iCs/>
      <w:sz w:val="22"/>
      <w:szCs w:val="22"/>
    </w:rPr>
  </w:style>
  <w:style w:type="paragraph" w:styleId="692">
    <w:name w:val="Heading 9"/>
    <w:basedOn w:val="854"/>
    <w:next w:val="854"/>
    <w:link w:val="693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93">
    <w:name w:val="Heading 9 Char"/>
    <w:link w:val="692"/>
    <w:uiPriority w:val="9"/>
    <w:rPr>
      <w:rFonts w:ascii="Arial" w:hAnsi="Arial" w:eastAsia="Arial" w:cs="Arial"/>
      <w:i/>
      <w:iCs/>
      <w:sz w:val="21"/>
      <w:szCs w:val="21"/>
    </w:rPr>
  </w:style>
  <w:style w:type="paragraph" w:styleId="694">
    <w:name w:val="List Paragraph"/>
    <w:basedOn w:val="854"/>
    <w:uiPriority w:val="34"/>
    <w:qFormat/>
    <w:pPr>
      <w:contextualSpacing/>
      <w:ind w:left="720"/>
    </w:pPr>
  </w:style>
  <w:style w:type="paragraph" w:styleId="695">
    <w:name w:val="No Spacing"/>
    <w:uiPriority w:val="1"/>
    <w:qFormat/>
    <w:pPr>
      <w:spacing w:before="0" w:after="0" w:line="240" w:lineRule="auto"/>
    </w:pPr>
  </w:style>
  <w:style w:type="paragraph" w:styleId="696">
    <w:name w:val="Title"/>
    <w:basedOn w:val="854"/>
    <w:next w:val="854"/>
    <w:link w:val="697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97">
    <w:name w:val="Title Char"/>
    <w:link w:val="696"/>
    <w:uiPriority w:val="10"/>
    <w:rPr>
      <w:sz w:val="48"/>
      <w:szCs w:val="48"/>
    </w:rPr>
  </w:style>
  <w:style w:type="paragraph" w:styleId="698">
    <w:name w:val="Subtitle"/>
    <w:basedOn w:val="854"/>
    <w:next w:val="854"/>
    <w:link w:val="699"/>
    <w:uiPriority w:val="11"/>
    <w:qFormat/>
    <w:pPr>
      <w:spacing w:before="200" w:after="200"/>
    </w:pPr>
    <w:rPr>
      <w:sz w:val="24"/>
      <w:szCs w:val="24"/>
    </w:rPr>
  </w:style>
  <w:style w:type="character" w:styleId="699">
    <w:name w:val="Subtitle Char"/>
    <w:link w:val="698"/>
    <w:uiPriority w:val="11"/>
    <w:rPr>
      <w:sz w:val="24"/>
      <w:szCs w:val="24"/>
    </w:rPr>
  </w:style>
  <w:style w:type="paragraph" w:styleId="700">
    <w:name w:val="Quote"/>
    <w:basedOn w:val="854"/>
    <w:next w:val="854"/>
    <w:link w:val="701"/>
    <w:uiPriority w:val="29"/>
    <w:qFormat/>
    <w:pPr>
      <w:ind w:left="720" w:right="720"/>
    </w:pPr>
    <w:rPr>
      <w:i/>
    </w:rPr>
  </w:style>
  <w:style w:type="character" w:styleId="701">
    <w:name w:val="Quote Char"/>
    <w:link w:val="700"/>
    <w:uiPriority w:val="29"/>
    <w:rPr>
      <w:i/>
    </w:rPr>
  </w:style>
  <w:style w:type="paragraph" w:styleId="702">
    <w:name w:val="Intense Quote"/>
    <w:basedOn w:val="854"/>
    <w:next w:val="854"/>
    <w:link w:val="703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03">
    <w:name w:val="Intense Quote Char"/>
    <w:link w:val="702"/>
    <w:uiPriority w:val="30"/>
    <w:rPr>
      <w:i/>
    </w:rPr>
  </w:style>
  <w:style w:type="paragraph" w:styleId="704">
    <w:name w:val="Header"/>
    <w:basedOn w:val="854"/>
    <w:link w:val="705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05">
    <w:name w:val="Header Char"/>
    <w:link w:val="704"/>
    <w:uiPriority w:val="99"/>
  </w:style>
  <w:style w:type="paragraph" w:styleId="706">
    <w:name w:val="Footer"/>
    <w:basedOn w:val="854"/>
    <w:link w:val="709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07">
    <w:name w:val="Footer Char"/>
    <w:link w:val="706"/>
    <w:uiPriority w:val="99"/>
  </w:style>
  <w:style w:type="paragraph" w:styleId="708">
    <w:name w:val="Caption"/>
    <w:basedOn w:val="854"/>
    <w:next w:val="854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09">
    <w:name w:val="Caption Char"/>
    <w:basedOn w:val="708"/>
    <w:link w:val="706"/>
    <w:uiPriority w:val="99"/>
  </w:style>
  <w:style w:type="table" w:styleId="710">
    <w:name w:val="Table Grid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11">
    <w:name w:val="Table Grid Light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12">
    <w:name w:val="Plain Table 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3">
    <w:name w:val="Plain Table 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4">
    <w:name w:val="Plain Table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15">
    <w:name w:val="Plain Table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6">
    <w:name w:val="Plain Table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17">
    <w:name w:val="Grid Table 1 Light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8">
    <w:name w:val="Grid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9">
    <w:name w:val="Grid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0">
    <w:name w:val="Grid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1">
    <w:name w:val="Grid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2">
    <w:name w:val="Grid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3">
    <w:name w:val="Grid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4">
    <w:name w:val="Grid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5">
    <w:name w:val="Grid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6">
    <w:name w:val="Grid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7">
    <w:name w:val="Grid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8">
    <w:name w:val="Grid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9">
    <w:name w:val="Grid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0">
    <w:name w:val="Grid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1">
    <w:name w:val="Grid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2">
    <w:name w:val="Grid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3">
    <w:name w:val="Grid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4">
    <w:name w:val="Grid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5">
    <w:name w:val="Grid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6">
    <w:name w:val="Grid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7">
    <w:name w:val="Grid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8">
    <w:name w:val="Grid Table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39">
    <w:name w:val="Grid Table 4 - Accent 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40">
    <w:name w:val="Grid Table 4 - Accent 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41">
    <w:name w:val="Grid Table 4 - Accent 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42">
    <w:name w:val="Grid Table 4 - Accent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43">
    <w:name w:val="Grid Table 4 - Accent 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44">
    <w:name w:val="Grid Table 4 - Accent 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45">
    <w:name w:val="Grid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46">
    <w:name w:val="Grid Table 5 Dark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47">
    <w:name w:val="Grid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48">
    <w:name w:val="Grid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49">
    <w:name w:val="Grid Table 5 Dark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50">
    <w:name w:val="Grid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51">
    <w:name w:val="Grid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52">
    <w:name w:val="Grid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53">
    <w:name w:val="Grid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54">
    <w:name w:val="Grid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55">
    <w:name w:val="Grid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56">
    <w:name w:val="Grid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57">
    <w:name w:val="Grid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58">
    <w:name w:val="Grid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59">
    <w:name w:val="Grid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0">
    <w:name w:val="Grid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1">
    <w:name w:val="Grid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2">
    <w:name w:val="Grid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3">
    <w:name w:val="Grid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4">
    <w:name w:val="Grid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5">
    <w:name w:val="Grid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6">
    <w:name w:val="List Table 1 Light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7">
    <w:name w:val="List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8">
    <w:name w:val="List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9">
    <w:name w:val="List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0">
    <w:name w:val="List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1">
    <w:name w:val="List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2">
    <w:name w:val="List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3">
    <w:name w:val="List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74">
    <w:name w:val="List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75">
    <w:name w:val="List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76">
    <w:name w:val="List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77">
    <w:name w:val="List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78">
    <w:name w:val="List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79">
    <w:name w:val="List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80">
    <w:name w:val="List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1">
    <w:name w:val="List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2">
    <w:name w:val="List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3">
    <w:name w:val="List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4">
    <w:name w:val="List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5">
    <w:name w:val="List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6">
    <w:name w:val="List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7">
    <w:name w:val="List Table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8">
    <w:name w:val="List Table 4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9">
    <w:name w:val="List Table 4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0">
    <w:name w:val="List Table 4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1">
    <w:name w:val="List Table 4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2">
    <w:name w:val="List Table 4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3">
    <w:name w:val="List Table 4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4">
    <w:name w:val="List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5">
    <w:name w:val="List Table 5 Dark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6">
    <w:name w:val="List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7">
    <w:name w:val="List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8">
    <w:name w:val="List Table 5 Dark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9">
    <w:name w:val="List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0">
    <w:name w:val="List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1">
    <w:name w:val="List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02">
    <w:name w:val="List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03">
    <w:name w:val="List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04">
    <w:name w:val="List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05">
    <w:name w:val="List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06">
    <w:name w:val="List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07">
    <w:name w:val="List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08">
    <w:name w:val="List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09">
    <w:name w:val="List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810">
    <w:name w:val="List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811">
    <w:name w:val="List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812">
    <w:name w:val="List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813">
    <w:name w:val="List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814">
    <w:name w:val="List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815">
    <w:name w:val="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16">
    <w:name w:val="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17">
    <w:name w:val="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18">
    <w:name w:val="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19">
    <w:name w:val="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20">
    <w:name w:val="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21">
    <w:name w:val="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22">
    <w:name w:val="Bordered &amp; 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23">
    <w:name w:val="Bordered &amp; 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24">
    <w:name w:val="Bordered &amp; 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25">
    <w:name w:val="Bordered &amp; 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26">
    <w:name w:val="Bordered &amp; 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27">
    <w:name w:val="Bordered &amp; 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28">
    <w:name w:val="Bordered &amp; 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29">
    <w:name w:val="Bordered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30">
    <w:name w:val="Bordered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31">
    <w:name w:val="Bordered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32">
    <w:name w:val="Bordered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33">
    <w:name w:val="Bordered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34">
    <w:name w:val="Bordered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35">
    <w:name w:val="Bordered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36">
    <w:name w:val="Hyperlink"/>
    <w:uiPriority w:val="99"/>
    <w:unhideWhenUsed/>
    <w:rPr>
      <w:color w:val="0000ff" w:themeColor="hyperlink"/>
      <w:u w:val="single"/>
    </w:rPr>
  </w:style>
  <w:style w:type="paragraph" w:styleId="837">
    <w:name w:val="footnote text"/>
    <w:basedOn w:val="854"/>
    <w:link w:val="838"/>
    <w:uiPriority w:val="99"/>
    <w:semiHidden/>
    <w:unhideWhenUsed/>
    <w:pPr>
      <w:spacing w:after="40" w:line="240" w:lineRule="auto"/>
    </w:pPr>
    <w:rPr>
      <w:sz w:val="18"/>
    </w:rPr>
  </w:style>
  <w:style w:type="character" w:styleId="838">
    <w:name w:val="Footnote Text Char"/>
    <w:link w:val="837"/>
    <w:uiPriority w:val="99"/>
    <w:rPr>
      <w:sz w:val="18"/>
    </w:rPr>
  </w:style>
  <w:style w:type="character" w:styleId="839">
    <w:name w:val="footnote reference"/>
    <w:uiPriority w:val="99"/>
    <w:unhideWhenUsed/>
    <w:rPr>
      <w:vertAlign w:val="superscript"/>
    </w:rPr>
  </w:style>
  <w:style w:type="paragraph" w:styleId="840">
    <w:name w:val="endnote text"/>
    <w:basedOn w:val="854"/>
    <w:link w:val="841"/>
    <w:uiPriority w:val="99"/>
    <w:semiHidden/>
    <w:unhideWhenUsed/>
    <w:pPr>
      <w:spacing w:after="0" w:line="240" w:lineRule="auto"/>
    </w:pPr>
    <w:rPr>
      <w:sz w:val="20"/>
    </w:rPr>
  </w:style>
  <w:style w:type="character" w:styleId="841">
    <w:name w:val="Endnote Text Char"/>
    <w:link w:val="840"/>
    <w:uiPriority w:val="99"/>
    <w:rPr>
      <w:sz w:val="20"/>
    </w:rPr>
  </w:style>
  <w:style w:type="character" w:styleId="842">
    <w:name w:val="endnote reference"/>
    <w:uiPriority w:val="99"/>
    <w:semiHidden/>
    <w:unhideWhenUsed/>
    <w:rPr>
      <w:vertAlign w:val="superscript"/>
    </w:rPr>
  </w:style>
  <w:style w:type="paragraph" w:styleId="843">
    <w:name w:val="toc 1"/>
    <w:basedOn w:val="854"/>
    <w:next w:val="854"/>
    <w:uiPriority w:val="39"/>
    <w:unhideWhenUsed/>
    <w:pPr>
      <w:ind w:left="0" w:right="0" w:firstLine="0"/>
      <w:spacing w:after="57"/>
    </w:pPr>
  </w:style>
  <w:style w:type="paragraph" w:styleId="844">
    <w:name w:val="toc 2"/>
    <w:basedOn w:val="854"/>
    <w:next w:val="854"/>
    <w:uiPriority w:val="39"/>
    <w:unhideWhenUsed/>
    <w:pPr>
      <w:ind w:left="283" w:right="0" w:firstLine="0"/>
      <w:spacing w:after="57"/>
    </w:pPr>
  </w:style>
  <w:style w:type="paragraph" w:styleId="845">
    <w:name w:val="toc 3"/>
    <w:basedOn w:val="854"/>
    <w:next w:val="854"/>
    <w:uiPriority w:val="39"/>
    <w:unhideWhenUsed/>
    <w:pPr>
      <w:ind w:left="567" w:right="0" w:firstLine="0"/>
      <w:spacing w:after="57"/>
    </w:pPr>
  </w:style>
  <w:style w:type="paragraph" w:styleId="846">
    <w:name w:val="toc 4"/>
    <w:basedOn w:val="854"/>
    <w:next w:val="854"/>
    <w:uiPriority w:val="39"/>
    <w:unhideWhenUsed/>
    <w:pPr>
      <w:ind w:left="850" w:right="0" w:firstLine="0"/>
      <w:spacing w:after="57"/>
    </w:pPr>
  </w:style>
  <w:style w:type="paragraph" w:styleId="847">
    <w:name w:val="toc 5"/>
    <w:basedOn w:val="854"/>
    <w:next w:val="854"/>
    <w:uiPriority w:val="39"/>
    <w:unhideWhenUsed/>
    <w:pPr>
      <w:ind w:left="1134" w:right="0" w:firstLine="0"/>
      <w:spacing w:after="57"/>
    </w:pPr>
  </w:style>
  <w:style w:type="paragraph" w:styleId="848">
    <w:name w:val="toc 6"/>
    <w:basedOn w:val="854"/>
    <w:next w:val="854"/>
    <w:uiPriority w:val="39"/>
    <w:unhideWhenUsed/>
    <w:pPr>
      <w:ind w:left="1417" w:right="0" w:firstLine="0"/>
      <w:spacing w:after="57"/>
    </w:pPr>
  </w:style>
  <w:style w:type="paragraph" w:styleId="849">
    <w:name w:val="toc 7"/>
    <w:basedOn w:val="854"/>
    <w:next w:val="854"/>
    <w:uiPriority w:val="39"/>
    <w:unhideWhenUsed/>
    <w:pPr>
      <w:ind w:left="1701" w:right="0" w:firstLine="0"/>
      <w:spacing w:after="57"/>
    </w:pPr>
  </w:style>
  <w:style w:type="paragraph" w:styleId="850">
    <w:name w:val="toc 8"/>
    <w:basedOn w:val="854"/>
    <w:next w:val="854"/>
    <w:uiPriority w:val="39"/>
    <w:unhideWhenUsed/>
    <w:pPr>
      <w:ind w:left="1984" w:right="0" w:firstLine="0"/>
      <w:spacing w:after="57"/>
    </w:pPr>
  </w:style>
  <w:style w:type="paragraph" w:styleId="851">
    <w:name w:val="toc 9"/>
    <w:basedOn w:val="854"/>
    <w:next w:val="854"/>
    <w:uiPriority w:val="39"/>
    <w:unhideWhenUsed/>
    <w:pPr>
      <w:ind w:left="2268" w:right="0" w:firstLine="0"/>
      <w:spacing w:after="57"/>
    </w:pPr>
  </w:style>
  <w:style w:type="paragraph" w:styleId="852">
    <w:name w:val="TOC Heading"/>
    <w:uiPriority w:val="39"/>
    <w:unhideWhenUsed/>
  </w:style>
  <w:style w:type="paragraph" w:styleId="853">
    <w:name w:val="table of figures"/>
    <w:basedOn w:val="854"/>
    <w:next w:val="854"/>
    <w:uiPriority w:val="99"/>
    <w:unhideWhenUsed/>
    <w:pPr>
      <w:spacing w:after="0" w:afterAutospacing="0"/>
    </w:pPr>
  </w:style>
  <w:style w:type="paragraph" w:styleId="854" w:default="1">
    <w:name w:val="Normal"/>
    <w:next w:val="854"/>
    <w:link w:val="854"/>
    <w:qFormat/>
    <w:pPr>
      <w:spacing w:after="200" w:line="276" w:lineRule="auto"/>
    </w:pPr>
    <w:rPr>
      <w:sz w:val="22"/>
      <w:szCs w:val="22"/>
      <w:lang w:val="ru-RU" w:eastAsia="en-US" w:bidi="ar-SA"/>
    </w:rPr>
  </w:style>
  <w:style w:type="paragraph" w:styleId="855">
    <w:name w:val="Заголовок 1, Знак"/>
    <w:basedOn w:val="854"/>
    <w:next w:val="854"/>
    <w:link w:val="859"/>
    <w:qFormat/>
    <w:pPr>
      <w:jc w:val="center"/>
      <w:keepNext/>
      <w:spacing w:after="0" w:line="240" w:lineRule="auto"/>
      <w:outlineLvl w:val="0"/>
    </w:pPr>
    <w:rPr>
      <w:rFonts w:ascii="Times New Roman" w:hAnsi="Times New Roman" w:eastAsia="Times New Roman"/>
      <w:sz w:val="36"/>
      <w:szCs w:val="24"/>
      <w:lang w:val="en-US" w:eastAsia="ru-RU"/>
    </w:rPr>
  </w:style>
  <w:style w:type="character" w:styleId="856">
    <w:name w:val="Основной шрифт абзаца"/>
    <w:next w:val="856"/>
    <w:link w:val="854"/>
    <w:uiPriority w:val="1"/>
    <w:semiHidden/>
    <w:unhideWhenUsed/>
  </w:style>
  <w:style w:type="table" w:styleId="857">
    <w:name w:val="Обычная таблица"/>
    <w:next w:val="857"/>
    <w:link w:val="854"/>
    <w:uiPriority w:val="99"/>
    <w:semiHidden/>
    <w:unhideWhenUsed/>
    <w:qFormat/>
    <w:tblPr/>
  </w:style>
  <w:style w:type="numbering" w:styleId="858">
    <w:name w:val="Нет списка"/>
    <w:next w:val="858"/>
    <w:link w:val="854"/>
    <w:uiPriority w:val="99"/>
    <w:semiHidden/>
    <w:unhideWhenUsed/>
  </w:style>
  <w:style w:type="character" w:styleId="859">
    <w:name w:val="Заголовок 1 Знак, Знак Знак"/>
    <w:next w:val="859"/>
    <w:link w:val="855"/>
    <w:rPr>
      <w:rFonts w:ascii="Times New Roman" w:hAnsi="Times New Roman" w:eastAsia="Times New Roman" w:cs="Times New Roman"/>
      <w:sz w:val="36"/>
      <w:szCs w:val="24"/>
      <w:lang w:eastAsia="ru-RU"/>
    </w:rPr>
  </w:style>
  <w:style w:type="paragraph" w:styleId="860">
    <w:name w:val="Верхний колонтитул"/>
    <w:basedOn w:val="854"/>
    <w:next w:val="860"/>
    <w:link w:val="861"/>
    <w:pPr>
      <w:spacing w:after="0" w:line="240" w:lineRule="auto"/>
      <w:tabs>
        <w:tab w:val="center" w:pos="4153" w:leader="none"/>
        <w:tab w:val="right" w:pos="8306" w:leader="none"/>
      </w:tabs>
    </w:pPr>
    <w:rPr>
      <w:rFonts w:ascii="Times New Roman" w:hAnsi="Times New Roman" w:eastAsia="Times New Roman"/>
      <w:sz w:val="20"/>
      <w:szCs w:val="20"/>
      <w:lang w:val="en-US" w:eastAsia="ru-RU"/>
    </w:rPr>
  </w:style>
  <w:style w:type="character" w:styleId="861">
    <w:name w:val="Верхний колонтитул Знак"/>
    <w:next w:val="861"/>
    <w:link w:val="860"/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862">
    <w:name w:val="Основной текст"/>
    <w:basedOn w:val="854"/>
    <w:next w:val="862"/>
    <w:link w:val="864"/>
    <w:pPr>
      <w:spacing w:after="120" w:line="240" w:lineRule="auto"/>
    </w:pPr>
    <w:rPr>
      <w:rFonts w:ascii="Times New Roman" w:hAnsi="Times New Roman" w:eastAsia="Times New Roman"/>
      <w:sz w:val="24"/>
      <w:szCs w:val="24"/>
      <w:lang w:val="en-US" w:eastAsia="ru-RU"/>
    </w:rPr>
  </w:style>
  <w:style w:type="character" w:styleId="863">
    <w:name w:val="Основной текст Знак"/>
    <w:next w:val="863"/>
    <w:link w:val="854"/>
    <w:uiPriority w:val="99"/>
    <w:semiHidden/>
    <w:rPr>
      <w:rFonts w:ascii="Calibri" w:hAnsi="Calibri" w:eastAsia="Calibri" w:cs="Times New Roman"/>
    </w:rPr>
  </w:style>
  <w:style w:type="character" w:styleId="864">
    <w:name w:val="Основной текст Знак1"/>
    <w:next w:val="864"/>
    <w:link w:val="862"/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865">
    <w:name w:val="Текст выноски"/>
    <w:basedOn w:val="854"/>
    <w:next w:val="865"/>
    <w:link w:val="866"/>
    <w:semiHidden/>
    <w:pPr>
      <w:spacing w:after="0" w:line="240" w:lineRule="auto"/>
    </w:pPr>
    <w:rPr>
      <w:rFonts w:ascii="Tahoma" w:hAnsi="Tahoma" w:eastAsia="Times New Roman"/>
      <w:sz w:val="16"/>
      <w:szCs w:val="16"/>
      <w:lang w:val="en-US" w:eastAsia="en-US"/>
    </w:rPr>
  </w:style>
  <w:style w:type="character" w:styleId="866">
    <w:name w:val="Текст выноски Знак"/>
    <w:next w:val="866"/>
    <w:link w:val="865"/>
    <w:semiHidden/>
    <w:rPr>
      <w:rFonts w:ascii="Tahoma" w:hAnsi="Tahoma" w:eastAsia="Times New Roman" w:cs="Tahoma"/>
      <w:sz w:val="16"/>
      <w:szCs w:val="16"/>
    </w:rPr>
  </w:style>
  <w:style w:type="character" w:styleId="867">
    <w:name w:val="Код HTML"/>
    <w:next w:val="867"/>
    <w:link w:val="854"/>
    <w:unhideWhenUsed/>
    <w:rPr>
      <w:rFonts w:ascii="Courier New" w:hAnsi="Courier New" w:eastAsia="Times New Roman" w:cs="Courier New"/>
      <w:sz w:val="20"/>
      <w:szCs w:val="20"/>
    </w:rPr>
  </w:style>
  <w:style w:type="character" w:styleId="868">
    <w:name w:val="Гиперссылка"/>
    <w:next w:val="868"/>
    <w:link w:val="854"/>
    <w:rPr>
      <w:color w:val="0000ff"/>
      <w:u w:val="single"/>
    </w:rPr>
  </w:style>
  <w:style w:type="paragraph" w:styleId="869">
    <w:name w:val="Основной текст 3"/>
    <w:basedOn w:val="854"/>
    <w:next w:val="869"/>
    <w:link w:val="870"/>
    <w:uiPriority w:val="99"/>
    <w:unhideWhenUsed/>
    <w:pPr>
      <w:spacing w:after="120"/>
    </w:pPr>
    <w:rPr>
      <w:sz w:val="16"/>
      <w:szCs w:val="16"/>
      <w:lang w:val="en-US"/>
    </w:rPr>
  </w:style>
  <w:style w:type="character" w:styleId="870">
    <w:name w:val="Основной текст 3 Знак"/>
    <w:next w:val="870"/>
    <w:link w:val="869"/>
    <w:uiPriority w:val="99"/>
    <w:rPr>
      <w:sz w:val="16"/>
      <w:szCs w:val="16"/>
      <w:lang w:eastAsia="en-US"/>
    </w:rPr>
  </w:style>
  <w:style w:type="paragraph" w:styleId="871">
    <w:name w:val="Название"/>
    <w:basedOn w:val="854"/>
    <w:next w:val="871"/>
    <w:link w:val="872"/>
    <w:qFormat/>
    <w:pPr>
      <w:jc w:val="center"/>
      <w:spacing w:after="0" w:line="240" w:lineRule="auto"/>
    </w:pPr>
    <w:rPr>
      <w:rFonts w:ascii="Times New Roman" w:hAnsi="Times New Roman" w:eastAsia="Times New Roman"/>
      <w:b/>
      <w:sz w:val="20"/>
      <w:szCs w:val="20"/>
      <w:lang w:val="en-US" w:eastAsia="en-US"/>
    </w:rPr>
  </w:style>
  <w:style w:type="character" w:styleId="872">
    <w:name w:val="Название Знак"/>
    <w:next w:val="872"/>
    <w:link w:val="871"/>
    <w:rPr>
      <w:rFonts w:ascii="Times New Roman" w:hAnsi="Times New Roman" w:eastAsia="Times New Roman"/>
      <w:b/>
    </w:rPr>
  </w:style>
  <w:style w:type="paragraph" w:styleId="873">
    <w:name w:val="ConsPlusNormal"/>
    <w:next w:val="873"/>
    <w:link w:val="854"/>
    <w:pPr>
      <w:ind w:firstLine="720"/>
      <w:widowControl w:val="off"/>
    </w:pPr>
    <w:rPr>
      <w:rFonts w:ascii="Arial" w:hAnsi="Arial" w:cs="Arial"/>
      <w:lang w:val="ru-RU" w:eastAsia="ru-RU" w:bidi="ar-SA"/>
    </w:rPr>
  </w:style>
  <w:style w:type="paragraph" w:styleId="874">
    <w:name w:val="formattext"/>
    <w:basedOn w:val="854"/>
    <w:next w:val="874"/>
    <w:link w:val="854"/>
    <w:pPr>
      <w:spacing w:before="100" w:beforeAutospacing="1" w:after="100" w:afterAutospacing="1" w:line="240" w:lineRule="auto"/>
    </w:pPr>
    <w:rPr>
      <w:rFonts w:ascii="Times New Roman" w:hAnsi="Times New Roman" w:eastAsia="Times New Roman"/>
      <w:sz w:val="24"/>
      <w:szCs w:val="24"/>
      <w:lang w:eastAsia="ru-RU"/>
    </w:rPr>
  </w:style>
  <w:style w:type="character" w:styleId="875" w:default="1">
    <w:name w:val="Default Paragraph Font"/>
    <w:uiPriority w:val="1"/>
    <w:semiHidden/>
    <w:unhideWhenUsed/>
  </w:style>
  <w:style w:type="numbering" w:styleId="876" w:default="1">
    <w:name w:val="No List"/>
    <w:uiPriority w:val="99"/>
    <w:semiHidden/>
    <w:unhideWhenUsed/>
  </w:style>
  <w:style w:type="table" w:styleId="877" w:default="1">
    <w:name w:val="Normal Table"/>
    <w:uiPriority w:val="99"/>
    <w:semiHidden/>
    <w:unhideWhenUsed/>
    <w:tblPr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Р7-Офис/2024.4.1.625</Application>
  <Company>Microsoft</Company>
  <DocSecurity>0</DocSecurity>
  <HyperlinksChanged>false</HyperlinksChanged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revision>52</cp:revision>
  <dcterms:created xsi:type="dcterms:W3CDTF">2014-02-04T08:35:00Z</dcterms:created>
  <dcterms:modified xsi:type="dcterms:W3CDTF">2024-12-28T11:59:29Z</dcterms:modified>
  <cp:version>786432</cp:version>
</cp:coreProperties>
</file>