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антимонопольного комплаенса в </w:t>
      </w:r>
      <w:r>
        <w:rPr>
          <w:rFonts w:eastAsia="Times New Roman" w:cs="Times New Roman" w:ascii="Arial" w:hAnsi="Arial"/>
          <w:b/>
          <w:bCs/>
          <w:kern w:val="0"/>
          <w:sz w:val="26"/>
          <w:szCs w:val="26"/>
          <w:shd w:fill="FFFFFF" w:val="clear"/>
          <w:lang w:eastAsia="ar-SA"/>
        </w:rPr>
        <w:t xml:space="preserve">администрации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eastAsia="Times New Roman" w:cs="Times New Roman" w:ascii="Arial" w:hAnsi="Arial"/>
          <w:b/>
          <w:bCs/>
          <w:kern w:val="0"/>
          <w:sz w:val="26"/>
          <w:szCs w:val="26"/>
          <w:shd w:fill="FFFFFF" w:val="clear"/>
          <w:lang w:eastAsia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6"/>
          <w:szCs w:val="26"/>
          <w:shd w:fill="FFFFFF" w:val="clear"/>
          <w:lang w:eastAsia="ar-SA"/>
        </w:rPr>
        <w:t>Ядринского муниципального округа  Чувашской Республики</w:t>
      </w:r>
      <w:r>
        <w:rPr>
          <w:rFonts w:eastAsia="Times New Roman" w:cs="Arial" w:ascii="Arial" w:hAnsi="Arial"/>
          <w:b/>
          <w:bCs/>
          <w:kern w:val="0"/>
          <w:sz w:val="26"/>
          <w:szCs w:val="26"/>
          <w:shd w:fill="FFFFFF" w:val="clear"/>
          <w:lang w:eastAsia="ar-SA"/>
        </w:rPr>
        <w:t xml:space="preserve"> </w:t>
      </w:r>
      <w:r>
        <w:rPr>
          <w:rFonts w:eastAsia="Times New Roman" w:cs="Arial" w:ascii="Arial" w:hAnsi="Arial"/>
          <w:b/>
          <w:bCs/>
          <w:kern w:val="0"/>
          <w:sz w:val="26"/>
          <w:szCs w:val="26"/>
          <w:shd w:fill="FFFFFF" w:val="clear"/>
          <w:lang w:eastAsia="ar-SA"/>
        </w:rPr>
        <w:t>в 2024 году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Ключевые показатели эффективности функционирования антимонопольного комплаенса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в </w:t>
      </w:r>
      <w:r>
        <w:rPr>
          <w:rFonts w:eastAsia="Times New Roman" w:cs="Times New Roman" w:ascii="Arial" w:hAnsi="Arial"/>
          <w:b w:val="false"/>
          <w:bCs w:val="false"/>
          <w:kern w:val="0"/>
          <w:sz w:val="26"/>
          <w:szCs w:val="26"/>
          <w:shd w:fill="FFFFFF" w:val="clear"/>
          <w:lang w:eastAsia="ar-SA"/>
        </w:rPr>
        <w:t>администрации Ядринского муниципального округа  Чувашской Республики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(далее – Администрация ):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количество нарушений Администрации;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доля проектов нормативных прав</w:t>
      </w:r>
      <w:bookmarkStart w:id="0" w:name="_GoBack"/>
      <w:bookmarkEnd w:id="0"/>
      <w:r>
        <w:rPr>
          <w:rFonts w:cs="Arial" w:ascii="Arial" w:hAnsi="Arial"/>
          <w:bCs/>
          <w:sz w:val="26"/>
          <w:szCs w:val="26"/>
        </w:rPr>
        <w:t>овых актов, разработанных Администрацией, в которых выявлены риски нарушения антимонопольного законодательства;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доля сотрудников Администрации, в отношении которых проведены обучающие мероприятия по антимонопольному законодательству и антимонопольному комплаенсу.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Расчет ключевых показателей эффективности функционирования антимонопольного комплаенса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6b9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36c44"/>
    <w:rPr>
      <w:rFonts w:ascii="Segoe UI" w:hAnsi="Segoe UI" w:cs="Segoe UI"/>
      <w:sz w:val="18"/>
      <w:szCs w:val="18"/>
    </w:rPr>
  </w:style>
  <w:style w:type="character" w:styleId="Style15" w:customStyle="1">
    <w:name w:val="Текст концевой сноски Знак"/>
    <w:basedOn w:val="DefaultParagraphFont"/>
    <w:link w:val="a6"/>
    <w:uiPriority w:val="99"/>
    <w:semiHidden/>
    <w:qFormat/>
    <w:rsid w:val="001b439c"/>
    <w:rPr>
      <w:sz w:val="20"/>
      <w:szCs w:val="20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439c"/>
    <w:rPr>
      <w:vertAlign w:val="superscript"/>
    </w:rPr>
  </w:style>
  <w:style w:type="character" w:styleId="Style17">
    <w:name w:val="Интернет-ссылка"/>
    <w:basedOn w:val="DefaultParagraphFont"/>
    <w:uiPriority w:val="99"/>
    <w:unhideWhenUsed/>
    <w:rsid w:val="001b439c"/>
    <w:rPr>
      <w:color w:val="0563C1" w:themeColor="hyperlink"/>
      <w:u w:val="single"/>
    </w:rPr>
  </w:style>
  <w:style w:type="character" w:styleId="Style18">
    <w:name w:val="Цветовое выделение"/>
    <w:qFormat/>
    <w:rPr/>
  </w:style>
  <w:style w:type="character" w:styleId="Strong">
    <w:name w:val="Strong"/>
    <w:qFormat/>
    <w:rPr>
      <w:b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36c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Endnote Text"/>
    <w:basedOn w:val="Normal"/>
    <w:link w:val="a7"/>
    <w:uiPriority w:val="99"/>
    <w:semiHidden/>
    <w:unhideWhenUsed/>
    <w:rsid w:val="001b439c"/>
    <w:pPr>
      <w:spacing w:lineRule="auto" w:line="240" w:before="0" w:after="0"/>
    </w:pPr>
    <w:rPr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b/>
      <w:color w:val="auto"/>
      <w:kern w:val="2"/>
      <w:sz w:val="24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Style25">
    <w:name w:val="Таблицы (моноширинный)"/>
    <w:basedOn w:val="Normal"/>
    <w:qFormat/>
    <w:pPr/>
    <w:rPr>
      <w:rFonts w:ascii="Arial" w:hAnsi="Arial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hi-IN" w:bidi="ar-SA"/>
    </w:rPr>
  </w:style>
  <w:style w:type="paragraph" w:styleId="13">
    <w:name w:val="13"/>
    <w:basedOn w:val="Normal"/>
    <w:qFormat/>
    <w:pPr/>
    <w:rPr>
      <w:sz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B8B8-5B4A-4398-8294-0E8EAC5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113</Words>
  <Characters>1043</Characters>
  <CharactersWithSpaces>1154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dc:description/>
  <dc:language>ru-RU</dc:language>
  <cp:lastModifiedBy/>
  <dcterms:modified xsi:type="dcterms:W3CDTF">2024-01-10T08:35:19Z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