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tabs>
          <w:tab w:val="left" w:pos="3594" w:leader="none"/>
        </w:tabs>
        <w:spacing w:before="0" w:after="0" w:line="276"/>
        <w:ind w:right="-5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О Т Ч Е Т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1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комиссии по делам несовершеннолетних и защите их прав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  <w:t xml:space="preserve">За 1 квартал 2026 года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0"/>
          <w:shd w:fill="auto" w:val="clear"/>
        </w:rPr>
      </w:pPr>
    </w:p>
    <w:tbl>
      <w:tblPr>
        <w:tblInd w:w="108" w:type="dxa"/>
      </w:tblPr>
      <w:tblGrid>
        <w:gridCol w:w="567"/>
        <w:gridCol w:w="7513"/>
        <w:gridCol w:w="1276"/>
      </w:tblGrid>
      <w:tr>
        <w:trPr>
          <w:trHeight w:val="368" w:hRule="auto"/>
          <w:jc w:val="left"/>
        </w:trPr>
        <w:tc>
          <w:tcPr>
            <w:tcW w:w="5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№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п/п</w:t>
            </w:r>
          </w:p>
        </w:tc>
        <w:tc>
          <w:tcPr>
            <w:tcW w:w="7513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Наименование показателей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1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квартал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2026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г.</w:t>
            </w:r>
          </w:p>
        </w:tc>
      </w:tr>
      <w:tr>
        <w:trPr>
          <w:trHeight w:val="285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1.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Проведено заседаний (всего):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</w:tr>
      <w:tr>
        <w:trPr>
          <w:trHeight w:val="268" w:hRule="auto"/>
          <w:jc w:val="left"/>
        </w:trPr>
        <w:tc>
          <w:tcPr>
            <w:tcW w:w="567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из них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расширенные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</w:tr>
      <w:tr>
        <w:trPr>
          <w:trHeight w:val="215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выездные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85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2.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Штатные сотрудники: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</w:tr>
      <w:tr>
        <w:trPr>
          <w:trHeight w:val="300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3.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Состоит несовершеннолетних на учете в комиссии (всего):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</w:t>
            </w:r>
          </w:p>
        </w:tc>
      </w:tr>
      <w:tr>
        <w:trPr>
          <w:trHeight w:val="297" w:hRule="auto"/>
          <w:jc w:val="left"/>
        </w:trPr>
        <w:tc>
          <w:tcPr>
            <w:tcW w:w="567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совершившие правонарушения, повлекшие применение меры административного взыскания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415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совершившие правонарушения до достижения, с которого наступает административная ответственность, либо совершившие антиобщественные действия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</w:t>
            </w:r>
          </w:p>
        </w:tc>
      </w:tr>
      <w:tr>
        <w:trPr>
          <w:trHeight w:val="300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освобожденные из учреждений уголовно-исполнительной системы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479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освобожденные от уголовной ответственности вследствие акта об амнистии или в связи с изменением обстановки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77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осужденные условно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408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осужденные к мерам наказания, не связанным с лишением свободы (обязательные работы, исправительные работы, ограничение свободы)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427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осужденные за совершение преступления небольшой или средней тяжести и освобожденных судом от наказания с применением мер воспитательного воздействия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300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вернувшиеся из специальных учебно-воспитательных учреждений закрытого типа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40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употребляющие наркотические средства или психотропные вещества без назначения врача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300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употребляющие алкогольную и спиртосодержащую  продукцию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  <w:tr>
        <w:trPr>
          <w:trHeight w:val="248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занимающиеся бродяжничеством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  <w:tr>
        <w:trPr>
          <w:trHeight w:val="138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занимающиеся попрошайничеством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367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обвиняемые в совершении преступлений, в отношении которых избрана мера пресечения, не связанная с заключением под стражу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74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условно-досрочно освобожденные от отбывания наказания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300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Совершившие общественно опасное деяние и не подлежащих уголовной ответсвенности в связи с  недостижением 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  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300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иные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85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4.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Закреплено за несовершеннолетними общественных воспитателей (всего):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</w:t>
            </w:r>
          </w:p>
        </w:tc>
      </w:tr>
      <w:tr>
        <w:trPr>
          <w:trHeight w:val="238" w:hRule="auto"/>
          <w:jc w:val="left"/>
        </w:trPr>
        <w:tc>
          <w:tcPr>
            <w:tcW w:w="567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из них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депутатов разного уровня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</w:t>
            </w:r>
          </w:p>
        </w:tc>
      </w:tr>
      <w:tr>
        <w:trPr>
          <w:trHeight w:val="128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педагогов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15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социальных работников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34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сотрудников ОВД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22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иных лиц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</w:tr>
      <w:tr>
        <w:trPr>
          <w:trHeight w:val="281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5.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Составлено индивидуальных программ реабилитации несовершеннолетних (всего):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16</w:t>
            </w:r>
          </w:p>
        </w:tc>
      </w:tr>
      <w:tr>
        <w:trPr>
          <w:trHeight w:val="271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6.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Рассмотрено административных материалов в отношении несовершеннолетних (всего):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</w:t>
            </w:r>
          </w:p>
        </w:tc>
      </w:tr>
      <w:tr>
        <w:trPr>
          <w:trHeight w:val="120" w:hRule="auto"/>
          <w:jc w:val="left"/>
        </w:trPr>
        <w:tc>
          <w:tcPr>
            <w:tcW w:w="567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из них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ст. 20.1 КоАП РФ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22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ч.1 ст. 20.20 КоАП РФ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25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ч.2 ст. 20.20 КоАП РФ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28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ч.3 ст. 20.20 КоАП РФ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32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ст. 20.21 КоАП РФ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05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ст. 7.17 КоАП РФ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38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ст. 7.27 КоАП РФ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  <w:tr>
        <w:trPr>
          <w:trHeight w:val="226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ст. 6.8 КоАП РФ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71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ст. 6.9 КоАП РФ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  <w:tr>
        <w:trPr>
          <w:trHeight w:val="120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ч.1 ст.12.7 КоАП РФ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21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иные: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</w:t>
            </w:r>
          </w:p>
        </w:tc>
      </w:tr>
      <w:tr>
        <w:trPr>
          <w:trHeight w:val="268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7.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Количество несовершеннолетних, чьи дела были рассмотрены на заседании комиссии (всего):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</w:t>
            </w:r>
          </w:p>
        </w:tc>
      </w:tr>
      <w:tr>
        <w:trPr>
          <w:trHeight w:val="300" w:hRule="auto"/>
          <w:jc w:val="left"/>
        </w:trPr>
        <w:tc>
          <w:tcPr>
            <w:tcW w:w="567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из них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учащиеся и воспитанники общеобразовательных организаций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Студенты и слушатели профессиональных образовательных организаций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</w:t>
            </w:r>
          </w:p>
        </w:tc>
      </w:tr>
      <w:tr>
        <w:trPr>
          <w:trHeight w:val="300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Студенты организаций высшего профессионального образования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300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учащиеся других образовательных организаций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58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работающие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76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не работающие, не учащиеся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</w:tr>
      <w:tr>
        <w:trPr>
          <w:trHeight w:val="285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8.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По рассмотренным материалам вынесено решение: 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</w:t>
            </w:r>
          </w:p>
        </w:tc>
      </w:tr>
      <w:tr>
        <w:trPr>
          <w:trHeight w:val="277" w:hRule="auto"/>
          <w:jc w:val="left"/>
        </w:trPr>
        <w:tc>
          <w:tcPr>
            <w:tcW w:w="567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из них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предупреждение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</w:t>
            </w:r>
          </w:p>
        </w:tc>
      </w:tr>
      <w:tr>
        <w:trPr>
          <w:trHeight w:val="125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выговор согласно ч. 2 ст. 2.3 КоАП РФ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13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устное замечание согласно ст. 2.9. КоАП РФ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839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возвращение адмпротокола и других материалов дела в орган, должностному лицу, в случае составления протокола и оформления других материалов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84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 передаче адмпротокола и других материалов дела на рассмотрение по подведомственности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85" w:hRule="auto"/>
          <w:jc w:val="left"/>
        </w:trPr>
        <w:tc>
          <w:tcPr>
            <w:tcW w:w="567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в т.ч.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наложено штрафов на несовершеннолетних (всего):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</w:t>
            </w:r>
          </w:p>
        </w:tc>
      </w:tr>
      <w:tr>
        <w:trPr>
          <w:trHeight w:val="122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на общую сумму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26300</w:t>
            </w:r>
          </w:p>
        </w:tc>
      </w:tr>
      <w:tr>
        <w:trPr>
          <w:trHeight w:val="337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9.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Количество материалов, по которым производство по делу об административном правонарушении прекращено (всего): 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16" w:hRule="auto"/>
          <w:jc w:val="left"/>
        </w:trPr>
        <w:tc>
          <w:tcPr>
            <w:tcW w:w="567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из них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по малозначительности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90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отсутствие события правонарушения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35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отсутствие состава  правонарушения 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24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отмена закона, установившего административную ответственность за данное правонарушение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300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истечение сроков давности привлечения к административной ответственности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402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наличие по одному и тому же факту совершения лицом правонарушения, постановления о назначение административного наказания, либо постановления о возбуждении уголовного дела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408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смерть физического лица, в отношении которого ведется производство по делу об административном правонарушении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413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10.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Рассмотрено материалов в отношении несовершеннолетних, поступивших из субъектов системы профилактики безнадзорности и правонарушений несовершеннолетних (всего):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22" w:hRule="auto"/>
          <w:jc w:val="left"/>
        </w:trPr>
        <w:tc>
          <w:tcPr>
            <w:tcW w:w="567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из них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об исключении несовершеннолетних из образовательных организаций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23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об изменении формы получения образования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412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связанных с направлением несовершеннолетних правонарушителей в специальные учебно-воспитательные учреждения закрытого типа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417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жалоб и заявлений несовершеннолетних, их родителей (иных законных представителей), связанных с нарушением или ограничением прав и законных интересов несовершеннолетних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423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представлений о выявленных фактах нарушения или ограничения прав и законных интересов несовершеннолетних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62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об  исполнении несовершеннолетними обязанностей, возложенных судом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561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по постановлениям органов внутренних дел или прокуратуры в отношении несовершеннолетних, совершивших общественно-опасное деяние до достижения возраста, с которого наступает уголовная ответственность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43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иные: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18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в т.ч.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По фактам самовольных уходов несовершеннолетних  (всего):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24" w:hRule="auto"/>
          <w:jc w:val="left"/>
        </w:trPr>
        <w:tc>
          <w:tcPr>
            <w:tcW w:w="567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из них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из семей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26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из учреждений органов управления образованием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29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из учреждений органов социальной защиты населения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360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11.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Мероприятия, проводимые комиссией по социальной реабилитации несовершеннолетних, освободившихся из мест лишения свободы: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23" w:hRule="auto"/>
          <w:jc w:val="left"/>
        </w:trPr>
        <w:tc>
          <w:tcPr>
            <w:tcW w:w="567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из них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трудоустроено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98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оказана социально-психологическая помощь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44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организовано обучение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31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направлены в социально-реабилитационные центры 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36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организован досуг (направлены в кружки, секции)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85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12.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Состоит на учете семей всего: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41</w:t>
            </w:r>
          </w:p>
        </w:tc>
      </w:tr>
      <w:tr>
        <w:trPr>
          <w:trHeight w:val="481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13.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Рассмотрено административных материалов в отношении родителей (иных законных представителей) и граждан (всего):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36</w:t>
            </w:r>
          </w:p>
        </w:tc>
      </w:tr>
      <w:tr>
        <w:trPr>
          <w:trHeight w:val="194" w:hRule="auto"/>
          <w:jc w:val="left"/>
        </w:trPr>
        <w:tc>
          <w:tcPr>
            <w:tcW w:w="567" w:type="dxa"/>
            <w:vMerge w:val="restart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из них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ст. 5.35 КоАП РФ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34</w:t>
            </w:r>
          </w:p>
        </w:tc>
      </w:tr>
      <w:tr>
        <w:trPr>
          <w:trHeight w:val="126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ст. 5.36 КоАП РФ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27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ч. 1 ст. 6.10 КоАП РФ (на граждан)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32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ч. 2 ст. 6.10 КоАП РФ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20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ст. 6.23 КоАП РФ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24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ст. 20.22 КоАП РФ (алкоголь)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26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ст. 20.22 КоАП РФ (наркотики)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</w:tr>
      <w:tr>
        <w:trPr>
          <w:trHeight w:val="129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иные: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85" w:hRule="auto"/>
          <w:jc w:val="left"/>
        </w:trPr>
        <w:tc>
          <w:tcPr>
            <w:tcW w:w="56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14.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По рассмотренным материалам вынесено решение: 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36</w:t>
            </w:r>
          </w:p>
        </w:tc>
      </w:tr>
      <w:tr>
        <w:trPr>
          <w:trHeight w:val="208" w:hRule="auto"/>
          <w:jc w:val="left"/>
        </w:trPr>
        <w:tc>
          <w:tcPr>
            <w:tcW w:w="567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из них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предупреждение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18</w:t>
            </w:r>
          </w:p>
        </w:tc>
      </w:tr>
      <w:tr>
        <w:trPr>
          <w:trHeight w:val="300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устное замечание согласно ст. 2.9. КоАП РФ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840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возвращение адмпротокола и других материалов дела в орган, должностному лицу, в случае составления протокола и оформления других материалов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39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 передаче адмпротокола и других материалов дела на рассмотрение по подведомственности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77" w:hRule="auto"/>
          <w:jc w:val="left"/>
        </w:trPr>
        <w:tc>
          <w:tcPr>
            <w:tcW w:w="567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в т.ч.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наложено штрафов (всего):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17</w:t>
            </w:r>
          </w:p>
        </w:tc>
      </w:tr>
      <w:tr>
        <w:trPr>
          <w:trHeight w:val="122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на общую сумму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33000</w:t>
            </w:r>
          </w:p>
        </w:tc>
      </w:tr>
      <w:tr>
        <w:trPr>
          <w:trHeight w:val="353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15.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Количество материалов, по которым производство по делу об административном правонарушении прекращено (всего): 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  <w:tr>
        <w:trPr>
          <w:trHeight w:val="116" w:hRule="auto"/>
          <w:jc w:val="left"/>
        </w:trPr>
        <w:tc>
          <w:tcPr>
            <w:tcW w:w="567" w:type="dxa"/>
            <w:vMerge w:val="restart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из них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по малозначительности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04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отсутствие события правонарушения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</w:t>
            </w:r>
          </w:p>
        </w:tc>
      </w:tr>
      <w:tr>
        <w:trPr>
          <w:trHeight w:val="136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отсутствие состава правонарушения 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223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отмена закона, установившего административную ответственность за данное правонарушение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28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истечение сроков давности привлечения к административной ответственности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371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наличие по одному и тому же факту совершения лицом правонарушения, постановления о назначение административного наказания, либо постановления о возбуждении уголовного дела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406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смерть физического лица, в отношении которого ведется производство по делу об административном правонарушении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28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иные: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300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16. 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Рассмотрено материалов о помещении несовершеннолетнего в специальные учебно-воспитательные учреждения закрытого типа 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22" w:hRule="auto"/>
          <w:jc w:val="left"/>
        </w:trPr>
        <w:tc>
          <w:tcPr>
            <w:tcW w:w="567" w:type="dxa"/>
            <w:vMerge w:val="restart"/>
            <w:tcBorders>
              <w:top w:val="single" w:color="000000" w:sz="0"/>
              <w:left w:val="single" w:color="000000" w:sz="4"/>
              <w:bottom w:val="single" w:color="000000" w:sz="0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из них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в рамках ст. 26 Федерального Закона от 24.06.1999 г. № 120 -ФЗ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24" w:hRule="auto"/>
          <w:jc w:val="left"/>
        </w:trPr>
        <w:tc>
          <w:tcPr>
            <w:tcW w:w="567" w:type="dxa"/>
            <w:vMerge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в рамках ст. ст. 92, 430, 432 УПК РФ (по запросам следователей (дознавателя) 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27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II.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Работа по внедрению ювенальной пробации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16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1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Количество специалистов по пробации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34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2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Количество полученных запросов из органов следствия и дознания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221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3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Количество заведенных Карт социального сопровождения (КСС)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140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4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Количество разработанных индивидуальных программ реабилитации (ИПР)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  <w:tr>
        <w:trPr>
          <w:trHeight w:val="355" w:hRule="auto"/>
          <w:jc w:val="left"/>
        </w:trPr>
        <w:tc>
          <w:tcPr>
            <w:tcW w:w="567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5</w:t>
            </w:r>
          </w:p>
        </w:tc>
        <w:tc>
          <w:tcPr>
            <w:tcW w:w="7513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0"/>
                <w:shd w:fill="auto" w:val="clear"/>
              </w:rPr>
              <w:t xml:space="preserve">Количество несовершеннолетних, совершивших преступления (правонарушения) повторно, из числа охваченных специалистами по пробации</w:t>
            </w:r>
          </w:p>
        </w:tc>
        <w:tc>
          <w:tcPr>
            <w:tcW w:w="127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-</w:t>
            </w:r>
          </w:p>
        </w:tc>
      </w:tr>
    </w:tbl>
    <w:p>
      <w:pPr>
        <w:tabs>
          <w:tab w:val="left" w:pos="3594" w:leader="none"/>
        </w:tabs>
        <w:spacing w:before="0" w:after="0" w:line="276"/>
        <w:ind w:right="-5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</w:pPr>
    </w:p>
    <w:p>
      <w:pPr>
        <w:tabs>
          <w:tab w:val="left" w:pos="3594" w:leader="none"/>
        </w:tabs>
        <w:spacing w:before="0" w:after="0" w:line="276"/>
        <w:ind w:right="-5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FFFFFF" w:val="clear"/>
        </w:rPr>
        <w:t xml:space="preserve">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6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