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C2A6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568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C2A6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568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BA395C" w:rsidRPr="00BA395C" w:rsidRDefault="00BA395C" w:rsidP="00BA395C">
      <w:pPr>
        <w:tabs>
          <w:tab w:val="left" w:pos="916"/>
          <w:tab w:val="left" w:pos="1832"/>
          <w:tab w:val="left" w:pos="2748"/>
          <w:tab w:val="left" w:pos="3664"/>
          <w:tab w:val="left" w:pos="4111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527" w:firstLine="0"/>
        <w:rPr>
          <w:rFonts w:eastAsia="Courier New"/>
          <w:kern w:val="0"/>
          <w:sz w:val="28"/>
          <w:szCs w:val="28"/>
        </w:rPr>
      </w:pPr>
      <w:bookmarkStart w:id="1" w:name="sub_1"/>
      <w:r w:rsidRPr="00BA395C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BA395C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17</w:t>
      </w:r>
      <w:r w:rsidRPr="00BA395C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BA395C">
        <w:rPr>
          <w:rFonts w:eastAsia="Courier New"/>
          <w:bCs/>
          <w:kern w:val="0"/>
          <w:sz w:val="28"/>
          <w:szCs w:val="28"/>
        </w:rPr>
        <w:t>05</w:t>
      </w:r>
      <w:r w:rsidRPr="00BA395C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BA395C">
        <w:rPr>
          <w:rFonts w:eastAsia="Courier New"/>
          <w:bCs/>
          <w:kern w:val="0"/>
          <w:sz w:val="28"/>
          <w:szCs w:val="28"/>
        </w:rPr>
        <w:t>3</w:t>
      </w:r>
      <w:r w:rsidRPr="00BA395C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BA395C">
        <w:rPr>
          <w:rFonts w:eastAsia="Courier New"/>
          <w:bCs/>
          <w:kern w:val="0"/>
          <w:sz w:val="28"/>
          <w:szCs w:val="28"/>
        </w:rPr>
        <w:t>№ 431 «Об утверждении административного регламента предоставления муниципальной услуги «Выдача разрешения на строительство»</w:t>
      </w:r>
    </w:p>
    <w:p w:rsidR="00BA395C" w:rsidRDefault="00BA395C" w:rsidP="00BA395C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BA395C" w:rsidRPr="00BA395C" w:rsidRDefault="00BA395C" w:rsidP="00BA395C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BA395C" w:rsidRPr="00BA395C" w:rsidRDefault="00BA395C" w:rsidP="00BA395C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BA395C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BA395C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BA395C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BA395C">
        <w:rPr>
          <w:kern w:val="0"/>
          <w:sz w:val="28"/>
          <w:szCs w:val="28"/>
        </w:rPr>
        <w:t xml:space="preserve">», </w:t>
      </w:r>
      <w:r w:rsidRPr="00BA395C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BA395C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r w:rsidRPr="00BA395C">
        <w:rPr>
          <w:b/>
          <w:bCs/>
          <w:kern w:val="0"/>
          <w:sz w:val="28"/>
          <w:szCs w:val="28"/>
        </w:rPr>
        <w:t>п о с т а н о в л я е т</w:t>
      </w:r>
      <w:r w:rsidRPr="00BA395C">
        <w:rPr>
          <w:bCs/>
          <w:kern w:val="0"/>
          <w:sz w:val="28"/>
          <w:szCs w:val="28"/>
        </w:rPr>
        <w:t>:</w:t>
      </w:r>
    </w:p>
    <w:p w:rsidR="00BA395C" w:rsidRPr="00BA395C" w:rsidRDefault="00BA395C" w:rsidP="00BA395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A395C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BA395C">
        <w:rPr>
          <w:bCs/>
          <w:spacing w:val="-4"/>
          <w:kern w:val="0"/>
          <w:sz w:val="28"/>
          <w:szCs w:val="28"/>
        </w:rPr>
        <w:t>Внести в административный регламент предоставления муниципальной услуги «Выдача разрешения на строительство», утвержденный постановлением администрации Янтиковского муниципального округа от 17.05.2023 № 431 следующие изменения: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Cs/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1) пункт 2.6.1.3. подраздела </w:t>
      </w:r>
      <w:bookmarkStart w:id="2" w:name="sub_26"/>
      <w:r w:rsidRPr="00BA395C">
        <w:rPr>
          <w:bCs/>
          <w:color w:val="000000" w:themeColor="text1"/>
          <w:kern w:val="0"/>
          <w:sz w:val="28"/>
          <w:szCs w:val="28"/>
          <w:lang w:eastAsia="ru-RU"/>
        </w:rPr>
        <w:t>2.6. «Исчерпывающий перечень документов, необходимых для предоставления муниципальной услуги» административного регламента изложить в следующей редакции: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bookmarkStart w:id="3" w:name="sub_2613"/>
      <w:bookmarkEnd w:id="2"/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«2.6.1.3. В случае обращения заявителя за исправлением отпечаток и ошибок заявитель направляет в администрацию Янтиковского муниципального </w:t>
      </w:r>
      <w:r w:rsidRPr="00BA395C">
        <w:rPr>
          <w:color w:val="000000" w:themeColor="text1"/>
          <w:kern w:val="0"/>
          <w:sz w:val="28"/>
          <w:szCs w:val="28"/>
          <w:lang w:eastAsia="ru-RU"/>
        </w:rPr>
        <w:lastRenderedPageBreak/>
        <w:t>округа заявление в произвольной форме, в котором указываются реквизиты документа - номер и дата разрешения с указанием отпечаток и (или) ошибок.</w:t>
      </w:r>
    </w:p>
    <w:bookmarkEnd w:id="3"/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>К заявлению прикладывается оригинал документа (при наличии).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>Если представленные копии документов нотариально не заверены, специалист администрации, МФЦ,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>путем личного обращения;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>через МФЦ;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>посредством электронной почты;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>через организации федеральной почтовой связи;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с использованием информационно-телекоммуникационных технологий (в электронном виде), в том числе с использованием </w:t>
      </w:r>
      <w:hyperlink r:id="rId10" w:history="1">
        <w:r w:rsidRPr="00BA395C">
          <w:rPr>
            <w:color w:val="000000" w:themeColor="text1"/>
            <w:kern w:val="0"/>
            <w:sz w:val="28"/>
            <w:szCs w:val="28"/>
            <w:lang w:eastAsia="ru-RU"/>
          </w:rPr>
          <w:t>Единого портала</w:t>
        </w:r>
      </w:hyperlink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proofErr w:type="gramStart"/>
      <w:r w:rsidRPr="00BA395C">
        <w:rPr>
          <w:color w:val="000000" w:themeColor="text1"/>
          <w:kern w:val="0"/>
          <w:sz w:val="28"/>
          <w:szCs w:val="28"/>
          <w:lang w:eastAsia="ru-RU"/>
        </w:rPr>
        <w:t>Застройщиками, наименования которых содержат слова «специализированный застройщик», заявление и документы на предоставление муниципальной услуги могут быть представлены также с использованием единой информационной системы жилищного строительства, предусмотренной Федеральным законом от 30</w:t>
      </w:r>
      <w:r>
        <w:rPr>
          <w:color w:val="000000" w:themeColor="text1"/>
          <w:kern w:val="0"/>
          <w:sz w:val="28"/>
          <w:szCs w:val="28"/>
          <w:lang w:eastAsia="ru-RU"/>
        </w:rPr>
        <w:t>.12.2004</w:t>
      </w:r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 исключением случаев, если в соответствии с нормативным</w:t>
      </w:r>
      <w:proofErr w:type="gramEnd"/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 правовым актом Чувашской Республики подача заявления о выдаче разрешения </w:t>
      </w:r>
      <w:r w:rsidRPr="00BA395C">
        <w:rPr>
          <w:color w:val="000000" w:themeColor="text1"/>
          <w:kern w:val="0"/>
          <w:sz w:val="28"/>
          <w:szCs w:val="28"/>
          <w:lang w:eastAsia="ru-RU"/>
        </w:rPr>
        <w:lastRenderedPageBreak/>
        <w:t>на строительство осуществляется через иные информационные системы, которые должны быть интегрированы с единой информационной системой жилищного строительства.</w:t>
      </w:r>
    </w:p>
    <w:p w:rsidR="00BA395C" w:rsidRPr="00BA395C" w:rsidRDefault="00BA395C" w:rsidP="00BA395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</w:t>
      </w:r>
      <w:hyperlink r:id="rId11" w:history="1">
        <w:r w:rsidRPr="00BA395C">
          <w:rPr>
            <w:color w:val="000000" w:themeColor="text1"/>
            <w:kern w:val="0"/>
            <w:sz w:val="28"/>
            <w:szCs w:val="28"/>
            <w:lang w:eastAsia="ru-RU"/>
          </w:rPr>
          <w:t>Федерального закона</w:t>
        </w:r>
      </w:hyperlink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 «Об электронной подписи» и </w:t>
      </w:r>
      <w:hyperlink r:id="rId12" w:history="1">
        <w:r w:rsidRPr="00BA395C">
          <w:rPr>
            <w:color w:val="000000" w:themeColor="text1"/>
            <w:kern w:val="0"/>
            <w:sz w:val="28"/>
            <w:szCs w:val="28"/>
            <w:lang w:eastAsia="ru-RU"/>
          </w:rPr>
          <w:t>статьями 21.1</w:t>
        </w:r>
      </w:hyperlink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 и </w:t>
      </w:r>
      <w:hyperlink r:id="rId13" w:history="1">
        <w:r w:rsidRPr="00BA395C">
          <w:rPr>
            <w:color w:val="000000" w:themeColor="text1"/>
            <w:kern w:val="0"/>
            <w:sz w:val="28"/>
            <w:szCs w:val="28"/>
            <w:lang w:eastAsia="ru-RU"/>
          </w:rPr>
          <w:t>21.2</w:t>
        </w:r>
      </w:hyperlink>
      <w:r w:rsidRPr="00BA395C">
        <w:rPr>
          <w:color w:val="000000" w:themeColor="text1"/>
          <w:kern w:val="0"/>
          <w:sz w:val="28"/>
          <w:szCs w:val="28"/>
          <w:lang w:eastAsia="ru-RU"/>
        </w:rPr>
        <w:t xml:space="preserve"> Федерального закона «Об организации предоставления государственных и муниципальных услуг»</w:t>
      </w:r>
      <w:proofErr w:type="gramStart"/>
      <w:r w:rsidRPr="00BA395C">
        <w:rPr>
          <w:color w:val="000000" w:themeColor="text1"/>
          <w:kern w:val="0"/>
          <w:sz w:val="28"/>
          <w:szCs w:val="28"/>
          <w:lang w:eastAsia="ru-RU"/>
        </w:rPr>
        <w:t>.»</w:t>
      </w:r>
      <w:proofErr w:type="gramEnd"/>
      <w:r w:rsidRPr="00BA395C">
        <w:rPr>
          <w:color w:val="000000" w:themeColor="text1"/>
          <w:kern w:val="0"/>
          <w:sz w:val="28"/>
          <w:szCs w:val="28"/>
          <w:lang w:eastAsia="ru-RU"/>
        </w:rPr>
        <w:t>;</w:t>
      </w:r>
    </w:p>
    <w:p w:rsidR="00BA395C" w:rsidRPr="00BA395C" w:rsidRDefault="00BA395C" w:rsidP="00BA395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A395C">
        <w:rPr>
          <w:bCs/>
          <w:spacing w:val="-4"/>
          <w:kern w:val="0"/>
          <w:sz w:val="28"/>
          <w:szCs w:val="28"/>
        </w:rPr>
        <w:t>2) в пункте 2.14.6 подраздела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административного регламента слова «(при наличии технической возможности)» исключить;</w:t>
      </w:r>
    </w:p>
    <w:p w:rsidR="00BA395C" w:rsidRPr="00BA395C" w:rsidRDefault="00BA395C" w:rsidP="00BA395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A395C">
        <w:rPr>
          <w:bCs/>
          <w:spacing w:val="-4"/>
          <w:kern w:val="0"/>
          <w:sz w:val="28"/>
          <w:szCs w:val="28"/>
        </w:rPr>
        <w:t>3) абзац шестой пункта 2.12 «Требования к помещениям, в которых предоставляется муниципальная услуга» изложить в следующей редакции: «Информационные стенды с образцами их заполнения и перечнем документов, необходимых для предоставления муниципальной услуги, оборудуются в соответствии с требованиями пункта 12 части 1 статьи 14 Федерального закона от 27.07.2010 № 210-ФЗ «Об организации предоставления государственных и муниципальных услуг</w:t>
      </w:r>
      <w:r>
        <w:rPr>
          <w:bCs/>
          <w:spacing w:val="-4"/>
          <w:kern w:val="0"/>
          <w:sz w:val="28"/>
          <w:szCs w:val="28"/>
        </w:rPr>
        <w:t>»</w:t>
      </w:r>
      <w:r w:rsidRPr="00BA395C">
        <w:rPr>
          <w:bCs/>
          <w:spacing w:val="-4"/>
          <w:kern w:val="0"/>
          <w:sz w:val="28"/>
          <w:szCs w:val="28"/>
        </w:rPr>
        <w:t>.».</w:t>
      </w:r>
    </w:p>
    <w:p w:rsidR="00BA395C" w:rsidRPr="00BA395C" w:rsidRDefault="00BA395C" w:rsidP="00BA395C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BA395C">
        <w:rPr>
          <w:bCs/>
          <w:spacing w:val="-4"/>
          <w:kern w:val="0"/>
          <w:sz w:val="28"/>
          <w:szCs w:val="28"/>
        </w:rPr>
        <w:t xml:space="preserve">2. </w:t>
      </w:r>
      <w:r w:rsidRPr="00BA395C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1"/>
    <w:p w:rsidR="00BA395C" w:rsidRPr="00BA395C" w:rsidRDefault="00BA395C" w:rsidP="00BA395C">
      <w:pPr>
        <w:widowControl w:val="0"/>
        <w:spacing w:line="288" w:lineRule="auto"/>
        <w:ind w:firstLine="0"/>
        <w:rPr>
          <w:spacing w:val="-2"/>
          <w:kern w:val="0"/>
          <w:sz w:val="28"/>
          <w:szCs w:val="26"/>
          <w:lang w:val="x-none"/>
        </w:rPr>
      </w:pPr>
    </w:p>
    <w:p w:rsidR="00BA395C" w:rsidRPr="00BA395C" w:rsidRDefault="00BA395C" w:rsidP="00BA395C">
      <w:pPr>
        <w:widowControl w:val="0"/>
        <w:spacing w:line="288" w:lineRule="auto"/>
        <w:ind w:firstLine="0"/>
        <w:rPr>
          <w:spacing w:val="-2"/>
          <w:kern w:val="0"/>
          <w:sz w:val="28"/>
          <w:szCs w:val="26"/>
          <w:lang w:val="x-none"/>
        </w:rPr>
      </w:pPr>
    </w:p>
    <w:p w:rsidR="00BA395C" w:rsidRPr="00BA395C" w:rsidRDefault="00BA395C" w:rsidP="00BA395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BA395C">
        <w:rPr>
          <w:kern w:val="0"/>
          <w:sz w:val="28"/>
          <w:szCs w:val="28"/>
          <w:lang w:eastAsia="ru-RU"/>
        </w:rPr>
        <w:t>Глава Янтиковского</w:t>
      </w:r>
    </w:p>
    <w:p w:rsidR="00BA395C" w:rsidRPr="00BA395C" w:rsidRDefault="00BA395C" w:rsidP="00BA395C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BA395C">
        <w:rPr>
          <w:kern w:val="0"/>
          <w:sz w:val="28"/>
          <w:szCs w:val="28"/>
          <w:lang w:eastAsia="ru-RU"/>
        </w:rPr>
        <w:t>муниципальног</w:t>
      </w:r>
      <w:r>
        <w:rPr>
          <w:kern w:val="0"/>
          <w:sz w:val="28"/>
          <w:szCs w:val="28"/>
          <w:lang w:eastAsia="ru-RU"/>
        </w:rPr>
        <w:t xml:space="preserve">о округа                     </w:t>
      </w:r>
      <w:r w:rsidRPr="00BA395C">
        <w:rPr>
          <w:kern w:val="0"/>
          <w:sz w:val="28"/>
          <w:szCs w:val="28"/>
          <w:lang w:eastAsia="ru-RU"/>
        </w:rPr>
        <w:t xml:space="preserve">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4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7010992"/>
      <w:docPartObj>
        <w:docPartGallery w:val="Page Numbers (Top of Page)"/>
        <w:docPartUnique/>
      </w:docPartObj>
    </w:sdtPr>
    <w:sdtEndPr/>
    <w:sdtContent>
      <w:p w:rsidR="00BA395C" w:rsidRDefault="00BA395C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A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2A62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A395C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2177515/212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77515/211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84522/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17520999/106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542F4-01F5-4058-8964-B69E7B2BE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3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2025-08-29T12:54:00Z</dcterms:modified>
</cp:coreProperties>
</file>