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907" w:rsidRPr="00643907" w:rsidRDefault="00643907" w:rsidP="0064390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43907">
        <w:rPr>
          <w:rFonts w:ascii="Times New Roman" w:hAnsi="Times New Roman" w:cs="Times New Roman"/>
          <w:sz w:val="28"/>
          <w:szCs w:val="28"/>
        </w:rPr>
        <w:t>Показатели доступности и качества</w:t>
      </w:r>
    </w:p>
    <w:p w:rsidR="00643907" w:rsidRPr="00643907" w:rsidRDefault="00643907" w:rsidP="006439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3907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3907" w:rsidRPr="00643907" w:rsidRDefault="00643907" w:rsidP="00643907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rStyle w:val="a4"/>
          <w:sz w:val="28"/>
          <w:szCs w:val="28"/>
        </w:rPr>
        <w:t>К показателям доступности предоставления государственной услуги относятся: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а) наличие различных каналов получения информации о порядке получения государственной услуги и ходе ее предоставления;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б) расположенность помещения, в котором ведется прием, выдача документов в зоне доступности общественного транспорта;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в) наличие полной, актуальной и доступной информации о способах, порядке и условиях получения государственной услуги на официальном сайте Органа власти, Едином портале, информационных стендах в местах предоставления государственной услуги, наличие памяток, буклетов;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г) возможность подачи заявления (запроса) и документов и (или) информации и получения государственной услуги через Единый портал;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д) наличие необходимого и достаточного количества специалистов, а также помещений, в которых осуществляется предоставление государственной услуги, в целях соблюдения установленных настоящим Административным регламентом сроков предоставления государственной услуги;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е) расположенность помещений Органа власти, предназначенных для предоставления государственной услуги, в зоне доступности к основным транспортным магистралям.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rStyle w:val="a4"/>
          <w:sz w:val="28"/>
          <w:szCs w:val="28"/>
        </w:rPr>
        <w:t>К показателям качества предоставления государственной услуги относятся: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а) количество взаимодействий заявителя с должностными лицами, участвующими в предоставлении государственной услуги, и их продолжительность;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б) отсутствие обоснованных жалоб со стороны заявителей по результатам предоставления государственной услуги;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в) отсутствие заявлений об оспаривании решений, действий (бездействия) Органа власти, его должностных лиц, принимаемых (совершаемых) при предоставлении Услуги, по итогам рассмотрения которых вынесены решения об удовлетворении (частичном удовлетворении) требований заявителей;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г) достоверность предоставляемой заявителям информации о ходе предоставления государственной услуги;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д) в случае направления заявления и документов посредством Единого портала взаимодействие заявителя с должностными лицами, участвующими в предоставлении государственной услуги, осуществляется один раз - при представлении в Орган власти оригиналов документов для сверки с электронными образами документов, поданных через Единый портал;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е) возможность досудебного (внесудебного) рассмотрения жалоб на действия (бездействия) и решения должностных лиц Органа власти в процессе предоставления государственной услуги;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lastRenderedPageBreak/>
        <w:t>ж) соблюдение сроков предоставления государственной услуги (% случаев предоставления государственной услуги в установленный срок с момента приема документов) - 100 процентов;</w:t>
      </w:r>
    </w:p>
    <w:p w:rsidR="00643907" w:rsidRPr="00643907" w:rsidRDefault="00643907" w:rsidP="00643907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43907">
        <w:rPr>
          <w:sz w:val="28"/>
          <w:szCs w:val="28"/>
        </w:rPr>
        <w:t>з) предоставление возможности подачи заявления о предоставлении государственной услуги и документов (сведений), необходимых для предоставления государственной услуги, в форме электронного документа, в том числе с использованием Единого портала.</w:t>
      </w:r>
    </w:p>
    <w:p w:rsidR="00B8192B" w:rsidRPr="00643907" w:rsidRDefault="00B8192B" w:rsidP="00643907">
      <w:pPr>
        <w:spacing w:after="0" w:line="240" w:lineRule="auto"/>
        <w:ind w:firstLine="851"/>
        <w:jc w:val="both"/>
        <w:rPr>
          <w:sz w:val="28"/>
          <w:szCs w:val="28"/>
        </w:rPr>
      </w:pPr>
    </w:p>
    <w:sectPr w:rsidR="00B8192B" w:rsidRPr="0064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07"/>
    <w:rsid w:val="000108A0"/>
    <w:rsid w:val="00533D26"/>
    <w:rsid w:val="00643907"/>
    <w:rsid w:val="00701B16"/>
    <w:rsid w:val="00962142"/>
    <w:rsid w:val="00B8192B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F9C60-F487-42C8-AA3C-E59FDB7F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907"/>
    <w:rPr>
      <w:b/>
      <w:bCs/>
    </w:rPr>
  </w:style>
  <w:style w:type="paragraph" w:customStyle="1" w:styleId="ConsPlusTitle">
    <w:name w:val="ConsPlusTitle"/>
    <w:rsid w:val="006439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Вера Иосифовна</dc:creator>
  <cp:keywords/>
  <dc:description/>
  <cp:lastModifiedBy>Савчук Вера Иосифовна</cp:lastModifiedBy>
  <cp:revision>1</cp:revision>
  <dcterms:created xsi:type="dcterms:W3CDTF">2026-06-01T07:54:00Z</dcterms:created>
  <dcterms:modified xsi:type="dcterms:W3CDTF">2026-06-01T07:56:00Z</dcterms:modified>
</cp:coreProperties>
</file>