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"/>
        <w:jc w:val="right"/>
        <w:spacing w:after="0" w:line="240" w:lineRule="auto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  <w:lang w:eastAsia="ru-RU"/>
        </w:rPr>
        <w:t xml:space="preserve">Утверждена </w:t>
      </w:r>
      <w:r>
        <w:rPr>
          <w:rFonts w:ascii="PT Astra Serif" w:hAnsi="PT Astra Serif" w:cs="PT Astra Serif"/>
          <w:highlight w:val="none"/>
        </w:rPr>
      </w:r>
    </w:p>
    <w:p>
      <w:pPr>
        <w:ind w:left="567"/>
        <w:jc w:val="right"/>
        <w:spacing w:after="0" w:line="240" w:lineRule="auto"/>
        <w:shd w:val="clear" w:color="ffffff" w:themeColor="background1" w:fill="ffffff" w:themeFill="background1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  <w:lang w:eastAsia="ru-RU"/>
        </w:rPr>
        <w:t xml:space="preserve">приказом Государственного комитета </w:t>
      </w:r>
      <w:r>
        <w:rPr>
          <w:rFonts w:ascii="PT Astra Serif" w:hAnsi="PT Astra Serif" w:cs="PT Astra Serif"/>
          <w:highlight w:val="none"/>
        </w:rPr>
      </w:r>
    </w:p>
    <w:p>
      <w:pPr>
        <w:ind w:left="567"/>
        <w:jc w:val="right"/>
        <w:spacing w:after="0" w:line="240" w:lineRule="auto"/>
        <w:shd w:val="clear" w:color="ffffff" w:themeColor="background1" w:fill="ffffff" w:themeFill="background1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  <w:lang w:eastAsia="ru-RU"/>
        </w:rPr>
        <w:t xml:space="preserve">Чувашской Республики </w:t>
      </w:r>
      <w:r>
        <w:rPr>
          <w:rFonts w:ascii="PT Astra Serif" w:hAnsi="PT Astra Serif" w:cs="PT Astra Serif"/>
          <w:highlight w:val="none"/>
        </w:rPr>
      </w:r>
    </w:p>
    <w:p>
      <w:pPr>
        <w:ind w:left="567"/>
        <w:jc w:val="right"/>
        <w:spacing w:after="0" w:line="240" w:lineRule="auto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  <w:lang w:eastAsia="ru-RU"/>
        </w:rPr>
        <w:t xml:space="preserve">по делам гражданской обороны </w:t>
      </w:r>
      <w:r>
        <w:rPr>
          <w:rFonts w:ascii="PT Astra Serif" w:hAnsi="PT Astra Serif" w:cs="PT Astra Serif"/>
          <w:highlight w:val="none"/>
        </w:rPr>
      </w:r>
    </w:p>
    <w:p>
      <w:pPr>
        <w:ind w:left="567"/>
        <w:jc w:val="right"/>
        <w:spacing w:after="0" w:line="240" w:lineRule="auto"/>
        <w:shd w:val="clear" w:color="ffffff" w:themeColor="background1" w:fill="ffffff" w:themeFill="background1"/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  <w:lang w:eastAsia="ru-RU"/>
        </w:rPr>
        <w:t xml:space="preserve">и чрезвычайным ситуациям </w:t>
      </w:r>
      <w:r>
        <w:rPr>
          <w:rFonts w:ascii="PT Astra Serif" w:hAnsi="PT Astra Serif" w:eastAsia="PT Astra Serif" w:cs="PT Astra Serif"/>
          <w:highlight w:val="none"/>
        </w:rPr>
      </w:r>
    </w:p>
    <w:p>
      <w:pPr>
        <w:ind w:left="567"/>
        <w:jc w:val="right"/>
        <w:spacing w:after="0" w:line="240" w:lineRule="auto"/>
        <w:shd w:val="clear" w:color="ffffff" w:themeColor="background1" w:fill="ffffff" w:themeFill="background1"/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  <w:lang w:eastAsia="ru-RU"/>
        </w:rPr>
        <w:t xml:space="preserve">от </w:t>
      </w:r>
      <w:r>
        <w:rPr>
          <w:rFonts w:ascii="PT Astra Serif" w:hAnsi="PT Astra Serif" w:eastAsia="PT Astra Serif" w:cs="PT Astra Serif"/>
          <w:highlight w:val="none"/>
          <w:lang w:eastAsia="ru-RU"/>
        </w:rPr>
        <w:t xml:space="preserve">06.12.2024 </w:t>
      </w:r>
      <w:r>
        <w:rPr>
          <w:rFonts w:ascii="PT Astra Serif" w:hAnsi="PT Astra Serif" w:eastAsia="PT Astra Serif" w:cs="PT Astra Serif"/>
          <w:highlight w:val="none"/>
          <w:lang w:eastAsia="ru-RU"/>
        </w:rPr>
        <w:t xml:space="preserve">№ </w:t>
      </w:r>
      <w:r>
        <w:rPr>
          <w:rFonts w:ascii="PT Astra Serif" w:hAnsi="PT Astra Serif" w:eastAsia="PT Astra Serif" w:cs="PT Astra Serif"/>
          <w:highlight w:val="none"/>
          <w:lang w:eastAsia="ru-RU"/>
        </w:rPr>
        <w:t xml:space="preserve">188</w:t>
      </w:r>
      <w:r>
        <w:rPr>
          <w:rFonts w:ascii="PT Astra Serif" w:hAnsi="PT Astra Serif" w:eastAsia="PT Astra Serif" w:cs="PT Astra Serif"/>
          <w:highlight w:val="non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Courier New" w:cs="Times New Roman"/>
          <w:b/>
          <w:bCs/>
          <w:color w:val="000000"/>
          <w:highlight w:val="none"/>
        </w:rPr>
      </w:pPr>
      <w:r>
        <w:rPr>
          <w:rFonts w:ascii="PT Astra Serif" w:hAnsi="PT Astra Serif" w:eastAsia="PT Astra Serif" w:cs="PT Astra Serif"/>
          <w:highlight w:val="none"/>
          <w:lang w:eastAsia="ru-RU"/>
        </w:rPr>
        <w:t xml:space="preserve">(приложение № 2)</w:t>
      </w:r>
      <w:r>
        <w:rPr>
          <w:rFonts w:ascii="Times New Roman" w:hAnsi="Times New Roman" w:eastAsia="Courier New" w:cs="Times New Roman"/>
          <w:b/>
          <w:bCs/>
          <w:color w:val="000000"/>
          <w:highlight w:val="non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Courier New" w:cs="Times New Roman"/>
          <w:b/>
          <w:bCs/>
          <w:color w:val="000000"/>
          <w:highlight w:val="none"/>
        </w:rPr>
      </w:pPr>
      <w:r>
        <w:rPr>
          <w:rFonts w:ascii="Times New Roman" w:hAnsi="Times New Roman" w:eastAsia="Courier New" w:cs="Times New Roman"/>
          <w:b/>
          <w:bCs/>
          <w:color w:val="000000"/>
          <w:highlight w:val="none"/>
        </w:rPr>
      </w:r>
      <w:r>
        <w:rPr>
          <w:rFonts w:ascii="Times New Roman" w:hAnsi="Times New Roman" w:eastAsia="Courier New" w:cs="Times New Roman"/>
          <w:b/>
          <w:bCs/>
          <w:color w:val="000000"/>
          <w:highlight w:val="non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Courier New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форма</w:t>
      </w:r>
      <w:r>
        <w:rPr>
          <w:rFonts w:ascii="Times New Roman" w:hAnsi="Times New Roman" w:eastAsia="Courier New" w:cs="Times New Roman"/>
          <w:color w:val="000000"/>
          <w:sz w:val="26"/>
          <w:szCs w:val="26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Courier New" w:cs="Times New Roman"/>
          <w:b/>
          <w:bCs/>
          <w:color w:val="000000"/>
          <w:sz w:val="26"/>
          <w:szCs w:val="26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Courier New" w:cs="Times New Roman"/>
          <w:b/>
          <w:bCs/>
          <w:color w:val="000000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Courier New" w:cs="Times New Roman"/>
          <w:b/>
          <w:bCs/>
          <w:color w:val="000000"/>
          <w:sz w:val="26"/>
          <w:szCs w:val="26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Courier New" w:cs="Times New Roman"/>
          <w:b/>
          <w:color w:val="000000"/>
          <w:sz w:val="26"/>
          <w:szCs w:val="26"/>
          <w:highlight w:val="non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-17145</wp:posOffset>
                </wp:positionV>
                <wp:extent cx="1114425" cy="1116965"/>
                <wp:effectExtent l="5715" t="11430" r="13335" b="508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QR-код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59264;o:allowoverlap:true;o:allowincell:true;mso-position-horizontal-relative:text;margin-left:379.20pt;mso-position-horizontal:absolute;mso-position-vertical-relative:text;margin-top:-1.35pt;mso-position-vertical:absolute;width:87.75pt;height:87.95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</w:r>
                      <w:r>
                        <w:rPr>
                          <w:sz w:val="32"/>
                          <w:szCs w:val="32"/>
                        </w:rPr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QR-код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Courier New" w:cs="Times New Roman"/>
          <w:b/>
          <w:bCs/>
          <w:color w:val="000000"/>
          <w:sz w:val="26"/>
          <w:szCs w:val="26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Courier New" w:cs="Times New Roman"/>
          <w:b/>
          <w:color w:val="000000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Courier New" w:cs="Times New Roman"/>
          <w:b/>
          <w:color w:val="000000"/>
          <w:sz w:val="26"/>
          <w:szCs w:val="26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Courier New" w:cs="Times New Roman"/>
          <w:b/>
          <w:color w:val="000000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Courier New" w:cs="Times New Roman"/>
          <w:b/>
          <w:color w:val="000000"/>
          <w:sz w:val="26"/>
          <w:szCs w:val="26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Courier New" w:cs="Times New Roman"/>
          <w:b/>
          <w:color w:val="000000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Courier New" w:cs="Times New Roman"/>
          <w:b/>
          <w:color w:val="000000"/>
          <w:sz w:val="26"/>
          <w:szCs w:val="26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Courier New" w:cs="Times New Roman"/>
          <w:b/>
          <w:color w:val="000000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Courier New" w:cs="Times New Roman"/>
          <w:b/>
          <w:color w:val="000000"/>
          <w:sz w:val="26"/>
          <w:szCs w:val="26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Courier New" w:cs="Times New Roman"/>
          <w:b/>
          <w:color w:val="000000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Courier New" w:cs="Times New Roman"/>
          <w:b/>
          <w:color w:val="000000"/>
          <w:sz w:val="26"/>
          <w:szCs w:val="26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color w:val="000000"/>
          <w:highlight w:val="none"/>
        </w:rPr>
      </w:pPr>
      <w:r>
        <w:rPr>
          <w:rFonts w:ascii="Times New Roman" w:hAnsi="Times New Roman" w:eastAsia="Courier New" w:cs="Times New Roman"/>
          <w:b/>
          <w:color w:val="000000"/>
          <w:highlight w:val="none"/>
          <w:lang w:eastAsia="ru-RU"/>
        </w:rPr>
        <w:t xml:space="preserve">Проверочный лист</w:t>
      </w:r>
      <w:r>
        <w:rPr>
          <w:rFonts w:ascii="Times New Roman" w:hAnsi="Times New Roman" w:eastAsia="Courier New" w:cs="Times New Roman"/>
          <w:b/>
          <w:color w:val="000000"/>
          <w:highlight w:val="none"/>
        </w:rPr>
      </w:r>
    </w:p>
    <w:p>
      <w:pPr>
        <w:jc w:val="center"/>
        <w:spacing w:after="0"/>
        <w:rPr>
          <w:rFonts w:ascii="Times New Roman" w:hAnsi="Times New Roman" w:eastAsia="Courier New" w:cs="Times New Roman"/>
          <w:b/>
          <w:bCs/>
          <w:color w:val="000000"/>
          <w:highlight w:val="none"/>
        </w:rPr>
      </w:pPr>
      <w:r>
        <w:rPr>
          <w:rFonts w:ascii="Times New Roman" w:hAnsi="Times New Roman" w:eastAsia="Courier New" w:cs="Times New Roman"/>
          <w:b/>
          <w:color w:val="000000"/>
          <w:highlight w:val="none"/>
          <w:lang w:eastAsia="ru-RU"/>
        </w:rPr>
        <w:t xml:space="preserve">(список контрольных вопросов, ответы на которые свидетельствуют об исполнении орган</w:t>
      </w:r>
      <w:r>
        <w:rPr>
          <w:rFonts w:ascii="Times New Roman" w:hAnsi="Times New Roman" w:eastAsia="Courier New" w:cs="Times New Roman"/>
          <w:b/>
          <w:color w:val="000000"/>
          <w:highlight w:val="none"/>
          <w:lang w:eastAsia="ru-RU"/>
        </w:rPr>
        <w:t xml:space="preserve">а</w:t>
      </w:r>
      <w:r>
        <w:rPr>
          <w:rFonts w:ascii="Times New Roman" w:hAnsi="Times New Roman" w:eastAsia="Courier New" w:cs="Times New Roman"/>
          <w:b/>
          <w:color w:val="000000"/>
          <w:highlight w:val="none"/>
          <w:lang w:eastAsia="ru-RU"/>
        </w:rPr>
        <w:t xml:space="preserve">ми местного самоуправления полномочий в области защиты населения и территорий от чрезвычайных ситуаций), применяемый Государственным комитетом Чувашской Респу</w:t>
      </w:r>
      <w:r>
        <w:rPr>
          <w:rFonts w:ascii="Times New Roman" w:hAnsi="Times New Roman" w:eastAsia="Courier New" w:cs="Times New Roman"/>
          <w:b/>
          <w:color w:val="000000"/>
          <w:highlight w:val="none"/>
          <w:lang w:eastAsia="ru-RU"/>
        </w:rPr>
        <w:t xml:space="preserve">б</w:t>
      </w:r>
      <w:r>
        <w:rPr>
          <w:rFonts w:ascii="Times New Roman" w:hAnsi="Times New Roman" w:eastAsia="Courier New" w:cs="Times New Roman"/>
          <w:b/>
          <w:color w:val="000000"/>
          <w:highlight w:val="none"/>
          <w:lang w:eastAsia="ru-RU"/>
        </w:rPr>
        <w:t xml:space="preserve">лики по делам гражданской обороны и чрезвычайным ситуациям при</w:t>
      </w:r>
      <w:r>
        <w:rPr>
          <w:rFonts w:ascii="Times New Roman" w:hAnsi="Times New Roman" w:eastAsia="Courier New" w:cs="Times New Roman"/>
          <w:b/>
          <w:bCs/>
          <w:color w:val="000000"/>
          <w:highlight w:val="none"/>
          <w:lang w:eastAsia="ru-RU"/>
        </w:rPr>
        <w:t xml:space="preserve"> осуществлении гос</w:t>
      </w:r>
      <w:r>
        <w:rPr>
          <w:rFonts w:ascii="Times New Roman" w:hAnsi="Times New Roman" w:eastAsia="Courier New" w:cs="Times New Roman"/>
          <w:b/>
          <w:bCs/>
          <w:color w:val="000000"/>
          <w:highlight w:val="none"/>
          <w:lang w:eastAsia="ru-RU"/>
        </w:rPr>
        <w:t xml:space="preserve">у</w:t>
      </w:r>
      <w:r>
        <w:rPr>
          <w:rFonts w:ascii="Times New Roman" w:hAnsi="Times New Roman" w:eastAsia="Courier New" w:cs="Times New Roman"/>
          <w:b/>
          <w:bCs/>
          <w:color w:val="000000"/>
          <w:highlight w:val="none"/>
          <w:lang w:eastAsia="ru-RU"/>
        </w:rPr>
        <w:t xml:space="preserve">дарственного надзора за реализацией органами местного самоуправления полномочий в о</w:t>
      </w:r>
      <w:r>
        <w:rPr>
          <w:rFonts w:ascii="Times New Roman" w:hAnsi="Times New Roman" w:eastAsia="Courier New" w:cs="Times New Roman"/>
          <w:b/>
          <w:bCs/>
          <w:color w:val="000000"/>
          <w:highlight w:val="none"/>
          <w:lang w:eastAsia="ru-RU"/>
        </w:rPr>
        <w:t xml:space="preserve">б</w:t>
      </w:r>
      <w:r>
        <w:rPr>
          <w:rFonts w:ascii="Times New Roman" w:hAnsi="Times New Roman" w:eastAsia="Courier New" w:cs="Times New Roman"/>
          <w:b/>
          <w:bCs/>
          <w:color w:val="000000"/>
          <w:highlight w:val="none"/>
          <w:lang w:eastAsia="ru-RU"/>
        </w:rPr>
        <w:t xml:space="preserve">ласти защиты населения и территорий от чрезвычайных ситуаций</w:t>
      </w:r>
      <w:r>
        <w:rPr>
          <w:rFonts w:ascii="Times New Roman" w:hAnsi="Times New Roman" w:eastAsia="Courier New" w:cs="Times New Roman"/>
          <w:b/>
          <w:bCs/>
          <w:color w:val="000000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bCs/>
          <w:color w:val="000000"/>
          <w:highlight w:val="none"/>
        </w:rPr>
      </w:pPr>
      <w:r>
        <w:rPr>
          <w:rFonts w:ascii="Times New Roman" w:hAnsi="Times New Roman" w:eastAsia="Courier New" w:cs="Times New Roman"/>
          <w:b/>
          <w:bCs/>
          <w:color w:val="000000"/>
          <w:highlight w:val="none"/>
          <w:lang w:eastAsia="ru-RU"/>
        </w:rPr>
      </w:r>
      <w:r>
        <w:rPr>
          <w:rFonts w:ascii="Times New Roman" w:hAnsi="Times New Roman" w:eastAsia="Courier New" w:cs="Times New Roman"/>
          <w:b/>
          <w:bCs/>
          <w:color w:val="000000"/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1. Наименование вида надзора: государственный надзор за реализацией органами местного самоуправления полномочий в области защиты населения и территорий от чрезвычайных ситу</w:t>
      </w: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а</w:t>
      </w: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ций</w:t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2. Наименование надзорного органа: Государственный комитет Чувашской Республики по делам гражданской обороны и чрезвычайным ситуациям (далее – ГКЧС Чувашии).</w:t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Форма проверочного листа утверждена</w:t>
      </w: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: ___________________________________________</w:t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3. Вид надзорного мероприятия: __________________________________________________</w:t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_____________________________________________________________________________________</w:t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4. </w:t>
      </w:r>
      <w:r>
        <w:rPr>
          <w:rFonts w:ascii="PT Astra Serif" w:hAnsi="PT Astra Serif" w:eastAsia="PT Astra Serif" w:cs="PT Astra Serif"/>
          <w:color w:val="000000"/>
          <w:highlight w:val="none"/>
        </w:rPr>
        <w:t xml:space="preserve">Объект государственного надзора, в отношении которого проводится надзорное мер</w:t>
      </w:r>
      <w:r>
        <w:rPr>
          <w:rFonts w:ascii="PT Astra Serif" w:hAnsi="PT Astra Serif" w:eastAsia="PT Astra Serif" w:cs="PT Astra Serif"/>
          <w:color w:val="000000"/>
          <w:highlight w:val="none"/>
        </w:rPr>
        <w:t xml:space="preserve">о</w:t>
      </w:r>
      <w:r>
        <w:rPr>
          <w:rFonts w:ascii="PT Astra Serif" w:hAnsi="PT Astra Serif" w:eastAsia="PT Astra Serif" w:cs="PT Astra Serif"/>
          <w:color w:val="000000"/>
          <w:highlight w:val="none"/>
        </w:rPr>
        <w:t xml:space="preserve">приятие:</w:t>
      </w: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 _____________________________________________________________________________</w:t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_____________________________________________________________________________________</w:t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_____________________________________________________________________________________</w:t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5. Наименование органа местного самоуправления, его идентификационный номер налог</w:t>
      </w: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о</w:t>
      </w: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плательщика и (или) основной государственный регистрационный номер, адрес юридического л</w:t>
      </w: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и</w:t>
      </w: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ца, фамилия, имя, отчество должностного лица – представителя юридического лица: _____________________________________________________________________________________</w:t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6. Место (места) проведения надзорного мероприятия с заполнением проверочного листа: _____________________________________________________________________________________</w:t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_____________________________________________________________________________________</w:t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7. </w:t>
      </w:r>
      <w:r>
        <w:rPr>
          <w:rFonts w:ascii="PT Astra Serif" w:hAnsi="PT Astra Serif" w:eastAsia="PT Astra Serif" w:cs="PT Astra Serif"/>
          <w:color w:val="000000"/>
          <w:highlight w:val="none"/>
        </w:rPr>
        <w:t xml:space="preserve">Реквизиты решения ГКЧС Чувашии о проведении надзорного мероприятия, подписанн</w:t>
      </w:r>
      <w:r>
        <w:rPr>
          <w:rFonts w:ascii="PT Astra Serif" w:hAnsi="PT Astra Serif" w:eastAsia="PT Astra Serif" w:cs="PT Astra Serif"/>
          <w:color w:val="000000"/>
          <w:highlight w:val="none"/>
        </w:rPr>
        <w:t xml:space="preserve">о</w:t>
      </w:r>
      <w:r>
        <w:rPr>
          <w:rFonts w:ascii="PT Astra Serif" w:hAnsi="PT Astra Serif" w:eastAsia="PT Astra Serif" w:cs="PT Astra Serif"/>
          <w:color w:val="000000"/>
          <w:highlight w:val="none"/>
        </w:rPr>
        <w:t xml:space="preserve">го</w:t>
      </w:r>
      <w:r>
        <w:rPr>
          <w:rFonts w:ascii="PT Astra Serif" w:hAnsi="PT Astra Serif" w:eastAsia="PT Astra Serif" w:cs="PT Astra Serif"/>
          <w:color w:val="000000"/>
          <w:highlight w:val="none"/>
        </w:rPr>
        <w:t xml:space="preserve"> уполномоченным должностным лицом ГКЧС Чувашии: _</w:t>
      </w:r>
      <w:r>
        <w:rPr>
          <w:rFonts w:ascii="PT Astra Serif" w:hAnsi="PT Astra Serif" w:eastAsia="PT Astra Serif" w:cs="PT Astra Serif"/>
          <w:color w:val="000000"/>
          <w:highlight w:val="none"/>
        </w:rPr>
        <w:t xml:space="preserve">____________________________</w:t>
      </w:r>
      <w:r>
        <w:rPr>
          <w:rFonts w:ascii="PT Astra Serif" w:hAnsi="PT Astra Serif" w:eastAsia="PT Astra Serif" w:cs="PT Astra Serif"/>
          <w:color w:val="000000"/>
          <w:highlight w:val="none"/>
        </w:rPr>
        <w:t xml:space="preserve">____ _____________________________________________________________________________________</w:t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ind w:firstLine="709"/>
        <w:spacing w:after="0" w:line="240" w:lineRule="auto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8. Учетный номер надзорного мероприятия: ________________________________________</w:t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ourier New" w:cs="Times New Roman"/>
          <w:color w:val="000000"/>
          <w:highlight w:val="none"/>
          <w:u w:val="singl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9. Должность, фамилия и инициалы должностного лица (должностных лиц) ГКЧС Чув</w:t>
      </w: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а</w:t>
      </w: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шии, проводящег</w:t>
      </w: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о(</w:t>
      </w: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их) надзорное мероприятие и заполняющего проверочный лист: _____________________________________________________________________________________</w:t>
      </w:r>
      <w:r>
        <w:rPr>
          <w:rFonts w:ascii="Times New Roman" w:hAnsi="Times New Roman" w:eastAsia="Courier New" w:cs="Times New Roman"/>
          <w:color w:val="000000"/>
          <w:highlight w:val="none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_____________________________________________________________________________________</w:t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_____________________________________________________________________________________</w:t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10. Дата заполнения проверочного листа: «____» _________________ 20___ г.</w:t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11. Список контрольных вопросов, отражающих содержание обязательных требований, о</w:t>
      </w: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т</w:t>
      </w: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  <w:t xml:space="preserve">веты на которые свидетельствуют об исполнении органами местного самоуправления полномочий в области защиты населения и территорий от чрезвычайных ситуаций:</w:t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tbl>
      <w:tblPr>
        <w:tblW w:w="5376" w:type="pct"/>
        <w:tblInd w:w="-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554"/>
        <w:gridCol w:w="2847"/>
        <w:gridCol w:w="842"/>
        <w:gridCol w:w="851"/>
        <w:gridCol w:w="795"/>
        <w:gridCol w:w="1618"/>
      </w:tblGrid>
      <w:tr>
        <w:tblPrEx/>
        <w:trPr>
          <w:trHeight w:val="357"/>
        </w:trPr>
        <w:tc>
          <w:tcPr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№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/п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44" w:right="109"/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Вопросы, отражающие 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держание обязательных требований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22" w:right="136"/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Реквизиты нормативных пр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вовых актов, которыми уст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новлены обязательные треб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вания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gridSpan w:val="3"/>
            <w:tcW w:w="248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Ответы на вопросы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Примечание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>
          <w:trHeight w:val="393"/>
        </w:trPr>
        <w:tc>
          <w:tcPr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ind w:left="44" w:right="109"/>
              <w:jc w:val="center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Align w:val="center"/>
            <w:vMerge w:val="continue"/>
            <w:textDirection w:val="lrTb"/>
            <w:noWrap w:val="false"/>
          </w:tcPr>
          <w:p>
            <w:pPr>
              <w:ind w:left="22" w:right="136"/>
              <w:jc w:val="center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да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нет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непр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менимо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</w:tr>
      <w:tr>
        <w:tblPrEx/>
        <w:trPr>
          <w:trHeight w:val="195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contextualSpacing/>
              <w:ind w:left="44" w:right="109"/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Align w:val="center"/>
            <w:textDirection w:val="lrTb"/>
            <w:noWrap w:val="false"/>
          </w:tcPr>
          <w:p>
            <w:pPr>
              <w:contextualSpacing/>
              <w:ind w:left="22" w:right="136"/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4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5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79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6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7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Имеется ли у органа мес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ного самоуправления утвержденный план де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ствий по предупреждению и ликвидации чрезвыча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ных ситуаций?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restart"/>
            <w:textDirection w:val="lrTb"/>
            <w:noWrap w:val="false"/>
          </w:tcPr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. «о» ч. 2 ст. 11 Федерал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ный закон «О защите насел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ния и территорий от чрезв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ы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чайных ситуаций природного и техногенного характера» (далее - Федеральный закон № 68-ФЗ);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абзац первый п. 23 Положения о единой государственной 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стеме предупреждения и ли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видации чрезвычайных ситу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ций, утвержденного постано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лением Правительства Росси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ской Федерации от 30.12.2003 № 794 (далее - Положение о единой государственной 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стеме)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4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>
          <w:trHeight w:val="39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2.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Имеется ли у органа мес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ного самоуправления утвержденный паспорт безопасности территории муниципального образов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ния?</w:t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restart"/>
            <w:textDirection w:val="lrTb"/>
            <w:noWrap w:val="false"/>
          </w:tcPr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п. 4 типового паспорта бе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з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опасности территорий субъе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тов Российской Федерации и муниципальных образований, утвержденн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ого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 приказом МЧС России от 25.10.200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4 №</w:t>
            </w:r>
            <w:bookmarkStart w:id="0" w:name="_GoBack"/>
            <w:r>
              <w:rPr>
                <w:highlight w:val="none"/>
              </w:rPr>
            </w:r>
            <w:bookmarkEnd w:id="0"/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 484 (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зарегистрирован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 в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Министе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стве юстиции Российской Ф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дерации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 23.11.2004, регистр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ционный № 6144</w:t>
            </w:r>
            <w:r>
              <w:rPr>
                <w:rFonts w:ascii="PT Astra Serif" w:hAnsi="PT Astra Serif" w:cs="PT Astra Serif"/>
                <w:highlight w:val="none"/>
              </w:rPr>
              <w:t xml:space="preserve">)</w:t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7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3.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Создан ли органом местн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го самоуправления коорд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национный орган единой государственной системы предупреждения и ликв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дации чрезвычайных сит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аций (далее - РСЧС) - к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миссия по предупрежд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нию и ликвидации чрезв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ы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чайных ситуаций и обесп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чению пожарной безопа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ности муниципального 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разования (далее - КЧС)?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textDirection w:val="lrTb"/>
            <w:noWrap w:val="false"/>
          </w:tcPr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. «в»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. 2 ст. 4.1 Федерал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ного закона № 68-ФЗ; 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п. 6, 7 Положения о единой государственной системе 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7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4.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Имеется ли у органа мес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ного самоуправления утвержденное положение о КЧС (решение об образ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вании КЧС), определя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ю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щее: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restart"/>
            <w:textDirection w:val="lrTb"/>
            <w:noWrap w:val="false"/>
          </w:tcPr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. «в»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. 2 ст. 4.1 Федерал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ного закона № 68-ФЗ; 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п. 8, 9 Положения о единой государственной системе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248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4.1.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порядок создания и фун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ционирования КЧС?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Borders>
              <w:lef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7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4.2.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  <w:t xml:space="preserve">персональный состав КЧС?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Borders>
              <w:lef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7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5.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Возглавляется ли КЧС 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ководителем (его замест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телем) органа местного 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моуправления?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textDirection w:val="lrTb"/>
            <w:noWrap w:val="false"/>
          </w:tcPr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  <w:t xml:space="preserve">абзац третий п. 8 Положения о единой государственной с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  <w:t xml:space="preserve">стеме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7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6.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Создан ли органом местн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го самоуправления пост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янно действующий орган управления РСЧС, спец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ально уполномоченный на решение задач в области защиты населения и терр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торий от чрезвычайных ситуаций (далее – уполн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моченный орган)?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textDirection w:val="lrTb"/>
            <w:noWrap w:val="false"/>
          </w:tcPr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п. 3 ст. 4.1,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. «з» п. 2. ст. 11 Федерального закона № 68-ФЗ;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абзац первый п. 6, абзац пятый п. 10 Положения о единой го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ударственной системе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7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7.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Имеется ли у органа мес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ного самоуправления утвержденное положение (устав) об уполномоченном органе, определяющее его компетенцию и полном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чия?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restart"/>
            <w:textDirection w:val="lrTb"/>
            <w:noWrap w:val="false"/>
          </w:tcPr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  <w:t xml:space="preserve">абзац восьмой п. 10 Полож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  <w:t xml:space="preserve">ния о единой государственной системе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4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8.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Создан ли органом местн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го самоуправления орган повседневного управления РСЧС – единая дежурно-диспетчерская служба или дежурно-диспетчерская служба муниципального образования?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textDirection w:val="lrTb"/>
            <w:noWrap w:val="false"/>
          </w:tcPr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. «г» п. 4 ст. 4.1 Федерал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ного закона № 68-ФЗ;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абзац первый п. 6, абзац пятый п. 11 Положения о единой го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ударственной системе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7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9.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Имеется ли у органа мес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ного самоуправления утвержденное положение (устав) об органе повс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дневного управления РСЧС, определяющее его компетенцию и полном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чия?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restart"/>
            <w:textDirection w:val="lrTb"/>
            <w:noWrap w:val="false"/>
          </w:tcPr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  <w:t xml:space="preserve">абзац седьмой п. 11 Полож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  <w:t xml:space="preserve">ния о единой государственной системе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4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10.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Созданы ли органом мес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ного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самоуправления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 сп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циально подготовленные силы и средства, предн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значенные и выделяемые (привлекаемые) для пред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преждения и ликвидации чрезвычайных ситуаций?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. «а» п. 2 ст. 11 Федеральн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го закона № 68-ФЗ;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п. 1, 2 ст. 7, ч. 1 ст. 8, п. 1 ст. 10, п. 1 ст. 12 Федерального закона «Об аварийно-спасательных службах и ст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тусе спасателей» (далее - Ф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деральный закон № 151-ФЗ);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абзац первый п. 13, абзацы первый, второй, пятый п. 14 Положения о единой госуда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ственной системе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4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11.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Прошли ли аттестацию аварийно-спасательные службы, аварийно-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спасательные формиров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ния, входящие в состав специально подготовле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ных сил и средств органа местного самоуправления, предназначенные и выд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ляемые (привлекаемые) для предупреждения и ликв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дации чрезвычайных сит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аций?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п. 1 ст. 12 Федерального зак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на № 151-ФЗ;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п. 19 Положения о единой го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ударственной системе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4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12.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Создана ли органом мес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ного самоуправления м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ниципальная система оп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вещения и информиров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ния населения о чрезв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ы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чайных ситуациях?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textDirection w:val="lrTb"/>
            <w:noWrap w:val="false"/>
          </w:tcPr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. «в», «м», «н» п. 2 ст. 11 Федерального закона № 68-ФЗ;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п. 7 Положения о системах оповещения населения, утве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жденного приказом МЧС Ро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сии,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Минкомсвязи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 России от 31.07.2020 № 578/365 (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зарег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стрирован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 в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Министерстве юстиции Российской Федер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ции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26.10.2020, регистрацио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ный № 60567) (далее - Пол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жение о системах оповещения населения)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7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>
          <w:trHeight w:val="39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13.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Имеется ли у органа мес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ного самоуправления: </w:t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restart"/>
            <w:textDirection w:val="lrTb"/>
            <w:noWrap w:val="false"/>
          </w:tcPr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п. 10, 16, 25 - 27 Положения о системах оповещения насел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ния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gridSpan w:val="3"/>
            <w:tcW w:w="24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9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13.1.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утвержденное положение о муниципальной системе оповещения населения?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9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13.2.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паспорт муниципальной системы оповещения нас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ления?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14.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Созданы ли в органе мес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ного самоуправления для ликвидации чрезвычайных ситуаций: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. «д» п. 2 ст. 11, ст. 25 Фед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рального закона № 68-ФЗ;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абзацы пятый - седьмой п. 20 Положения о единой госуда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ственной системе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gridSpan w:val="3"/>
            <w:tcW w:w="248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>
          <w:trHeight w:val="39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14.1.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резервы финансовых 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сурсов?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9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14.2.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резервы материальных 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сурсов?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15.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Определен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 ли органом местного самоуправления в отношении резерва фина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совых и материальных 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сурсов для ликвидации чрезвычайных ситуаций: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. «д» п. 2 ст. 11, ст. 25 Фед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рального закона № 68-ФЗ;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абзацы пятый - седьмой п. 20 Положения о единой госуда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ственной системе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gridSpan w:val="3"/>
            <w:tcW w:w="248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15.1.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порядок его создания, 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пользования и восполн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ния?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7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15.2.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номенклатура и объем?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7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15.3.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контроль за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 созданием, хранением, использован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ем, и восполнением?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7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>
          <w:trHeight w:val="39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16.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Прошел ли  подготовку в области защиты населения и территорий от чрезв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ы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чайных ситуаций: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. «а» п. 2 ст. 11 Федеральн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го закона № 68-ФЗ;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  <w:p>
            <w:pPr>
              <w:ind w:left="22" w:right="136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. «г», «д», «е» п. 2, п. 5, 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зацы третий, четвертый п. 6 Положения о подготовке граждан Российской Федер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ции, иностранных граждан и лиц без гражданства в области защиты от чрезвычайных 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туаций природного и техн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генного характера, утвержде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ного постановлением Прав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тельства Российской Федер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ции от 18.09.202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0 №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 1485 (д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лее - Положение о подготовке населения в области ЧС)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gridSpan w:val="3"/>
            <w:tcW w:w="24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9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16.1.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руководитель органа мес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ного самоуправления в ГАУ ДПО «УМЦ ГЗ» ГКЧС Чувашии?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9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16.2.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председатель КЧС органа местного самоуправления в ГАУ ДПО «УМЦ ГЗ» ГКЧС Чувашии?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9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16.3.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работник органа местного самоуправления, в полн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мочия которого входит 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шение вопросов по защите населения и территорий от чрезвычайных ситуаций?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17.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Прошли ли работники 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гана местного самоупра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ления инструктаж по де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ствиям в чрезвычайных ситуациях: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. «а» п. 2 ст. 11 Федеральн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го закона № 68-ФЗ;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. «а» п. 2,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. «а» п. 4 Пол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жения о подготовке населения в области ЧС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gridSpan w:val="3"/>
            <w:tcW w:w="248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17.1.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при приеме на работу в т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чение первого месяца раб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ты?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7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17.2.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не реже одного раза в год?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7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18.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Проводятся ли органом местного самоуправления: 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restart"/>
            <w:textDirection w:val="lrTb"/>
            <w:noWrap w:val="false"/>
          </w:tcPr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. «в» ч. 1 ст. 14 Федеральн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го закона № 68-ФЗ;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. «б» п. 3,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. «а», «д» п. 4 Положения о подготовке нас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ления в области ЧС;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п. 9 - 12 Инструкции по подг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товке и проведению учений и тренировок по гражданской обороне, защите населения от чрезвычайных ситуаций пр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родного и техногенного хара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тера, обеспечению пожарной безопасности и безопасности людей на водных объектах, утвержденной приказом МЧС России от 29.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07.2020 № 565 (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зарегистрирован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Министе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стве юстиции Российской Ф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дерации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 28.08.2020, регистр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ционный № 59580)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gridSpan w:val="3"/>
            <w:tcW w:w="248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>
          <w:trHeight w:val="39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18.1.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командно-штабные учения продолжительностью до 1 суток 1 раз в 3 года?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9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18.2.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тактико-специальные уч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ния с участием: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24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9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18.2.1.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аварийно-спасательных служб, аварийно-спасательных формиров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ний продолжительностью до 8 часов 1 раз в 3 года?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9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18.2.2.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сил постоянной готовности РСЧС - 1 раз в год?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90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18.3.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штабные тренировки пр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должительностью до 1 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ток не реже 1 раза в год?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79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19.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Определен ли в органе местного самоуправления порядок сбора и обмена информацией в области защиты населения и терр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торий от чрезвычайных ситуаций?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vMerge w:val="restart"/>
            <w:textDirection w:val="lrTb"/>
            <w:noWrap w:val="false"/>
          </w:tcPr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  <w:t xml:space="preserve">пп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  <w:t xml:space="preserve">. «н» п. 2 ст. 11 Федеральн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  <w:t xml:space="preserve">го закона № 68-ФЗ;</w:t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</w:p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  <w:highlight w:val="none"/>
              </w:rPr>
              <w:t xml:space="preserve">п. 2 - 4 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Порядка сбора и обм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на в Российской Федерации информацией в области защ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ты населения и территорий от чрезвычайных ситуаций пр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родного и техногенного хара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тера, утвержденного пост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новлением Правительства Ро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сийской Федерации от 24.03.1997 № 334</w:t>
            </w:r>
            <w:r>
              <w:rPr>
                <w:rFonts w:ascii="PT Astra Serif" w:hAnsi="PT Astra Serif" w:cs="PT Astra Serif"/>
                <w:sz w:val="20"/>
                <w:szCs w:val="20"/>
                <w:highlight w:val="none"/>
              </w:rPr>
            </w:r>
          </w:p>
        </w:tc>
        <w:tc>
          <w:tcPr>
            <w:tcW w:w="84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20.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ind w:left="44" w:right="109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Определен ли органом местного самоуправления порядок организации и проведения эвакуационных мероприятий при угрозе возникновения или возни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новении чрезвычайных с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туаций?</w:t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844" w:type="dxa"/>
            <w:textDirection w:val="lrTb"/>
            <w:noWrap w:val="false"/>
          </w:tcPr>
          <w:p>
            <w:pPr>
              <w:ind w:left="22" w:right="136"/>
              <w:jc w:val="both"/>
              <w:spacing w:line="240" w:lineRule="auto"/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пп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. «б» п. 2 ст. 11 Федеральн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0"/>
                <w:szCs w:val="20"/>
                <w:highlight w:val="none"/>
              </w:rPr>
              <w:t xml:space="preserve">го закона № 68-ФЗ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7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PT Astra Serif" w:hAnsi="PT Astra Serif" w:cs="PT Astra Serif"/>
                <w:color w:val="000000"/>
                <w:highlight w:val="none"/>
              </w:rPr>
            </w:pP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highlight w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ourier New" w:cs="Times New Roman"/>
          <w:color w:val="000000"/>
          <w:highlight w:val="none"/>
        </w:rPr>
      </w:pPr>
      <w:r>
        <w:rPr>
          <w:rFonts w:ascii="Times New Roman" w:hAnsi="Times New Roman" w:eastAsia="Courier New" w:cs="Times New Roman"/>
          <w:color w:val="000000"/>
          <w:highlight w:val="none"/>
          <w:lang w:eastAsia="ru-RU"/>
        </w:rPr>
      </w:r>
      <w:r>
        <w:rPr>
          <w:rFonts w:ascii="Times New Roman" w:hAnsi="Times New Roman" w:eastAsia="Courier New" w:cs="Times New Roman"/>
          <w:color w:val="00000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0"/>
          <w:szCs w:val="20"/>
          <w:highlight w:val="none"/>
          <w:lang w:eastAsia="ru-RU"/>
        </w:rPr>
        <w:t xml:space="preserve">Должностно</w:t>
      </w:r>
      <w:r>
        <w:rPr>
          <w:rFonts w:ascii="PT Astra Serif" w:hAnsi="PT Astra Serif" w:eastAsia="PT Astra Serif" w:cs="PT Astra Serif"/>
          <w:color w:val="000000"/>
          <w:sz w:val="20"/>
          <w:szCs w:val="20"/>
          <w:highlight w:val="none"/>
          <w:lang w:eastAsia="ru-RU"/>
        </w:rPr>
        <w:t xml:space="preserve">е(</w:t>
      </w:r>
      <w:r>
        <w:rPr>
          <w:rFonts w:ascii="PT Astra Serif" w:hAnsi="PT Astra Serif" w:eastAsia="PT Astra Serif" w:cs="PT Astra Serif"/>
          <w:color w:val="000000"/>
          <w:sz w:val="20"/>
          <w:szCs w:val="20"/>
          <w:highlight w:val="none"/>
          <w:lang w:eastAsia="ru-RU"/>
        </w:rPr>
        <w:t xml:space="preserve">ые</w:t>
      </w:r>
      <w:r>
        <w:rPr>
          <w:rFonts w:ascii="PT Astra Serif" w:hAnsi="PT Astra Serif" w:eastAsia="PT Astra Serif" w:cs="PT Astra Serif"/>
          <w:color w:val="000000"/>
          <w:sz w:val="20"/>
          <w:szCs w:val="20"/>
          <w:highlight w:val="none"/>
          <w:lang w:eastAsia="ru-RU"/>
        </w:rPr>
        <w:t xml:space="preserve">) лицо(а),</w:t>
      </w:r>
      <w:r>
        <w:rPr>
          <w:rFonts w:ascii="PT Astra Serif" w:hAnsi="PT Astra Serif" w:cs="PT Astra Serif"/>
          <w:sz w:val="20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0"/>
          <w:szCs w:val="20"/>
          <w:highlight w:val="none"/>
          <w:lang w:eastAsia="ru-RU"/>
        </w:rPr>
        <w:t xml:space="preserve">проводивше</w:t>
      </w:r>
      <w:r>
        <w:rPr>
          <w:rFonts w:ascii="PT Astra Serif" w:hAnsi="PT Astra Serif" w:eastAsia="PT Astra Serif" w:cs="PT Astra Serif"/>
          <w:color w:val="000000"/>
          <w:sz w:val="20"/>
          <w:szCs w:val="20"/>
          <w:highlight w:val="none"/>
          <w:lang w:eastAsia="ru-RU"/>
        </w:rPr>
        <w:t xml:space="preserve">е(</w:t>
      </w:r>
      <w:r>
        <w:rPr>
          <w:rFonts w:ascii="PT Astra Serif" w:hAnsi="PT Astra Serif" w:eastAsia="PT Astra Serif" w:cs="PT Astra Serif"/>
          <w:color w:val="000000"/>
          <w:sz w:val="20"/>
          <w:szCs w:val="20"/>
          <w:highlight w:val="none"/>
          <w:lang w:eastAsia="ru-RU"/>
        </w:rPr>
        <w:t xml:space="preserve">ие</w:t>
      </w:r>
      <w:r>
        <w:rPr>
          <w:rFonts w:ascii="PT Astra Serif" w:hAnsi="PT Astra Serif" w:eastAsia="PT Astra Serif" w:cs="PT Astra Serif"/>
          <w:color w:val="000000"/>
          <w:sz w:val="20"/>
          <w:szCs w:val="20"/>
          <w:highlight w:val="none"/>
          <w:lang w:eastAsia="ru-RU"/>
        </w:rPr>
        <w:t xml:space="preserve">) контрольное</w:t>
      </w:r>
      <w:r>
        <w:rPr>
          <w:rFonts w:ascii="PT Astra Serif" w:hAnsi="PT Astra Serif" w:cs="PT Astra Serif"/>
          <w:sz w:val="20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0"/>
          <w:szCs w:val="20"/>
          <w:highlight w:val="none"/>
          <w:lang w:eastAsia="ru-RU"/>
        </w:rPr>
        <w:t xml:space="preserve">(надзорное) мероприятие и</w:t>
      </w:r>
      <w:r>
        <w:rPr>
          <w:rFonts w:ascii="PT Astra Serif" w:hAnsi="PT Astra Serif" w:cs="PT Astra Serif"/>
          <w:sz w:val="20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0"/>
          <w:szCs w:val="20"/>
          <w:highlight w:val="none"/>
          <w:lang w:eastAsia="ru-RU"/>
        </w:rPr>
        <w:t xml:space="preserve">заполнивше</w:t>
      </w:r>
      <w:r>
        <w:rPr>
          <w:rFonts w:ascii="PT Astra Serif" w:hAnsi="PT Astra Serif" w:eastAsia="PT Astra Serif" w:cs="PT Astra Serif"/>
          <w:color w:val="000000"/>
          <w:sz w:val="20"/>
          <w:szCs w:val="20"/>
          <w:highlight w:val="none"/>
          <w:lang w:eastAsia="ru-RU"/>
        </w:rPr>
        <w:t xml:space="preserve">е(</w:t>
      </w:r>
      <w:r>
        <w:rPr>
          <w:rFonts w:ascii="PT Astra Serif" w:hAnsi="PT Astra Serif" w:eastAsia="PT Astra Serif" w:cs="PT Astra Serif"/>
          <w:color w:val="000000"/>
          <w:sz w:val="20"/>
          <w:szCs w:val="20"/>
          <w:highlight w:val="none"/>
          <w:lang w:eastAsia="ru-RU"/>
        </w:rPr>
        <w:t xml:space="preserve">ие</w:t>
      </w:r>
      <w:r>
        <w:rPr>
          <w:rFonts w:ascii="PT Astra Serif" w:hAnsi="PT Astra Serif" w:eastAsia="PT Astra Serif" w:cs="PT Astra Serif"/>
          <w:color w:val="000000"/>
          <w:sz w:val="20"/>
          <w:szCs w:val="20"/>
          <w:highlight w:val="none"/>
          <w:lang w:eastAsia="ru-RU"/>
        </w:rPr>
        <w:t xml:space="preserve">) проверочный лист:</w:t>
      </w:r>
      <w:r>
        <w:rPr>
          <w:rFonts w:ascii="PT Astra Serif" w:hAnsi="PT Astra Serif" w:cs="PT Astra Serif"/>
          <w:sz w:val="20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0"/>
          <w:szCs w:val="20"/>
          <w:highlight w:val="none"/>
          <w:lang w:eastAsia="ru-RU"/>
        </w:rPr>
        <w:t xml:space="preserve">_________________________________        __________________________________</w:t>
      </w:r>
      <w:r>
        <w:rPr>
          <w:rFonts w:ascii="PT Astra Serif" w:hAnsi="PT Astra Serif" w:cs="PT Astra Serif"/>
          <w:sz w:val="20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0"/>
          <w:szCs w:val="20"/>
          <w:highlight w:val="none"/>
          <w:lang w:eastAsia="ru-RU"/>
        </w:rPr>
        <w:t xml:space="preserve">                        (подпись)                                                 (фамилия, инициалы)</w:t>
      </w:r>
      <w:r>
        <w:rPr>
          <w:rFonts w:ascii="PT Astra Serif" w:hAnsi="PT Astra Serif" w:cs="PT Astra Serif"/>
          <w:sz w:val="20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0"/>
          <w:szCs w:val="20"/>
          <w:highlight w:val="none"/>
          <w:lang w:eastAsia="ru-RU"/>
        </w:rPr>
        <w:t xml:space="preserve">_________________________________        __________________________________</w:t>
      </w:r>
      <w:r>
        <w:rPr>
          <w:rFonts w:ascii="PT Astra Serif" w:hAnsi="PT Astra Serif" w:cs="PT Astra Serif"/>
          <w:sz w:val="20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0"/>
          <w:szCs w:val="20"/>
          <w:highlight w:val="none"/>
          <w:lang w:eastAsia="ru-RU"/>
        </w:rPr>
        <w:t xml:space="preserve">                        (подпись)                                                 (фамилия, инициалы)</w:t>
      </w:r>
      <w:r>
        <w:rPr>
          <w:rFonts w:ascii="PT Astra Serif" w:hAnsi="PT Astra Serif" w:cs="PT Astra Serif"/>
          <w:sz w:val="20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0"/>
          <w:szCs w:val="20"/>
          <w:highlight w:val="none"/>
          <w:lang w:eastAsia="ru-RU"/>
        </w:rPr>
        <w:t xml:space="preserve">_________________________________        __________________________________</w:t>
      </w:r>
      <w:r>
        <w:rPr>
          <w:rFonts w:ascii="PT Astra Serif" w:hAnsi="PT Astra Serif" w:cs="PT Astra Serif"/>
          <w:sz w:val="20"/>
          <w:szCs w:val="2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18"/>
          <w:szCs w:val="1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0"/>
          <w:szCs w:val="20"/>
          <w:highlight w:val="none"/>
          <w:lang w:eastAsia="ru-RU"/>
        </w:rPr>
        <w:t xml:space="preserve">                        (подпись)                                                 (фамилия, инициалы)</w:t>
      </w:r>
      <w:r>
        <w:rPr>
          <w:rFonts w:ascii="PT Astra Serif" w:hAnsi="PT Astra Serif" w:cs="PT Astra Serif"/>
          <w:color w:val="000000"/>
          <w:sz w:val="18"/>
          <w:szCs w:val="18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7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1"/>
    <w:link w:val="715"/>
    <w:uiPriority w:val="10"/>
    <w:rPr>
      <w:sz w:val="48"/>
      <w:szCs w:val="48"/>
    </w:rPr>
  </w:style>
  <w:style w:type="character" w:styleId="37">
    <w:name w:val="Subtitle Char"/>
    <w:basedOn w:val="701"/>
    <w:link w:val="717"/>
    <w:uiPriority w:val="11"/>
    <w:rPr>
      <w:sz w:val="24"/>
      <w:szCs w:val="24"/>
    </w:rPr>
  </w:style>
  <w:style w:type="character" w:styleId="39">
    <w:name w:val="Quote Char"/>
    <w:link w:val="719"/>
    <w:uiPriority w:val="29"/>
    <w:rPr>
      <w:i/>
    </w:rPr>
  </w:style>
  <w:style w:type="character" w:styleId="41">
    <w:name w:val="Intense Quote Char"/>
    <w:link w:val="721"/>
    <w:uiPriority w:val="30"/>
    <w:rPr>
      <w:i/>
    </w:rPr>
  </w:style>
  <w:style w:type="character" w:styleId="43">
    <w:name w:val="Header Char"/>
    <w:basedOn w:val="701"/>
    <w:link w:val="723"/>
    <w:uiPriority w:val="99"/>
  </w:style>
  <w:style w:type="character" w:styleId="47">
    <w:name w:val="Caption Char"/>
    <w:basedOn w:val="727"/>
    <w:link w:val="725"/>
    <w:uiPriority w:val="99"/>
  </w:style>
  <w:style w:type="character" w:styleId="176">
    <w:name w:val="Footnote Text Char"/>
    <w:link w:val="856"/>
    <w:uiPriority w:val="99"/>
    <w:rPr>
      <w:sz w:val="18"/>
    </w:rPr>
  </w:style>
  <w:style w:type="character" w:styleId="179">
    <w:name w:val="Endnote Text Char"/>
    <w:link w:val="859"/>
    <w:uiPriority w:val="99"/>
    <w:rPr>
      <w:sz w:val="20"/>
    </w:rPr>
  </w:style>
  <w:style w:type="paragraph" w:styleId="691" w:default="1">
    <w:name w:val="Normal"/>
    <w:qFormat/>
  </w:style>
  <w:style w:type="paragraph" w:styleId="692">
    <w:name w:val="Heading 1"/>
    <w:basedOn w:val="691"/>
    <w:next w:val="69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701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after="0" w:line="240" w:lineRule="auto"/>
    </w:pPr>
  </w:style>
  <w:style w:type="paragraph" w:styleId="715">
    <w:name w:val="Title"/>
    <w:basedOn w:val="691"/>
    <w:next w:val="691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Название Знак"/>
    <w:basedOn w:val="701"/>
    <w:link w:val="715"/>
    <w:uiPriority w:val="10"/>
    <w:rPr>
      <w:sz w:val="48"/>
      <w:szCs w:val="48"/>
    </w:rPr>
  </w:style>
  <w:style w:type="paragraph" w:styleId="717">
    <w:name w:val="Subtitle"/>
    <w:basedOn w:val="691"/>
    <w:next w:val="691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одзаголовок Знак"/>
    <w:basedOn w:val="701"/>
    <w:link w:val="717"/>
    <w:uiPriority w:val="11"/>
    <w:rPr>
      <w:sz w:val="24"/>
      <w:szCs w:val="24"/>
    </w:rPr>
  </w:style>
  <w:style w:type="paragraph" w:styleId="719">
    <w:name w:val="Quote"/>
    <w:basedOn w:val="691"/>
    <w:next w:val="691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1"/>
    <w:next w:val="691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>
    <w:name w:val="Header"/>
    <w:basedOn w:val="691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 w:customStyle="1">
    <w:name w:val="Верхний колонтитул Знак"/>
    <w:basedOn w:val="701"/>
    <w:link w:val="723"/>
    <w:uiPriority w:val="99"/>
  </w:style>
  <w:style w:type="paragraph" w:styleId="725">
    <w:name w:val="Footer"/>
    <w:basedOn w:val="691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 w:customStyle="1">
    <w:name w:val="Footer Char"/>
    <w:basedOn w:val="701"/>
    <w:uiPriority w:val="99"/>
  </w:style>
  <w:style w:type="paragraph" w:styleId="727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8" w:customStyle="1">
    <w:name w:val="Нижний колонтитул Знак"/>
    <w:link w:val="725"/>
    <w:uiPriority w:val="99"/>
  </w:style>
  <w:style w:type="table" w:styleId="729">
    <w:name w:val="Table Grid"/>
    <w:basedOn w:val="70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0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1" w:customStyle="1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 w:customStyle="1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9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0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1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2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3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4" w:customStyle="1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3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4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5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6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8" w:customStyle="1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9" w:customStyle="1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2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3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4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5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6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7" w:customStyle="1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6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0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3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4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5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6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7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8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0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1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2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3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4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563c1" w:themeColor="hyperlink"/>
      <w:u w:val="single"/>
    </w:rPr>
  </w:style>
  <w:style w:type="paragraph" w:styleId="856">
    <w:name w:val="footnote text"/>
    <w:basedOn w:val="691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basedOn w:val="701"/>
    <w:uiPriority w:val="99"/>
    <w:unhideWhenUsed/>
    <w:rPr>
      <w:vertAlign w:val="superscript"/>
    </w:rPr>
  </w:style>
  <w:style w:type="paragraph" w:styleId="859">
    <w:name w:val="endnote text"/>
    <w:basedOn w:val="691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basedOn w:val="701"/>
    <w:uiPriority w:val="99"/>
    <w:semiHidden/>
    <w:unhideWhenUsed/>
    <w:rPr>
      <w:vertAlign w:val="superscript"/>
    </w:rPr>
  </w:style>
  <w:style w:type="paragraph" w:styleId="862">
    <w:name w:val="toc 1"/>
    <w:basedOn w:val="691"/>
    <w:next w:val="691"/>
    <w:uiPriority w:val="39"/>
    <w:unhideWhenUsed/>
    <w:pPr>
      <w:spacing w:after="57"/>
    </w:pPr>
  </w:style>
  <w:style w:type="paragraph" w:styleId="863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4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5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6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7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8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9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70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1"/>
    <w:next w:val="691"/>
    <w:uiPriority w:val="99"/>
    <w:unhideWhenUsed/>
    <w:pPr>
      <w:spacing w:after="0"/>
    </w:pPr>
  </w:style>
  <w:style w:type="paragraph" w:styleId="873">
    <w:name w:val="Normal (Web)"/>
    <w:basedOn w:val="69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Кристина Алексеевна</dc:creator>
  <cp:keywords/>
  <dc:description/>
  <cp:revision>15</cp:revision>
  <dcterms:created xsi:type="dcterms:W3CDTF">2024-11-15T12:30:00Z</dcterms:created>
  <dcterms:modified xsi:type="dcterms:W3CDTF">2024-12-28T06:12:47Z</dcterms:modified>
</cp:coreProperties>
</file>