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3F" w:rsidRDefault="00DE023F" w:rsidP="008856BF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094A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8856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61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00"/>
        <w:gridCol w:w="1800"/>
        <w:gridCol w:w="3913"/>
      </w:tblGrid>
      <w:tr w:rsidR="00DE023F" w:rsidRPr="00F84080" w:rsidTr="008856BF">
        <w:tc>
          <w:tcPr>
            <w:tcW w:w="3900" w:type="dxa"/>
          </w:tcPr>
          <w:p w:rsidR="00DE023F" w:rsidRPr="00F84080" w:rsidRDefault="00DE023F" w:rsidP="00066125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DE023F" w:rsidRPr="00F84080" w:rsidRDefault="00DE023F" w:rsidP="00DE023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</w:t>
            </w:r>
            <w:r w:rsidR="00B5596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4</w:t>
            </w:r>
            <w:r w:rsidR="00094A9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= </w:t>
            </w:r>
            <w:proofErr w:type="spellStart"/>
            <w:r w:rsidR="00094A9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августён</w:t>
            </w:r>
            <w:proofErr w:type="spellEnd"/>
            <w:r w:rsidR="00094A9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22</w:t>
            </w:r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. </w:t>
            </w:r>
            <w:r w:rsidR="00094A99"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  <w:r w:rsidR="00094A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6/4-с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E023F" w:rsidRPr="00F84080" w:rsidRDefault="00DE023F" w:rsidP="000661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DE023F" w:rsidRPr="00F84080" w:rsidRDefault="00DE023F" w:rsidP="00066125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84080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E023F" w:rsidRPr="00F84080" w:rsidRDefault="00DE023F" w:rsidP="00DE023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DE023F" w:rsidRPr="00F84080" w:rsidRDefault="00DE023F" w:rsidP="00DE023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</w:t>
            </w:r>
            <w:r w:rsidR="00094A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proofErr w:type="gramEnd"/>
            <w:r w:rsidR="00094A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</w:t>
            </w:r>
            <w:r w:rsidR="00094A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августа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B559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 №</w:t>
            </w:r>
            <w:r w:rsidR="00094A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6/4-с</w:t>
            </w: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E023F" w:rsidRPr="00F84080" w:rsidRDefault="00DE023F" w:rsidP="0006612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7035E4" w:rsidRDefault="007035E4" w:rsidP="00255D68">
      <w:pPr>
        <w:shd w:val="clear" w:color="auto" w:fill="FFFFFF"/>
        <w:spacing w:after="0" w:line="240" w:lineRule="auto"/>
        <w:ind w:right="3827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55D68" w:rsidRPr="00D46D8B" w:rsidRDefault="00255D68" w:rsidP="00D46D8B">
      <w:pPr>
        <w:shd w:val="clear" w:color="auto" w:fill="FFFFFF"/>
        <w:spacing w:after="0" w:line="240" w:lineRule="auto"/>
        <w:ind w:right="3827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6D8B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Порядка 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  Яльчикский муниципальный округ Чувашской Республики информации о совершаемых действиях, направленных на реализацию муниципальным образованием Яльчикский муниципальный округ Чувашской Республики права регресса, либо об отсутствии оснований для предъявления иска о взыскании денежных средств в порядке регресса</w:t>
      </w:r>
    </w:p>
    <w:p w:rsidR="00255D68" w:rsidRPr="00D46D8B" w:rsidRDefault="00255D68" w:rsidP="00D46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6"/>
          <w:szCs w:val="26"/>
          <w:lang w:eastAsia="ru-RU"/>
        </w:rPr>
      </w:pPr>
      <w:r w:rsidRPr="00D46D8B">
        <w:rPr>
          <w:rFonts w:ascii="Times New Roman" w:eastAsia="Times New Roman" w:hAnsi="Times New Roman"/>
          <w:color w:val="444444"/>
          <w:sz w:val="26"/>
          <w:szCs w:val="26"/>
          <w:lang w:eastAsia="ru-RU"/>
        </w:rPr>
        <w:br/>
      </w:r>
    </w:p>
    <w:p w:rsidR="00255D68" w:rsidRPr="00D46D8B" w:rsidRDefault="00255D68" w:rsidP="00D4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242.2 </w:t>
      </w:r>
      <w:hyperlink r:id="rId6" w:history="1">
        <w:r w:rsidRPr="00D46D8B">
          <w:rPr>
            <w:rFonts w:ascii="Times New Roman" w:eastAsia="Times New Roman" w:hAnsi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>, </w:t>
      </w:r>
      <w:hyperlink r:id="rId7" w:history="1">
        <w:r w:rsidRPr="00D46D8B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»,  </w:t>
      </w:r>
      <w:hyperlink r:id="rId8" w:history="1">
        <w:r w:rsidRPr="00D46D8B">
          <w:rPr>
            <w:rFonts w:ascii="Times New Roman" w:eastAsia="Times New Roman" w:hAnsi="Times New Roman"/>
            <w:sz w:val="26"/>
            <w:szCs w:val="26"/>
            <w:lang w:eastAsia="ru-RU" w:bidi="ru-RU"/>
          </w:rPr>
          <w:t>Уставом</w:t>
        </w:r>
      </w:hyperlink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 Яльчикского муниципального округа Чувашской Республики, Собрание депутатов Яльчикского муниципального округа Чувашской Республики р е ш и л о:</w:t>
      </w:r>
    </w:p>
    <w:p w:rsidR="007035E4" w:rsidRPr="00D46D8B" w:rsidRDefault="00255D68" w:rsidP="00D46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7035E4"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</w:t>
      </w:r>
      <w:r w:rsidR="007035E4" w:rsidRPr="00D46D8B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  Яльчикский муниципальный округ Чувашской Республики информации о совершаемых действиях, направленных на реализацию муниципальным образованием Яльчикский муниципальный округ Чувашской Республики права регресса, либо об отсутствии оснований для предъявления иска о взыскании денежных средств в порядке регресса, согласно приложению к настоящему постановлению.</w:t>
      </w:r>
    </w:p>
    <w:p w:rsidR="00D46D8B" w:rsidRPr="00D46D8B" w:rsidRDefault="007035E4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5D68"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>Настоящее р</w:t>
      </w:r>
      <w:r w:rsidR="00255D68"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вступает в силу </w:t>
      </w: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="00255D68" w:rsidRPr="00D46D8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</w:t>
      </w:r>
      <w:r w:rsidRPr="00D46D8B"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 w:rsidR="00255D68" w:rsidRPr="00D46D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5D68" w:rsidRPr="00D46D8B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D46D8B" w:rsidRPr="00D46D8B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Председатель Собрания депутатов</w:t>
      </w:r>
    </w:p>
    <w:p w:rsidR="00D46D8B" w:rsidRPr="00D46D8B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Яльчикского муниципального округа</w:t>
      </w:r>
    </w:p>
    <w:p w:rsidR="00D46D8B" w:rsidRPr="00D46D8B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Чувашской Республики                                                                          В.В. </w:t>
      </w:r>
      <w:proofErr w:type="spellStart"/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Сядуков</w:t>
      </w:r>
      <w:proofErr w:type="spellEnd"/>
    </w:p>
    <w:p w:rsidR="00D46D8B" w:rsidRPr="00D46D8B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094A99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Глава </w:t>
      </w:r>
      <w:proofErr w:type="spellStart"/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муниципального</w:t>
      </w:r>
    </w:p>
    <w:p w:rsidR="00D46D8B" w:rsidRPr="00D46D8B" w:rsidRDefault="00D46D8B" w:rsidP="00D4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>округа</w:t>
      </w:r>
      <w:r w:rsidR="00094A99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Чувашской Республики                                         </w:t>
      </w:r>
      <w:r w:rsidR="00094A99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               </w:t>
      </w:r>
      <w:r w:rsidRPr="00D46D8B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Л.В. Левый</w:t>
      </w:r>
    </w:p>
    <w:p w:rsidR="00D46D8B" w:rsidRDefault="00D46D8B" w:rsidP="00D46D8B">
      <w:pPr>
        <w:pStyle w:val="ConsPlusNormal"/>
        <w:jc w:val="right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</w:p>
    <w:p w:rsidR="00D46D8B" w:rsidRDefault="007035E4" w:rsidP="00D46D8B">
      <w:pPr>
        <w:pStyle w:val="ConsPlusNormal"/>
        <w:jc w:val="right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46D8B" w:rsidRDefault="00D46D8B" w:rsidP="00D46D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648C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48C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D46D8B" w:rsidRDefault="00D46D8B" w:rsidP="00D46D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648C">
        <w:rPr>
          <w:rFonts w:ascii="Times New Roman" w:hAnsi="Times New Roman" w:cs="Times New Roman"/>
          <w:sz w:val="24"/>
          <w:szCs w:val="24"/>
        </w:rPr>
        <w:t>Яльчикского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48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D46D8B" w:rsidRPr="0037648C" w:rsidRDefault="00D46D8B" w:rsidP="00D46D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648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6D8B" w:rsidRPr="0037648C" w:rsidRDefault="00D46D8B" w:rsidP="00D46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48C">
        <w:rPr>
          <w:rFonts w:ascii="Times New Roman" w:hAnsi="Times New Roman" w:cs="Times New Roman"/>
          <w:sz w:val="24"/>
          <w:szCs w:val="24"/>
        </w:rPr>
        <w:t>от</w:t>
      </w:r>
      <w:r w:rsidR="00094A99">
        <w:rPr>
          <w:rFonts w:ascii="Times New Roman" w:hAnsi="Times New Roman" w:cs="Times New Roman"/>
          <w:sz w:val="24"/>
          <w:szCs w:val="24"/>
        </w:rPr>
        <w:t xml:space="preserve"> 22.08.2024 г.</w:t>
      </w:r>
      <w:r w:rsidRPr="0037648C">
        <w:rPr>
          <w:rFonts w:ascii="Times New Roman" w:hAnsi="Times New Roman" w:cs="Times New Roman"/>
          <w:sz w:val="24"/>
          <w:szCs w:val="24"/>
        </w:rPr>
        <w:t xml:space="preserve"> №</w:t>
      </w:r>
      <w:r w:rsidR="00094A99">
        <w:rPr>
          <w:rFonts w:ascii="Times New Roman" w:hAnsi="Times New Roman" w:cs="Times New Roman"/>
          <w:sz w:val="24"/>
          <w:szCs w:val="24"/>
        </w:rPr>
        <w:t xml:space="preserve"> 6/4-с</w:t>
      </w:r>
      <w:bookmarkStart w:id="0" w:name="_GoBack"/>
      <w:bookmarkEnd w:id="0"/>
      <w:r>
        <w:rPr>
          <w:rFonts w:ascii="Arial" w:hAnsi="Arial" w:cs="Arial"/>
          <w:lang w:eastAsia="zh-CN"/>
        </w:rPr>
        <w:t xml:space="preserve"> </w:t>
      </w:r>
    </w:p>
    <w:p w:rsidR="00255D68" w:rsidRPr="00255D68" w:rsidRDefault="00255D68" w:rsidP="00255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5D68" w:rsidRPr="00255D68" w:rsidRDefault="00255D68" w:rsidP="00D46D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D46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46D8B" w:rsidRPr="00D46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  Яльчикский муниципальный округ Чувашской Республики информации о совершаемых действиях, направленных на реализацию муниципальным образованием Яльчикский муниципальный округ Чувашской Республики права регресса, либо об отсутствии оснований для предъявления иска о взыскании денежных средств в порядке регресса</w:t>
      </w:r>
    </w:p>
    <w:p w:rsidR="00255D68" w:rsidRDefault="00255D68" w:rsidP="00255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5179" w:rsidRPr="00255D68" w:rsidRDefault="00465179" w:rsidP="00255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6E90" w:rsidRDefault="00255D68" w:rsidP="00A66E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1. Настоящий Порядок разработан в соответствии с требованиями пункта 4 статьи 242.2 </w:t>
      </w:r>
      <w:hyperlink r:id="rId9" w:history="1">
        <w:r w:rsidRPr="00255D68">
          <w:rPr>
            <w:rFonts w:ascii="Times New Roman" w:eastAsia="Times New Roman" w:hAnsi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 и устанавливает правила </w:t>
      </w:r>
      <w:r w:rsidR="00A66E90" w:rsidRPr="00A66E90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представления главным распорядителем средств бюджета муниципального образования Яльчикский муниципальный округ Чувашской Республики</w:t>
      </w:r>
      <w:r w:rsidR="00F42A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главный распорядитель)</w:t>
      </w:r>
      <w:r w:rsidR="00A66E90" w:rsidRPr="00A66E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финансовый орган муниципального образования   Яльчикский муниципальный округ Чувашской Республики</w:t>
      </w:r>
      <w:r w:rsidR="00F42A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финансовый орган)</w:t>
      </w:r>
      <w:r w:rsidR="00A66E90" w:rsidRPr="00A66E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информации о совершаемых действиях, направленных на реализацию муниципальным образованием Яльчикский муниципальный округ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55D68" w:rsidRPr="00255D68" w:rsidRDefault="00255D68" w:rsidP="00A66E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2. Финансов</w:t>
      </w:r>
      <w:r w:rsidR="00A66E90">
        <w:rPr>
          <w:rFonts w:ascii="Times New Roman" w:eastAsia="Times New Roman" w:hAnsi="Times New Roman"/>
          <w:sz w:val="26"/>
          <w:szCs w:val="26"/>
          <w:lang w:eastAsia="ru-RU"/>
        </w:rPr>
        <w:t>ый орган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15 рабочих дней со дня исполнения судебного акта о возмещении вреда за счет казны муниципального образования </w:t>
      </w:r>
      <w:r w:rsidR="00A66E90" w:rsidRPr="00A66E90">
        <w:rPr>
          <w:rFonts w:ascii="Times New Roman" w:eastAsia="Times New Roman" w:hAnsi="Times New Roman"/>
          <w:bCs/>
          <w:sz w:val="26"/>
          <w:szCs w:val="26"/>
          <w:lang w:eastAsia="ru-RU"/>
        </w:rPr>
        <w:t>Яльчикский муниципальный округ Чувашской Республики</w:t>
      </w:r>
      <w:r w:rsidRPr="00A66E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уведомляет об этом соответствующего главного распорядителя</w:t>
      </w:r>
      <w:r w:rsidR="00F42A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A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42A8A" w:rsidRDefault="00255D68" w:rsidP="00255D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3. 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3 рабочих дней направляет в финансов</w:t>
      </w:r>
      <w:r w:rsidR="00F42A8A">
        <w:rPr>
          <w:rFonts w:ascii="Times New Roman" w:eastAsia="Times New Roman" w:hAnsi="Times New Roman"/>
          <w:sz w:val="26"/>
          <w:szCs w:val="26"/>
          <w:lang w:eastAsia="ru-RU"/>
        </w:rPr>
        <w:t>ый о</w:t>
      </w:r>
      <w:r w:rsidR="00631755">
        <w:rPr>
          <w:rFonts w:ascii="Times New Roman" w:eastAsia="Times New Roman" w:hAnsi="Times New Roman"/>
          <w:sz w:val="26"/>
          <w:szCs w:val="26"/>
          <w:lang w:eastAsia="ru-RU"/>
        </w:rPr>
        <w:t>рган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 о предоставлении копий документов (платежных поручений), подтверждающих исполнение за счет казны муниципального образования </w:t>
      </w:r>
      <w:r w:rsidR="00F42A8A">
        <w:rPr>
          <w:rFonts w:ascii="Times New Roman" w:eastAsia="Times New Roman" w:hAnsi="Times New Roman"/>
          <w:bCs/>
          <w:sz w:val="26"/>
          <w:szCs w:val="26"/>
          <w:lang w:eastAsia="ru-RU"/>
        </w:rPr>
        <w:t>Яльчикский муниципальный округ Чувашской Республики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акта.</w:t>
      </w:r>
      <w:r w:rsidR="00F42A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A03A0" w:rsidRDefault="00255D68" w:rsidP="00255D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4. Копии документов (платежных поручений), подтверждающих исполнение за счет казны муниципального образования </w:t>
      </w:r>
      <w:r w:rsidR="00F42A8A">
        <w:rPr>
          <w:rFonts w:ascii="Times New Roman" w:eastAsia="Times New Roman" w:hAnsi="Times New Roman"/>
          <w:bCs/>
          <w:sz w:val="26"/>
          <w:szCs w:val="26"/>
          <w:lang w:eastAsia="ru-RU"/>
        </w:rPr>
        <w:t>Яльчикский муниципальный округ Чувашской Республики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акта о возмещении вреда, направляются финансовым </w:t>
      </w:r>
      <w:r w:rsidR="00631755">
        <w:rPr>
          <w:rFonts w:ascii="Times New Roman" w:eastAsia="Times New Roman" w:hAnsi="Times New Roman"/>
          <w:sz w:val="26"/>
          <w:szCs w:val="26"/>
          <w:lang w:eastAsia="ru-RU"/>
        </w:rPr>
        <w:t>орган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главному распорядителю в срок, не превышающий 15 рабочих дней со дня поступления запроса, указанного в пункте 3 настоящего Порядка.</w:t>
      </w:r>
    </w:p>
    <w:p w:rsidR="00255D68" w:rsidRPr="00255D68" w:rsidRDefault="00255D68" w:rsidP="00255D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5. Информация о совершаемых действиях, направленных на реализацию муниципальным образованием </w:t>
      </w:r>
      <w:r w:rsidR="00CA03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Яльчикский муниципальный округ Чувашской Республики 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</w:t>
      </w:r>
      <w:r w:rsidR="00CA03A0">
        <w:rPr>
          <w:rFonts w:ascii="Times New Roman" w:eastAsia="Times New Roman" w:hAnsi="Times New Roman"/>
          <w:sz w:val="26"/>
          <w:szCs w:val="26"/>
          <w:lang w:eastAsia="ru-RU"/>
        </w:rPr>
        <w:t>ый отдел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ежеквартально не позднее 25 числа месяца, следующего за отчетным кварталом.</w:t>
      </w:r>
      <w:r w:rsidR="00CA0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55D68" w:rsidRPr="00255D68" w:rsidRDefault="00255D68" w:rsidP="00255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5D68" w:rsidRPr="00255D68" w:rsidRDefault="00255D68" w:rsidP="00255D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 xml:space="preserve">6. После вступления в законную силу судебного акта о взыскании денежных средств в порядке регресса главным распорядителем, представлявшим в суде интересы муниципального образования </w:t>
      </w:r>
      <w:r w:rsidR="00CA03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Яльчикский муниципальный округ Чувашской Республики </w:t>
      </w:r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3.2 статьи 158 </w:t>
      </w:r>
      <w:hyperlink r:id="rId10" w:history="1">
        <w:r w:rsidRPr="00255D68">
          <w:rPr>
            <w:rFonts w:ascii="Times New Roman" w:eastAsia="Times New Roman" w:hAnsi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255D68">
        <w:rPr>
          <w:rFonts w:ascii="Times New Roman" w:eastAsia="Times New Roman" w:hAnsi="Times New Roman"/>
          <w:sz w:val="26"/>
          <w:szCs w:val="26"/>
          <w:lang w:eastAsia="ru-RU"/>
        </w:rPr>
        <w:t>, информация представляется в финансовое управление в течение 3 рабочих дней с момента получения судебного акта, вступившего в законную силу.</w:t>
      </w:r>
    </w:p>
    <w:p w:rsidR="008856BF" w:rsidRPr="00255D68" w:rsidRDefault="008856BF" w:rsidP="00255D6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8856BF" w:rsidRPr="00255D68" w:rsidSect="00D46D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0"/>
    <w:rsid w:val="00094A99"/>
    <w:rsid w:val="001A1911"/>
    <w:rsid w:val="00255D68"/>
    <w:rsid w:val="00465179"/>
    <w:rsid w:val="00631755"/>
    <w:rsid w:val="00676248"/>
    <w:rsid w:val="007035E4"/>
    <w:rsid w:val="007B0810"/>
    <w:rsid w:val="008856BF"/>
    <w:rsid w:val="00A66E90"/>
    <w:rsid w:val="00B5596A"/>
    <w:rsid w:val="00CA03A0"/>
    <w:rsid w:val="00D46D8B"/>
    <w:rsid w:val="00D75184"/>
    <w:rsid w:val="00DE023F"/>
    <w:rsid w:val="00F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2C44"/>
  <w15:chartTrackingRefBased/>
  <w15:docId w15:val="{867DCD67-062A-4067-87FD-24EA5A7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46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"/>
    <w:qFormat/>
    <w:locked/>
    <w:rsid w:val="00D46D8B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10241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2</cp:revision>
  <cp:lastPrinted>2024-08-09T11:53:00Z</cp:lastPrinted>
  <dcterms:created xsi:type="dcterms:W3CDTF">2024-08-21T14:01:00Z</dcterms:created>
  <dcterms:modified xsi:type="dcterms:W3CDTF">2024-08-21T14:01:00Z</dcterms:modified>
</cp:coreProperties>
</file>