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DB0DF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746CC">
                              <w:rPr>
                                <w:rFonts w:ascii="Times New Roman" w:eastAsia="Times New Roman" w:hAnsi="Times New Roman" w:cs="Times New Roman"/>
                                <w:sz w:val="24"/>
                                <w:szCs w:val="24"/>
                                <w:u w:val="single"/>
                                <w:lang w:eastAsia="ru-RU"/>
                              </w:rPr>
                              <w:t>9</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802969">
                              <w:rPr>
                                <w:rFonts w:ascii="Times New Roman" w:eastAsia="Times New Roman" w:hAnsi="Times New Roman" w:cs="Times New Roman"/>
                                <w:sz w:val="24"/>
                                <w:szCs w:val="24"/>
                                <w:u w:val="single"/>
                                <w:lang w:eastAsia="ru-RU"/>
                              </w:rPr>
                              <w:t>2</w:t>
                            </w:r>
                            <w:r w:rsidR="008746CC">
                              <w:rPr>
                                <w:rFonts w:ascii="Times New Roman" w:eastAsia="Times New Roman" w:hAnsi="Times New Roman" w:cs="Times New Roman"/>
                                <w:sz w:val="24"/>
                                <w:szCs w:val="24"/>
                                <w:u w:val="single"/>
                                <w:lang w:eastAsia="ru-RU"/>
                              </w:rPr>
                              <w:t>1</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DB0DF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746CC">
                        <w:rPr>
                          <w:rFonts w:ascii="Times New Roman" w:eastAsia="Times New Roman" w:hAnsi="Times New Roman" w:cs="Times New Roman"/>
                          <w:sz w:val="24"/>
                          <w:szCs w:val="24"/>
                          <w:u w:val="single"/>
                          <w:lang w:eastAsia="ru-RU"/>
                        </w:rPr>
                        <w:t>9</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802969">
                        <w:rPr>
                          <w:rFonts w:ascii="Times New Roman" w:eastAsia="Times New Roman" w:hAnsi="Times New Roman" w:cs="Times New Roman"/>
                          <w:sz w:val="24"/>
                          <w:szCs w:val="24"/>
                          <w:u w:val="single"/>
                          <w:lang w:eastAsia="ru-RU"/>
                        </w:rPr>
                        <w:t>2</w:t>
                      </w:r>
                      <w:r w:rsidR="008746CC">
                        <w:rPr>
                          <w:rFonts w:ascii="Times New Roman" w:eastAsia="Times New Roman" w:hAnsi="Times New Roman" w:cs="Times New Roman"/>
                          <w:sz w:val="24"/>
                          <w:szCs w:val="24"/>
                          <w:u w:val="single"/>
                          <w:lang w:eastAsia="ru-RU"/>
                        </w:rPr>
                        <w:t>1</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8746CC">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22</w:t>
                            </w:r>
                            <w:r w:rsidR="008746CC">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8746CC">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22</w:t>
                      </w:r>
                      <w:r w:rsidR="008746CC">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Pr="008746CC" w:rsidRDefault="00473AE4" w:rsidP="008746CC">
      <w:pPr>
        <w:spacing w:after="0" w:line="240" w:lineRule="auto"/>
        <w:ind w:firstLine="709"/>
        <w:jc w:val="both"/>
        <w:rPr>
          <w:rFonts w:ascii="Times New Roman" w:hAnsi="Times New Roman" w:cs="Times New Roman"/>
          <w:color w:val="000000" w:themeColor="text1"/>
        </w:rPr>
      </w:pPr>
    </w:p>
    <w:p w:rsidR="008746CC" w:rsidRPr="008746CC" w:rsidRDefault="008746CC" w:rsidP="008746CC">
      <w:pPr>
        <w:pStyle w:val="1"/>
        <w:spacing w:before="0" w:after="0" w:line="240" w:lineRule="auto"/>
        <w:ind w:right="4962"/>
        <w:jc w:val="both"/>
        <w:rPr>
          <w:rStyle w:val="af0"/>
          <w:b w:val="0"/>
          <w:color w:val="000000" w:themeColor="text1"/>
          <w:sz w:val="24"/>
          <w:szCs w:val="24"/>
        </w:rPr>
      </w:pPr>
      <w:r w:rsidRPr="008746CC">
        <w:rPr>
          <w:rFonts w:cs="Times New Roman"/>
          <w:b w:val="0"/>
          <w:color w:val="000000" w:themeColor="text1"/>
          <w:sz w:val="24"/>
          <w:szCs w:val="24"/>
        </w:rPr>
        <w:t>О внесении изменений в п</w:t>
      </w:r>
      <w:r w:rsidRPr="008746CC">
        <w:rPr>
          <w:rStyle w:val="af0"/>
          <w:b w:val="0"/>
          <w:bCs w:val="0"/>
          <w:color w:val="000000" w:themeColor="text1"/>
          <w:sz w:val="24"/>
          <w:szCs w:val="24"/>
        </w:rPr>
        <w:t>остановление</w:t>
      </w:r>
      <w:r>
        <w:rPr>
          <w:rStyle w:val="af0"/>
          <w:b w:val="0"/>
          <w:color w:val="000000" w:themeColor="text1"/>
          <w:sz w:val="24"/>
          <w:szCs w:val="24"/>
        </w:rPr>
        <w:t xml:space="preserve"> </w:t>
      </w:r>
      <w:r w:rsidRPr="008746CC">
        <w:rPr>
          <w:rStyle w:val="af0"/>
          <w:b w:val="0"/>
          <w:bCs w:val="0"/>
          <w:color w:val="000000" w:themeColor="text1"/>
          <w:sz w:val="24"/>
          <w:szCs w:val="24"/>
        </w:rPr>
        <w:t>администрации Урмарского муниципального округа Чувашской Республики от 28 ноября 2023 г. N 1611 "Об утверждении Положения об оплате труда работников Единой дежурно-диспетчерской службы (ЕДДС) МКУ «ЦФХО» Урмарского муниципального округа Чувашской Республики</w:t>
      </w:r>
    </w:p>
    <w:p w:rsidR="008746CC" w:rsidRPr="008746CC" w:rsidRDefault="008746CC" w:rsidP="008746CC">
      <w:pPr>
        <w:spacing w:line="240" w:lineRule="auto"/>
        <w:ind w:right="4962"/>
        <w:jc w:val="both"/>
        <w:rPr>
          <w:rFonts w:ascii="Times New Roman" w:hAnsi="Times New Roman" w:cs="Times New Roman"/>
          <w:color w:val="000000" w:themeColor="text1"/>
          <w:szCs w:val="20"/>
        </w:rPr>
      </w:pPr>
    </w:p>
    <w:p w:rsidR="008746CC" w:rsidRDefault="008746CC" w:rsidP="008746CC">
      <w:pPr>
        <w:spacing w:after="0" w:line="240" w:lineRule="auto"/>
        <w:ind w:firstLine="709"/>
        <w:jc w:val="both"/>
        <w:rPr>
          <w:rFonts w:ascii="Times New Roman" w:hAnsi="Times New Roman" w:cs="Times New Roman"/>
          <w:color w:val="000000" w:themeColor="text1"/>
          <w:sz w:val="24"/>
          <w:szCs w:val="24"/>
        </w:rPr>
      </w:pPr>
      <w:r w:rsidRPr="008746CC">
        <w:rPr>
          <w:rFonts w:ascii="Times New Roman" w:hAnsi="Times New Roman" w:cs="Times New Roman"/>
          <w:color w:val="000000" w:themeColor="text1"/>
          <w:sz w:val="24"/>
          <w:szCs w:val="24"/>
        </w:rPr>
        <w:t xml:space="preserve">В соответствии с </w:t>
      </w:r>
      <w:hyperlink r:id="rId10" w:history="1">
        <w:r w:rsidRPr="008746CC">
          <w:rPr>
            <w:rStyle w:val="af0"/>
            <w:rFonts w:ascii="Times New Roman" w:hAnsi="Times New Roman"/>
            <w:color w:val="000000" w:themeColor="text1"/>
            <w:sz w:val="24"/>
            <w:szCs w:val="24"/>
          </w:rPr>
          <w:t>постановлением</w:t>
        </w:r>
      </w:hyperlink>
      <w:r w:rsidRPr="008746CC">
        <w:rPr>
          <w:rFonts w:ascii="Times New Roman" w:hAnsi="Times New Roman" w:cs="Times New Roman"/>
          <w:color w:val="000000" w:themeColor="text1"/>
          <w:sz w:val="24"/>
          <w:szCs w:val="24"/>
        </w:rPr>
        <w:t xml:space="preserve"> Кабинета Министров Чувашской Республики от 24.01.2024 г. N 12 "О повышении оплаты труда работников государственных учреждений Чувашской </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 xml:space="preserve">Республики» </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 xml:space="preserve">Администрация </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Урмарского</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 xml:space="preserve"> муниципального</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 xml:space="preserve"> округа </w:t>
      </w:r>
      <w:r>
        <w:rPr>
          <w:rFonts w:ascii="Times New Roman" w:hAnsi="Times New Roman" w:cs="Times New Roman"/>
          <w:color w:val="000000" w:themeColor="text1"/>
          <w:sz w:val="24"/>
          <w:szCs w:val="24"/>
        </w:rPr>
        <w:t xml:space="preserve">      </w:t>
      </w:r>
      <w:proofErr w:type="gramStart"/>
      <w:r w:rsidRPr="008746CC">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8746CC">
        <w:rPr>
          <w:rFonts w:ascii="Times New Roman" w:hAnsi="Times New Roman" w:cs="Times New Roman"/>
          <w:color w:val="000000" w:themeColor="text1"/>
          <w:sz w:val="24"/>
          <w:szCs w:val="24"/>
        </w:rPr>
        <w:t>т:</w:t>
      </w:r>
    </w:p>
    <w:p w:rsidR="008746CC" w:rsidRDefault="008746CC" w:rsidP="008746CC">
      <w:pPr>
        <w:spacing w:after="0" w:line="240" w:lineRule="auto"/>
        <w:ind w:firstLine="709"/>
        <w:jc w:val="both"/>
        <w:rPr>
          <w:rFonts w:ascii="Times New Roman" w:hAnsi="Times New Roman" w:cs="Times New Roman"/>
          <w:color w:val="000000" w:themeColor="text1"/>
          <w:sz w:val="24"/>
          <w:szCs w:val="24"/>
        </w:rPr>
      </w:pPr>
      <w:r w:rsidRPr="008746CC">
        <w:rPr>
          <w:rFonts w:ascii="Times New Roman" w:hAnsi="Times New Roman" w:cs="Times New Roman"/>
          <w:color w:val="000000" w:themeColor="text1"/>
          <w:sz w:val="24"/>
          <w:szCs w:val="24"/>
        </w:rPr>
        <w:t xml:space="preserve">1. </w:t>
      </w:r>
      <w:r w:rsidRPr="008746CC">
        <w:rPr>
          <w:rFonts w:ascii="Times New Roman" w:hAnsi="Times New Roman" w:cs="Times New Roman"/>
          <w:color w:val="000000" w:themeColor="text1"/>
          <w:sz w:val="24"/>
          <w:szCs w:val="24"/>
        </w:rPr>
        <w:t xml:space="preserve">Внести в </w:t>
      </w:r>
      <w:r w:rsidRPr="008746CC">
        <w:rPr>
          <w:rStyle w:val="af0"/>
          <w:rFonts w:ascii="Times New Roman" w:hAnsi="Times New Roman"/>
          <w:color w:val="000000" w:themeColor="text1"/>
          <w:sz w:val="24"/>
          <w:szCs w:val="24"/>
        </w:rPr>
        <w:t>Положение об оплате труда работников Единой дежурно-диспетчерской службы (ЕДДС) МКУ «ЦФХО» Урмарского муниципального округа Чувашской Республики,</w:t>
      </w:r>
      <w:r w:rsidRPr="008746CC">
        <w:rPr>
          <w:rFonts w:ascii="Times New Roman" w:hAnsi="Times New Roman" w:cs="Times New Roman"/>
          <w:color w:val="000000" w:themeColor="text1"/>
          <w:sz w:val="24"/>
          <w:szCs w:val="24"/>
        </w:rPr>
        <w:t xml:space="preserve"> утвержденное постановлением администрации Урмарского муниципального округа от 28 ноября 2023 года .№ 1611 следующие изменения и изложить в новой редакции:</w:t>
      </w:r>
    </w:p>
    <w:p w:rsidR="008746CC" w:rsidRPr="008746CC" w:rsidRDefault="008746CC" w:rsidP="008746CC">
      <w:pPr>
        <w:spacing w:after="0" w:line="240" w:lineRule="auto"/>
        <w:ind w:firstLine="709"/>
        <w:jc w:val="both"/>
        <w:rPr>
          <w:rFonts w:ascii="Times New Roman" w:hAnsi="Times New Roman" w:cs="Times New Roman"/>
          <w:color w:val="000000" w:themeColor="text1"/>
          <w:sz w:val="24"/>
          <w:szCs w:val="24"/>
        </w:rPr>
      </w:pPr>
    </w:p>
    <w:p w:rsidR="008746CC" w:rsidRDefault="008746CC" w:rsidP="008746CC">
      <w:pPr>
        <w:pStyle w:val="aff1"/>
        <w:numPr>
          <w:ilvl w:val="2"/>
          <w:numId w:val="27"/>
        </w:numPr>
        <w:ind w:left="1069" w:firstLine="0"/>
        <w:rPr>
          <w:color w:val="000000" w:themeColor="text1"/>
          <w:szCs w:val="24"/>
        </w:rPr>
      </w:pPr>
      <w:bookmarkStart w:id="0" w:name="sub_214"/>
      <w:r w:rsidRPr="008746CC">
        <w:rPr>
          <w:color w:val="000000" w:themeColor="text1"/>
          <w:szCs w:val="24"/>
        </w:rPr>
        <w:t>ПКГ второго уровня</w:t>
      </w:r>
    </w:p>
    <w:p w:rsidR="008746CC" w:rsidRPr="008746CC" w:rsidRDefault="008746CC" w:rsidP="008746CC">
      <w:pPr>
        <w:pStyle w:val="aff1"/>
        <w:ind w:left="1069" w:firstLine="0"/>
        <w:rPr>
          <w:color w:val="000000" w:themeColor="text1"/>
          <w:szCs w:val="24"/>
        </w:rPr>
      </w:pPr>
    </w:p>
    <w:tbl>
      <w:tblPr>
        <w:tblW w:w="9360" w:type="dxa"/>
        <w:tblLayout w:type="fixed"/>
        <w:tblCellMar>
          <w:left w:w="10" w:type="dxa"/>
          <w:right w:w="10" w:type="dxa"/>
        </w:tblCellMar>
        <w:tblLook w:val="04A0" w:firstRow="1" w:lastRow="0" w:firstColumn="1" w:lastColumn="0" w:noHBand="0" w:noVBand="1"/>
      </w:tblPr>
      <w:tblGrid>
        <w:gridCol w:w="2774"/>
        <w:gridCol w:w="5041"/>
        <w:gridCol w:w="1545"/>
      </w:tblGrid>
      <w:tr w:rsidR="008746CC" w:rsidRPr="008746CC" w:rsidTr="008746CC">
        <w:tc>
          <w:tcPr>
            <w:tcW w:w="2776" w:type="dxa"/>
            <w:tcBorders>
              <w:top w:val="single" w:sz="2" w:space="0" w:color="000000"/>
              <w:left w:val="single" w:sz="2" w:space="0" w:color="000000"/>
              <w:bottom w:val="single" w:sz="2" w:space="0" w:color="000000"/>
              <w:right w:val="single" w:sz="2" w:space="0" w:color="000000"/>
            </w:tcBorders>
            <w:hideMark/>
          </w:tcPr>
          <w:p w:rsidR="008746CC" w:rsidRPr="008746CC" w:rsidRDefault="008746CC" w:rsidP="008746CC">
            <w:pPr>
              <w:pStyle w:val="aff1"/>
              <w:ind w:firstLine="0"/>
              <w:rPr>
                <w:color w:val="000000" w:themeColor="text1"/>
                <w:szCs w:val="24"/>
              </w:rPr>
            </w:pPr>
            <w:r w:rsidRPr="008746CC">
              <w:rPr>
                <w:color w:val="000000" w:themeColor="text1"/>
                <w:szCs w:val="24"/>
              </w:rPr>
              <w:t>Квалификационные уровни</w:t>
            </w:r>
          </w:p>
        </w:tc>
        <w:tc>
          <w:tcPr>
            <w:tcW w:w="5044" w:type="dxa"/>
            <w:tcBorders>
              <w:top w:val="single" w:sz="2" w:space="0" w:color="000000"/>
              <w:left w:val="nil"/>
              <w:bottom w:val="single" w:sz="2" w:space="0" w:color="000000"/>
              <w:right w:val="single" w:sz="2" w:space="0" w:color="000000"/>
            </w:tcBorders>
            <w:hideMark/>
          </w:tcPr>
          <w:p w:rsidR="008746CC" w:rsidRPr="008746CC" w:rsidRDefault="008746CC" w:rsidP="008746CC">
            <w:pPr>
              <w:pStyle w:val="aff1"/>
              <w:ind w:firstLine="0"/>
              <w:rPr>
                <w:color w:val="000000" w:themeColor="text1"/>
                <w:szCs w:val="24"/>
              </w:rPr>
            </w:pPr>
            <w:r w:rsidRPr="008746CC">
              <w:rPr>
                <w:color w:val="000000" w:themeColor="text1"/>
                <w:szCs w:val="24"/>
              </w:rPr>
              <w:t>Должности, отнесенные к квалификационным уровням</w:t>
            </w:r>
          </w:p>
        </w:tc>
        <w:tc>
          <w:tcPr>
            <w:tcW w:w="1546" w:type="dxa"/>
            <w:tcBorders>
              <w:top w:val="single" w:sz="2" w:space="0" w:color="000000"/>
              <w:left w:val="nil"/>
              <w:bottom w:val="single" w:sz="2" w:space="0" w:color="000000"/>
              <w:right w:val="single" w:sz="2" w:space="0" w:color="000000"/>
            </w:tcBorders>
            <w:hideMark/>
          </w:tcPr>
          <w:p w:rsidR="008746CC" w:rsidRPr="008746CC" w:rsidRDefault="008746CC" w:rsidP="008746CC">
            <w:pPr>
              <w:pStyle w:val="aff1"/>
              <w:ind w:firstLine="0"/>
              <w:rPr>
                <w:color w:val="000000" w:themeColor="text1"/>
                <w:szCs w:val="24"/>
              </w:rPr>
            </w:pPr>
            <w:r w:rsidRPr="008746CC">
              <w:rPr>
                <w:color w:val="000000" w:themeColor="text1"/>
                <w:szCs w:val="24"/>
              </w:rPr>
              <w:t>Должностные оклады, рублей</w:t>
            </w:r>
          </w:p>
        </w:tc>
      </w:tr>
      <w:tr w:rsidR="008746CC" w:rsidRPr="008746CC" w:rsidTr="008746CC">
        <w:tc>
          <w:tcPr>
            <w:tcW w:w="2776" w:type="dxa"/>
            <w:tcBorders>
              <w:top w:val="nil"/>
              <w:left w:val="single" w:sz="2" w:space="0" w:color="000000"/>
              <w:bottom w:val="single" w:sz="2" w:space="0" w:color="000000"/>
              <w:right w:val="single" w:sz="2" w:space="0" w:color="000000"/>
            </w:tcBorders>
            <w:hideMark/>
          </w:tcPr>
          <w:p w:rsidR="008746CC" w:rsidRPr="008746CC" w:rsidRDefault="008746CC" w:rsidP="008746CC">
            <w:pPr>
              <w:pStyle w:val="af2"/>
              <w:jc w:val="both"/>
              <w:rPr>
                <w:rFonts w:ascii="Times New Roman" w:hAnsi="Times New Roman" w:cs="Times New Roman"/>
                <w:color w:val="000000" w:themeColor="text1"/>
              </w:rPr>
            </w:pPr>
            <w:r w:rsidRPr="008746CC">
              <w:rPr>
                <w:rFonts w:ascii="Times New Roman" w:hAnsi="Times New Roman" w:cs="Times New Roman"/>
                <w:color w:val="000000" w:themeColor="text1"/>
              </w:rPr>
              <w:t>2 квалификационный уровень</w:t>
            </w:r>
          </w:p>
        </w:tc>
        <w:tc>
          <w:tcPr>
            <w:tcW w:w="5044" w:type="dxa"/>
            <w:tcBorders>
              <w:top w:val="nil"/>
              <w:left w:val="nil"/>
              <w:bottom w:val="single" w:sz="2" w:space="0" w:color="000000"/>
              <w:right w:val="single" w:sz="2" w:space="0" w:color="000000"/>
            </w:tcBorders>
            <w:hideMark/>
          </w:tcPr>
          <w:p w:rsidR="008746CC" w:rsidRPr="008746CC" w:rsidRDefault="008746CC" w:rsidP="008746CC">
            <w:pPr>
              <w:pStyle w:val="af2"/>
              <w:jc w:val="both"/>
              <w:rPr>
                <w:rFonts w:ascii="Times New Roman" w:hAnsi="Times New Roman" w:cs="Times New Roman"/>
                <w:color w:val="000000" w:themeColor="text1"/>
              </w:rPr>
            </w:pPr>
            <w:r w:rsidRPr="008746CC">
              <w:rPr>
                <w:rFonts w:ascii="Times New Roman" w:hAnsi="Times New Roman" w:cs="Times New Roman"/>
                <w:color w:val="000000" w:themeColor="text1"/>
              </w:rPr>
              <w:t xml:space="preserve">Начальник </w:t>
            </w:r>
            <w:proofErr w:type="gramStart"/>
            <w:r w:rsidRPr="008746CC">
              <w:rPr>
                <w:rFonts w:ascii="Times New Roman" w:hAnsi="Times New Roman" w:cs="Times New Roman"/>
                <w:color w:val="000000" w:themeColor="text1"/>
              </w:rPr>
              <w:t>единой</w:t>
            </w:r>
            <w:proofErr w:type="gramEnd"/>
            <w:r w:rsidRPr="008746CC">
              <w:rPr>
                <w:rFonts w:ascii="Times New Roman" w:hAnsi="Times New Roman" w:cs="Times New Roman"/>
                <w:color w:val="000000" w:themeColor="text1"/>
              </w:rPr>
              <w:t xml:space="preserve"> дежурно-диспетчерской службы - начальник пункта управления</w:t>
            </w:r>
          </w:p>
        </w:tc>
        <w:tc>
          <w:tcPr>
            <w:tcW w:w="1546" w:type="dxa"/>
            <w:tcBorders>
              <w:top w:val="nil"/>
              <w:left w:val="nil"/>
              <w:bottom w:val="single" w:sz="2" w:space="0" w:color="000000"/>
              <w:right w:val="single" w:sz="2" w:space="0" w:color="000000"/>
            </w:tcBorders>
            <w:hideMark/>
          </w:tcPr>
          <w:p w:rsidR="008746CC" w:rsidRPr="008746CC" w:rsidRDefault="008746CC" w:rsidP="008746CC">
            <w:pPr>
              <w:pStyle w:val="aff1"/>
              <w:ind w:firstLine="0"/>
              <w:jc w:val="center"/>
              <w:rPr>
                <w:color w:val="000000" w:themeColor="text1"/>
                <w:szCs w:val="24"/>
              </w:rPr>
            </w:pPr>
            <w:r w:rsidRPr="008746CC">
              <w:rPr>
                <w:color w:val="000000" w:themeColor="text1"/>
                <w:szCs w:val="24"/>
              </w:rPr>
              <w:t>6836</w:t>
            </w:r>
          </w:p>
        </w:tc>
      </w:tr>
      <w:tr w:rsidR="008746CC" w:rsidRPr="008746CC" w:rsidTr="008746CC">
        <w:tc>
          <w:tcPr>
            <w:tcW w:w="2776" w:type="dxa"/>
            <w:tcBorders>
              <w:top w:val="nil"/>
              <w:left w:val="single" w:sz="2" w:space="0" w:color="000000"/>
              <w:bottom w:val="single" w:sz="2" w:space="0" w:color="000000"/>
              <w:right w:val="single" w:sz="2" w:space="0" w:color="000000"/>
            </w:tcBorders>
          </w:tcPr>
          <w:p w:rsidR="008746CC" w:rsidRPr="008746CC" w:rsidRDefault="008746CC" w:rsidP="008746CC">
            <w:pPr>
              <w:pStyle w:val="aff1"/>
              <w:rPr>
                <w:color w:val="000000" w:themeColor="text1"/>
                <w:szCs w:val="24"/>
              </w:rPr>
            </w:pPr>
          </w:p>
        </w:tc>
        <w:tc>
          <w:tcPr>
            <w:tcW w:w="5044" w:type="dxa"/>
            <w:tcBorders>
              <w:top w:val="nil"/>
              <w:left w:val="nil"/>
              <w:bottom w:val="single" w:sz="2" w:space="0" w:color="000000"/>
              <w:right w:val="single" w:sz="2" w:space="0" w:color="000000"/>
            </w:tcBorders>
            <w:hideMark/>
          </w:tcPr>
          <w:p w:rsidR="008746CC" w:rsidRPr="008746CC" w:rsidRDefault="008746CC" w:rsidP="008746CC">
            <w:pPr>
              <w:spacing w:after="0" w:line="240" w:lineRule="auto"/>
              <w:rPr>
                <w:rFonts w:ascii="Times New Roman" w:hAnsi="Times New Roman" w:cs="Times New Roman"/>
                <w:color w:val="000000" w:themeColor="text1"/>
                <w:sz w:val="20"/>
              </w:rPr>
            </w:pPr>
          </w:p>
        </w:tc>
        <w:tc>
          <w:tcPr>
            <w:tcW w:w="1546" w:type="dxa"/>
            <w:tcBorders>
              <w:top w:val="nil"/>
              <w:left w:val="nil"/>
              <w:bottom w:val="single" w:sz="2" w:space="0" w:color="000000"/>
              <w:right w:val="single" w:sz="2" w:space="0" w:color="000000"/>
            </w:tcBorders>
          </w:tcPr>
          <w:p w:rsidR="008746CC" w:rsidRPr="008746CC" w:rsidRDefault="008746CC" w:rsidP="008746CC">
            <w:pPr>
              <w:pStyle w:val="aff1"/>
              <w:rPr>
                <w:color w:val="000000" w:themeColor="text1"/>
                <w:szCs w:val="24"/>
              </w:rPr>
            </w:pPr>
          </w:p>
        </w:tc>
      </w:tr>
    </w:tbl>
    <w:p w:rsidR="008746CC" w:rsidRPr="008746CC" w:rsidRDefault="008746CC" w:rsidP="008746CC">
      <w:pPr>
        <w:pStyle w:val="aff1"/>
        <w:ind w:left="1069" w:firstLine="0"/>
        <w:rPr>
          <w:color w:val="000000" w:themeColor="text1"/>
          <w:szCs w:val="24"/>
        </w:rPr>
      </w:pPr>
    </w:p>
    <w:p w:rsidR="008746CC" w:rsidRPr="008746CC" w:rsidRDefault="008746CC" w:rsidP="008746CC">
      <w:pPr>
        <w:pStyle w:val="aff1"/>
        <w:ind w:left="1069" w:firstLine="0"/>
        <w:rPr>
          <w:color w:val="000000" w:themeColor="text1"/>
          <w:szCs w:val="24"/>
        </w:rPr>
      </w:pPr>
      <w:bookmarkStart w:id="1" w:name="anchor232"/>
      <w:bookmarkEnd w:id="1"/>
      <w:r w:rsidRPr="008746CC">
        <w:rPr>
          <w:color w:val="000000" w:themeColor="text1"/>
          <w:szCs w:val="24"/>
        </w:rPr>
        <w:t>2.3.2. ПКГ третьего уровня</w:t>
      </w:r>
    </w:p>
    <w:p w:rsidR="008746CC" w:rsidRPr="008746CC" w:rsidRDefault="008746CC" w:rsidP="008746CC">
      <w:pPr>
        <w:pStyle w:val="aff1"/>
        <w:ind w:left="1069" w:firstLine="0"/>
        <w:rPr>
          <w:color w:val="000000" w:themeColor="text1"/>
          <w:szCs w:val="24"/>
        </w:rPr>
      </w:pPr>
    </w:p>
    <w:tbl>
      <w:tblPr>
        <w:tblW w:w="9510" w:type="dxa"/>
        <w:tblLayout w:type="fixed"/>
        <w:tblCellMar>
          <w:left w:w="10" w:type="dxa"/>
          <w:right w:w="10" w:type="dxa"/>
        </w:tblCellMar>
        <w:tblLook w:val="04A0" w:firstRow="1" w:lastRow="0" w:firstColumn="1" w:lastColumn="0" w:noHBand="0" w:noVBand="1"/>
      </w:tblPr>
      <w:tblGrid>
        <w:gridCol w:w="2777"/>
        <w:gridCol w:w="5045"/>
        <w:gridCol w:w="1688"/>
      </w:tblGrid>
      <w:tr w:rsidR="008746CC" w:rsidRPr="008746CC" w:rsidTr="008746CC">
        <w:tc>
          <w:tcPr>
            <w:tcW w:w="2776" w:type="dxa"/>
            <w:tcBorders>
              <w:top w:val="single" w:sz="2" w:space="0" w:color="000000"/>
              <w:left w:val="single" w:sz="2" w:space="0" w:color="000000"/>
              <w:bottom w:val="single" w:sz="2" w:space="0" w:color="000000"/>
              <w:right w:val="single" w:sz="2" w:space="0" w:color="000000"/>
            </w:tcBorders>
            <w:hideMark/>
          </w:tcPr>
          <w:p w:rsidR="008746CC" w:rsidRPr="008746CC" w:rsidRDefault="008746CC" w:rsidP="008746CC">
            <w:pPr>
              <w:pStyle w:val="aff1"/>
              <w:ind w:firstLine="0"/>
              <w:rPr>
                <w:color w:val="000000" w:themeColor="text1"/>
                <w:szCs w:val="24"/>
              </w:rPr>
            </w:pPr>
            <w:r w:rsidRPr="008746CC">
              <w:rPr>
                <w:color w:val="000000" w:themeColor="text1"/>
                <w:szCs w:val="24"/>
              </w:rPr>
              <w:t>Квалификационные уровни</w:t>
            </w:r>
          </w:p>
        </w:tc>
        <w:tc>
          <w:tcPr>
            <w:tcW w:w="5044" w:type="dxa"/>
            <w:tcBorders>
              <w:top w:val="single" w:sz="2" w:space="0" w:color="000000"/>
              <w:left w:val="nil"/>
              <w:bottom w:val="single" w:sz="2" w:space="0" w:color="000000"/>
              <w:right w:val="single" w:sz="2" w:space="0" w:color="000000"/>
            </w:tcBorders>
            <w:hideMark/>
          </w:tcPr>
          <w:p w:rsidR="008746CC" w:rsidRPr="008746CC" w:rsidRDefault="008746CC" w:rsidP="008746CC">
            <w:pPr>
              <w:pStyle w:val="aff1"/>
              <w:ind w:firstLine="0"/>
              <w:rPr>
                <w:color w:val="000000" w:themeColor="text1"/>
                <w:szCs w:val="24"/>
              </w:rPr>
            </w:pPr>
            <w:r w:rsidRPr="008746CC">
              <w:rPr>
                <w:color w:val="000000" w:themeColor="text1"/>
                <w:szCs w:val="24"/>
              </w:rPr>
              <w:t>Должности, отнесенные к квалификационным уровням</w:t>
            </w:r>
          </w:p>
        </w:tc>
        <w:tc>
          <w:tcPr>
            <w:tcW w:w="1688" w:type="dxa"/>
            <w:tcBorders>
              <w:top w:val="single" w:sz="2" w:space="0" w:color="000000"/>
              <w:left w:val="nil"/>
              <w:bottom w:val="single" w:sz="2" w:space="0" w:color="000000"/>
              <w:right w:val="single" w:sz="2" w:space="0" w:color="000000"/>
            </w:tcBorders>
            <w:hideMark/>
          </w:tcPr>
          <w:p w:rsidR="008746CC" w:rsidRPr="008746CC" w:rsidRDefault="008746CC" w:rsidP="008746CC">
            <w:pPr>
              <w:pStyle w:val="aff1"/>
              <w:ind w:firstLine="0"/>
              <w:rPr>
                <w:color w:val="000000" w:themeColor="text1"/>
                <w:szCs w:val="24"/>
              </w:rPr>
            </w:pPr>
            <w:r w:rsidRPr="008746CC">
              <w:rPr>
                <w:color w:val="000000" w:themeColor="text1"/>
                <w:szCs w:val="24"/>
              </w:rPr>
              <w:t>Должностные оклады, рублей</w:t>
            </w:r>
          </w:p>
        </w:tc>
      </w:tr>
      <w:tr w:rsidR="008746CC" w:rsidRPr="008746CC" w:rsidTr="008746CC">
        <w:tc>
          <w:tcPr>
            <w:tcW w:w="2776" w:type="dxa"/>
            <w:tcBorders>
              <w:top w:val="nil"/>
              <w:left w:val="single" w:sz="2" w:space="0" w:color="000000"/>
              <w:bottom w:val="single" w:sz="2" w:space="0" w:color="000000"/>
              <w:right w:val="single" w:sz="2" w:space="0" w:color="000000"/>
            </w:tcBorders>
            <w:hideMark/>
          </w:tcPr>
          <w:p w:rsidR="008746CC" w:rsidRPr="008746CC" w:rsidRDefault="008746CC" w:rsidP="008746CC">
            <w:pPr>
              <w:pStyle w:val="af2"/>
              <w:jc w:val="both"/>
              <w:rPr>
                <w:rFonts w:ascii="Times New Roman" w:hAnsi="Times New Roman" w:cs="Times New Roman"/>
                <w:color w:val="000000" w:themeColor="text1"/>
              </w:rPr>
            </w:pPr>
            <w:r w:rsidRPr="008746CC">
              <w:rPr>
                <w:rFonts w:ascii="Times New Roman" w:hAnsi="Times New Roman" w:cs="Times New Roman"/>
                <w:color w:val="000000" w:themeColor="text1"/>
              </w:rPr>
              <w:t>1 квалификационный уровень</w:t>
            </w:r>
          </w:p>
        </w:tc>
        <w:tc>
          <w:tcPr>
            <w:tcW w:w="5044" w:type="dxa"/>
            <w:tcBorders>
              <w:top w:val="nil"/>
              <w:left w:val="nil"/>
              <w:bottom w:val="single" w:sz="2" w:space="0" w:color="000000"/>
              <w:right w:val="single" w:sz="2" w:space="0" w:color="000000"/>
            </w:tcBorders>
            <w:hideMark/>
          </w:tcPr>
          <w:p w:rsidR="008746CC" w:rsidRPr="008746CC" w:rsidRDefault="008746CC" w:rsidP="008746CC">
            <w:pPr>
              <w:pStyle w:val="af2"/>
              <w:jc w:val="both"/>
              <w:rPr>
                <w:rFonts w:ascii="Times New Roman" w:hAnsi="Times New Roman" w:cs="Times New Roman"/>
                <w:color w:val="000000" w:themeColor="text1"/>
              </w:rPr>
            </w:pPr>
            <w:r w:rsidRPr="008746CC">
              <w:rPr>
                <w:rFonts w:ascii="Times New Roman" w:hAnsi="Times New Roman" w:cs="Times New Roman"/>
                <w:color w:val="000000" w:themeColor="text1"/>
              </w:rPr>
              <w:t>Оперативный дежурный единой дежурно-диспетчерской службы</w:t>
            </w:r>
          </w:p>
        </w:tc>
        <w:tc>
          <w:tcPr>
            <w:tcW w:w="1688" w:type="dxa"/>
            <w:tcBorders>
              <w:top w:val="nil"/>
              <w:left w:val="nil"/>
              <w:bottom w:val="single" w:sz="2" w:space="0" w:color="000000"/>
              <w:right w:val="single" w:sz="2" w:space="0" w:color="000000"/>
            </w:tcBorders>
            <w:hideMark/>
          </w:tcPr>
          <w:p w:rsidR="008746CC" w:rsidRPr="008746CC" w:rsidRDefault="008746CC" w:rsidP="008746CC">
            <w:pPr>
              <w:pStyle w:val="aff1"/>
              <w:ind w:firstLine="0"/>
              <w:jc w:val="left"/>
              <w:rPr>
                <w:color w:val="000000" w:themeColor="text1"/>
                <w:szCs w:val="24"/>
              </w:rPr>
            </w:pPr>
            <w:r w:rsidRPr="008746CC">
              <w:rPr>
                <w:color w:val="000000" w:themeColor="text1"/>
                <w:szCs w:val="24"/>
              </w:rPr>
              <w:t xml:space="preserve">        6226</w:t>
            </w:r>
          </w:p>
        </w:tc>
      </w:tr>
      <w:tr w:rsidR="008746CC" w:rsidRPr="008746CC" w:rsidTr="008746CC">
        <w:tc>
          <w:tcPr>
            <w:tcW w:w="2776" w:type="dxa"/>
            <w:tcBorders>
              <w:top w:val="nil"/>
              <w:left w:val="single" w:sz="2" w:space="0" w:color="000000"/>
              <w:bottom w:val="single" w:sz="2" w:space="0" w:color="000000"/>
              <w:right w:val="single" w:sz="2" w:space="0" w:color="000000"/>
            </w:tcBorders>
          </w:tcPr>
          <w:p w:rsidR="008746CC" w:rsidRPr="008746CC" w:rsidRDefault="008746CC" w:rsidP="008746CC">
            <w:pPr>
              <w:pStyle w:val="aff1"/>
              <w:rPr>
                <w:color w:val="000000" w:themeColor="text1"/>
                <w:szCs w:val="24"/>
              </w:rPr>
            </w:pPr>
          </w:p>
        </w:tc>
        <w:tc>
          <w:tcPr>
            <w:tcW w:w="5044" w:type="dxa"/>
            <w:tcBorders>
              <w:top w:val="nil"/>
              <w:left w:val="nil"/>
              <w:bottom w:val="single" w:sz="2" w:space="0" w:color="000000"/>
              <w:right w:val="single" w:sz="2" w:space="0" w:color="000000"/>
            </w:tcBorders>
            <w:hideMark/>
          </w:tcPr>
          <w:p w:rsidR="008746CC" w:rsidRPr="008746CC" w:rsidRDefault="008746CC" w:rsidP="008746CC">
            <w:pPr>
              <w:spacing w:after="0" w:line="240" w:lineRule="auto"/>
              <w:rPr>
                <w:rFonts w:ascii="Times New Roman" w:hAnsi="Times New Roman" w:cs="Times New Roman"/>
                <w:color w:val="000000" w:themeColor="text1"/>
                <w:sz w:val="20"/>
              </w:rPr>
            </w:pPr>
          </w:p>
        </w:tc>
        <w:tc>
          <w:tcPr>
            <w:tcW w:w="1688" w:type="dxa"/>
            <w:tcBorders>
              <w:top w:val="nil"/>
              <w:left w:val="nil"/>
              <w:bottom w:val="single" w:sz="2" w:space="0" w:color="000000"/>
              <w:right w:val="single" w:sz="2" w:space="0" w:color="000000"/>
            </w:tcBorders>
          </w:tcPr>
          <w:p w:rsidR="008746CC" w:rsidRPr="008746CC" w:rsidRDefault="008746CC" w:rsidP="008746CC">
            <w:pPr>
              <w:pStyle w:val="aff1"/>
              <w:rPr>
                <w:color w:val="000000" w:themeColor="text1"/>
                <w:szCs w:val="24"/>
              </w:rPr>
            </w:pPr>
          </w:p>
        </w:tc>
      </w:tr>
    </w:tbl>
    <w:bookmarkEnd w:id="0"/>
    <w:p w:rsidR="008746CC" w:rsidRPr="008746CC" w:rsidRDefault="008746CC" w:rsidP="008746C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2. </w:t>
      </w:r>
      <w:r w:rsidRPr="008746CC">
        <w:rPr>
          <w:rFonts w:ascii="Times New Roman" w:hAnsi="Times New Roman" w:cs="Times New Roman"/>
          <w:color w:val="000000" w:themeColor="text1"/>
          <w:sz w:val="24"/>
          <w:szCs w:val="24"/>
        </w:rPr>
        <w:t>Контроль за исполнением настоящего постановления возложить на отдел организационно-контрольной и аналитической работы Урмарского муниципального округа Чувашской Республики и финансовый отдел Урмарского муниципального округа Чувашской Республики.</w:t>
      </w:r>
    </w:p>
    <w:p w:rsidR="008746CC" w:rsidRPr="008746CC" w:rsidRDefault="008746CC" w:rsidP="008746C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ab/>
        <w:t xml:space="preserve">3. </w:t>
      </w:r>
      <w:r w:rsidRPr="008746CC">
        <w:rPr>
          <w:rFonts w:ascii="Times New Roman" w:hAnsi="Times New Roman" w:cs="Times New Roman"/>
          <w:color w:val="000000" w:themeColor="text1"/>
          <w:sz w:val="24"/>
          <w:szCs w:val="24"/>
          <w:shd w:val="clear" w:color="auto" w:fill="FFFFFF"/>
        </w:rPr>
        <w:t xml:space="preserve">Настоящее постановление </w:t>
      </w:r>
      <w:proofErr w:type="gramStart"/>
      <w:r w:rsidRPr="008746CC">
        <w:rPr>
          <w:rFonts w:ascii="Times New Roman" w:hAnsi="Times New Roman" w:cs="Times New Roman"/>
          <w:color w:val="000000" w:themeColor="text1"/>
          <w:sz w:val="24"/>
          <w:szCs w:val="24"/>
          <w:shd w:val="clear" w:color="auto" w:fill="FFFFFF"/>
        </w:rPr>
        <w:t>вступает в силу со дня его официального опубликования и распространяется</w:t>
      </w:r>
      <w:proofErr w:type="gramEnd"/>
      <w:r w:rsidRPr="008746CC">
        <w:rPr>
          <w:rFonts w:ascii="Times New Roman" w:hAnsi="Times New Roman" w:cs="Times New Roman"/>
          <w:color w:val="000000" w:themeColor="text1"/>
          <w:sz w:val="24"/>
          <w:szCs w:val="24"/>
          <w:shd w:val="clear" w:color="auto" w:fill="FFFFFF"/>
        </w:rPr>
        <w:t xml:space="preserve"> на правоотношения, возникшие </w:t>
      </w:r>
      <w:r w:rsidRPr="008746CC">
        <w:rPr>
          <w:rFonts w:ascii="Times New Roman" w:hAnsi="Times New Roman" w:cs="Times New Roman"/>
          <w:color w:val="000000" w:themeColor="text1"/>
          <w:sz w:val="24"/>
          <w:szCs w:val="24"/>
        </w:rPr>
        <w:t>с 1 января 2024 года.</w:t>
      </w:r>
    </w:p>
    <w:p w:rsidR="008746CC" w:rsidRPr="008746CC" w:rsidRDefault="008746CC" w:rsidP="008746CC">
      <w:pPr>
        <w:spacing w:after="0" w:line="240" w:lineRule="auto"/>
        <w:ind w:firstLine="709"/>
        <w:jc w:val="both"/>
        <w:rPr>
          <w:rFonts w:ascii="Times New Roman" w:hAnsi="Times New Roman" w:cs="Times New Roman"/>
          <w:color w:val="000000" w:themeColor="text1"/>
          <w:sz w:val="24"/>
          <w:szCs w:val="24"/>
        </w:rPr>
      </w:pPr>
    </w:p>
    <w:p w:rsidR="008746CC" w:rsidRPr="008746CC" w:rsidRDefault="008746CC" w:rsidP="008746CC">
      <w:pPr>
        <w:spacing w:after="0" w:line="240" w:lineRule="auto"/>
        <w:jc w:val="both"/>
        <w:rPr>
          <w:rFonts w:ascii="Times New Roman" w:hAnsi="Times New Roman" w:cs="Times New Roman"/>
          <w:color w:val="000000" w:themeColor="text1"/>
          <w:sz w:val="24"/>
          <w:szCs w:val="24"/>
        </w:rPr>
      </w:pPr>
    </w:p>
    <w:p w:rsidR="008746CC" w:rsidRDefault="008746CC" w:rsidP="008746CC">
      <w:pPr>
        <w:spacing w:after="0" w:line="240" w:lineRule="auto"/>
        <w:jc w:val="both"/>
        <w:rPr>
          <w:rFonts w:ascii="Times New Roman" w:hAnsi="Times New Roman" w:cs="Times New Roman"/>
          <w:color w:val="000000" w:themeColor="text1"/>
          <w:sz w:val="24"/>
          <w:szCs w:val="24"/>
        </w:rPr>
      </w:pPr>
    </w:p>
    <w:p w:rsidR="008746CC" w:rsidRPr="00B51F03" w:rsidRDefault="008746CC" w:rsidP="008746CC">
      <w:pPr>
        <w:spacing w:after="0" w:line="240" w:lineRule="auto"/>
        <w:jc w:val="both"/>
        <w:rPr>
          <w:rFonts w:ascii="Times New Roman" w:eastAsia="Andale Sans UI" w:hAnsi="Times New Roman" w:cs="Times New Roman"/>
          <w:kern w:val="1"/>
          <w:sz w:val="24"/>
          <w:szCs w:val="24"/>
          <w:lang w:eastAsia="ar-SA"/>
        </w:rPr>
      </w:pPr>
      <w:proofErr w:type="spellStart"/>
      <w:r>
        <w:rPr>
          <w:rFonts w:ascii="Times New Roman" w:eastAsia="Andale Sans UI" w:hAnsi="Times New Roman" w:cs="Times New Roman"/>
          <w:kern w:val="1"/>
          <w:sz w:val="24"/>
          <w:szCs w:val="24"/>
          <w:lang w:eastAsia="ar-SA"/>
        </w:rPr>
        <w:t>Врио</w:t>
      </w:r>
      <w:proofErr w:type="spellEnd"/>
      <w:r>
        <w:rPr>
          <w:rFonts w:ascii="Times New Roman" w:eastAsia="Andale Sans UI" w:hAnsi="Times New Roman" w:cs="Times New Roman"/>
          <w:kern w:val="1"/>
          <w:sz w:val="24"/>
          <w:szCs w:val="24"/>
          <w:lang w:eastAsia="ar-SA"/>
        </w:rPr>
        <w:t xml:space="preserve">  г</w:t>
      </w:r>
      <w:r w:rsidRPr="00B51F03">
        <w:rPr>
          <w:rFonts w:ascii="Times New Roman" w:eastAsia="Andale Sans UI" w:hAnsi="Times New Roman" w:cs="Times New Roman"/>
          <w:kern w:val="1"/>
          <w:sz w:val="24"/>
          <w:szCs w:val="24"/>
          <w:lang w:eastAsia="ar-SA"/>
        </w:rPr>
        <w:t>лав</w:t>
      </w:r>
      <w:r>
        <w:rPr>
          <w:rFonts w:ascii="Times New Roman" w:eastAsia="Andale Sans UI" w:hAnsi="Times New Roman" w:cs="Times New Roman"/>
          <w:kern w:val="1"/>
          <w:sz w:val="24"/>
          <w:szCs w:val="24"/>
          <w:lang w:eastAsia="ar-SA"/>
        </w:rPr>
        <w:t>ы</w:t>
      </w:r>
      <w:r w:rsidRPr="00B51F03">
        <w:rPr>
          <w:rFonts w:ascii="Times New Roman" w:eastAsia="Andale Sans UI" w:hAnsi="Times New Roman" w:cs="Times New Roman"/>
          <w:kern w:val="1"/>
          <w:sz w:val="24"/>
          <w:szCs w:val="24"/>
          <w:lang w:eastAsia="ar-SA"/>
        </w:rPr>
        <w:t xml:space="preserve"> Урмарского </w:t>
      </w:r>
    </w:p>
    <w:p w:rsidR="008746CC" w:rsidRPr="00B51F03" w:rsidRDefault="008746CC" w:rsidP="008746CC">
      <w:pPr>
        <w:widowControl w:val="0"/>
        <w:suppressAutoHyphens/>
        <w:spacing w:after="0" w:line="240" w:lineRule="auto"/>
        <w:rPr>
          <w:rFonts w:ascii="Times New Roman" w:eastAsia="Times New Roman" w:hAnsi="Times New Roman" w:cs="Times New Roman"/>
          <w:color w:val="000000"/>
          <w:kern w:val="1"/>
          <w:sz w:val="24"/>
          <w:szCs w:val="24"/>
          <w:lang w:eastAsia="ar-SA"/>
        </w:rPr>
      </w:pPr>
      <w:r w:rsidRPr="00B51F03">
        <w:rPr>
          <w:rFonts w:ascii="Times New Roman" w:eastAsia="Andale Sans UI" w:hAnsi="Times New Roman" w:cs="Times New Roman"/>
          <w:kern w:val="1"/>
          <w:sz w:val="24"/>
          <w:szCs w:val="24"/>
          <w:lang w:eastAsia="ar-SA"/>
        </w:rPr>
        <w:t xml:space="preserve">муниципального округа                                                                                  </w:t>
      </w:r>
      <w:r>
        <w:rPr>
          <w:rFonts w:ascii="Times New Roman" w:eastAsia="Andale Sans UI" w:hAnsi="Times New Roman" w:cs="Times New Roman"/>
          <w:kern w:val="1"/>
          <w:sz w:val="24"/>
          <w:szCs w:val="24"/>
          <w:lang w:eastAsia="ar-SA"/>
        </w:rPr>
        <w:t xml:space="preserve">   </w:t>
      </w:r>
      <w:r w:rsidRPr="00B51F03">
        <w:rPr>
          <w:rFonts w:ascii="Times New Roman" w:eastAsia="Andale Sans UI" w:hAnsi="Times New Roman" w:cs="Times New Roman"/>
          <w:kern w:val="1"/>
          <w:sz w:val="24"/>
          <w:szCs w:val="24"/>
          <w:lang w:eastAsia="ar-SA"/>
        </w:rPr>
        <w:t xml:space="preserve"> </w:t>
      </w:r>
      <w:r>
        <w:rPr>
          <w:rFonts w:ascii="Times New Roman" w:eastAsia="Andale Sans UI" w:hAnsi="Times New Roman" w:cs="Times New Roman"/>
          <w:kern w:val="1"/>
          <w:sz w:val="24"/>
          <w:szCs w:val="24"/>
          <w:lang w:eastAsia="ar-SA"/>
        </w:rPr>
        <w:t xml:space="preserve">   В.Ю. Анисимов</w:t>
      </w:r>
      <w:r w:rsidRPr="00B51F03">
        <w:rPr>
          <w:rFonts w:ascii="Times New Roman" w:eastAsia="Andale Sans UI" w:hAnsi="Times New Roman" w:cs="Times New Roman"/>
          <w:kern w:val="1"/>
          <w:sz w:val="24"/>
          <w:szCs w:val="24"/>
          <w:lang w:eastAsia="ar-SA"/>
        </w:rPr>
        <w:t xml:space="preserve">                            </w:t>
      </w:r>
    </w:p>
    <w:p w:rsidR="008746CC" w:rsidRPr="00B51F03" w:rsidRDefault="008746CC" w:rsidP="008746CC">
      <w:pPr>
        <w:widowControl w:val="0"/>
        <w:suppressAutoHyphens/>
        <w:spacing w:after="0" w:line="240" w:lineRule="auto"/>
        <w:rPr>
          <w:rFonts w:ascii="Times New Roman" w:eastAsia="Andale Sans UI" w:hAnsi="Times New Roman" w:cs="Times New Roman"/>
          <w:kern w:val="1"/>
          <w:sz w:val="24"/>
          <w:szCs w:val="24"/>
          <w:lang w:eastAsia="ar-SA"/>
        </w:rPr>
      </w:pPr>
      <w:r w:rsidRPr="00B51F03">
        <w:rPr>
          <w:rFonts w:ascii="Times New Roman" w:eastAsia="Andale Sans UI" w:hAnsi="Times New Roman" w:cs="Times New Roman"/>
          <w:kern w:val="1"/>
          <w:sz w:val="24"/>
          <w:szCs w:val="24"/>
          <w:lang w:eastAsia="ar-SA"/>
        </w:rPr>
        <w:t xml:space="preserve">               </w:t>
      </w:r>
    </w:p>
    <w:p w:rsidR="008746CC" w:rsidRPr="00B51F03" w:rsidRDefault="008746CC" w:rsidP="008746CC">
      <w:pPr>
        <w:widowControl w:val="0"/>
        <w:suppressAutoHyphens/>
        <w:spacing w:after="0" w:line="240" w:lineRule="auto"/>
        <w:rPr>
          <w:rFonts w:ascii="Times New Roman" w:eastAsia="Andale Sans UI" w:hAnsi="Times New Roman" w:cs="Times New Roman"/>
          <w:kern w:val="1"/>
          <w:sz w:val="24"/>
          <w:szCs w:val="24"/>
          <w:lang w:eastAsia="ar-SA"/>
        </w:rPr>
      </w:pPr>
    </w:p>
    <w:p w:rsidR="008746CC" w:rsidRPr="008746CC" w:rsidRDefault="008746CC" w:rsidP="008746CC">
      <w:pPr>
        <w:spacing w:after="0" w:line="240" w:lineRule="auto"/>
        <w:ind w:firstLine="720"/>
        <w:jc w:val="both"/>
        <w:rPr>
          <w:rFonts w:ascii="Times New Roman" w:hAnsi="Times New Roman" w:cs="Times New Roman"/>
          <w:color w:val="000000" w:themeColor="text1"/>
          <w:sz w:val="24"/>
          <w:szCs w:val="24"/>
        </w:rPr>
      </w:pPr>
    </w:p>
    <w:p w:rsidR="008746CC" w:rsidRDefault="008746CC" w:rsidP="008746CC">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8746CC" w:rsidRDefault="008746CC" w:rsidP="008746CC">
      <w:pPr>
        <w:spacing w:after="0" w:line="240" w:lineRule="auto"/>
        <w:jc w:val="both"/>
        <w:rPr>
          <w:rFonts w:ascii="Times New Roman" w:hAnsi="Times New Roman"/>
          <w:sz w:val="24"/>
          <w:szCs w:val="24"/>
        </w:rPr>
      </w:pPr>
    </w:p>
    <w:p w:rsidR="008746CC" w:rsidRDefault="008746CC" w:rsidP="008746CC">
      <w:pPr>
        <w:spacing w:after="0" w:line="240" w:lineRule="auto"/>
        <w:jc w:val="both"/>
        <w:rPr>
          <w:rFonts w:ascii="Times New Roman" w:hAnsi="Times New Roman"/>
          <w:sz w:val="24"/>
          <w:szCs w:val="24"/>
        </w:rPr>
      </w:pPr>
    </w:p>
    <w:p w:rsidR="008746CC" w:rsidRDefault="008746CC" w:rsidP="008746CC">
      <w:pPr>
        <w:spacing w:after="0" w:line="240" w:lineRule="auto"/>
        <w:jc w:val="both"/>
        <w:rPr>
          <w:rFonts w:ascii="Times New Roman" w:hAnsi="Times New Roman"/>
          <w:sz w:val="24"/>
          <w:szCs w:val="24"/>
        </w:rPr>
      </w:pPr>
    </w:p>
    <w:p w:rsidR="008746CC" w:rsidRDefault="008746CC" w:rsidP="008746CC">
      <w:pPr>
        <w:spacing w:after="0" w:line="240" w:lineRule="auto"/>
        <w:jc w:val="both"/>
        <w:rPr>
          <w:rFonts w:ascii="Times New Roman" w:hAnsi="Times New Roman"/>
          <w:sz w:val="24"/>
          <w:szCs w:val="24"/>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Default="008746CC" w:rsidP="008746CC">
      <w:pPr>
        <w:spacing w:after="0" w:line="240" w:lineRule="auto"/>
        <w:jc w:val="both"/>
        <w:rPr>
          <w:rFonts w:ascii="Times New Roman" w:hAnsi="Times New Roman"/>
          <w:sz w:val="20"/>
          <w:szCs w:val="20"/>
        </w:rPr>
      </w:pPr>
    </w:p>
    <w:p w:rsidR="008746CC" w:rsidRPr="00BE5C13" w:rsidRDefault="008746CC" w:rsidP="008746CC">
      <w:pPr>
        <w:spacing w:after="0" w:line="240" w:lineRule="auto"/>
        <w:jc w:val="both"/>
        <w:rPr>
          <w:rFonts w:ascii="Times New Roman" w:hAnsi="Times New Roman"/>
          <w:sz w:val="20"/>
          <w:szCs w:val="20"/>
        </w:rPr>
      </w:pPr>
      <w:bookmarkStart w:id="2" w:name="_GoBack"/>
      <w:bookmarkEnd w:id="2"/>
      <w:r w:rsidRPr="00BE5C13">
        <w:rPr>
          <w:rFonts w:ascii="Times New Roman" w:hAnsi="Times New Roman"/>
          <w:sz w:val="20"/>
          <w:szCs w:val="20"/>
        </w:rPr>
        <w:t>Ананьева Ольга</w:t>
      </w:r>
      <w:r>
        <w:rPr>
          <w:rFonts w:ascii="Times New Roman" w:hAnsi="Times New Roman"/>
          <w:sz w:val="20"/>
          <w:szCs w:val="20"/>
        </w:rPr>
        <w:t xml:space="preserve"> </w:t>
      </w:r>
      <w:r w:rsidRPr="00BE5C13">
        <w:rPr>
          <w:rFonts w:ascii="Times New Roman" w:hAnsi="Times New Roman"/>
          <w:sz w:val="20"/>
          <w:szCs w:val="20"/>
        </w:rPr>
        <w:t>Георгиевна</w:t>
      </w:r>
    </w:p>
    <w:p w:rsidR="008746CC" w:rsidRPr="00DB0DFB" w:rsidRDefault="008746CC" w:rsidP="008746CC">
      <w:pPr>
        <w:spacing w:after="0" w:line="240" w:lineRule="auto"/>
        <w:jc w:val="both"/>
        <w:rPr>
          <w:color w:val="000000" w:themeColor="text1"/>
        </w:rPr>
      </w:pPr>
      <w:r w:rsidRPr="00BE5C13">
        <w:rPr>
          <w:rFonts w:ascii="Times New Roman" w:hAnsi="Times New Roman"/>
          <w:sz w:val="20"/>
          <w:szCs w:val="20"/>
        </w:rPr>
        <w:t>8(835-44) 2-17-01</w:t>
      </w:r>
    </w:p>
    <w:p w:rsidR="006F3CC2" w:rsidRPr="00802969" w:rsidRDefault="006F3CC2" w:rsidP="008746CC">
      <w:pPr>
        <w:spacing w:after="0" w:line="240" w:lineRule="auto"/>
        <w:jc w:val="both"/>
        <w:rPr>
          <w:rFonts w:ascii="Times New Roman" w:hAnsi="Times New Roman" w:cs="Times New Roman"/>
          <w:color w:val="000000" w:themeColor="text1"/>
          <w:sz w:val="24"/>
          <w:szCs w:val="24"/>
        </w:rPr>
      </w:pPr>
    </w:p>
    <w:sectPr w:rsidR="006F3CC2" w:rsidRPr="00802969" w:rsidSect="008746CC">
      <w:pgSz w:w="11906" w:h="16838"/>
      <w:pgMar w:top="1135" w:right="7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3B" w:rsidRDefault="0017523B" w:rsidP="00C65999">
      <w:pPr>
        <w:spacing w:after="0" w:line="240" w:lineRule="auto"/>
      </w:pPr>
      <w:r>
        <w:separator/>
      </w:r>
    </w:p>
  </w:endnote>
  <w:endnote w:type="continuationSeparator" w:id="0">
    <w:p w:rsidR="0017523B" w:rsidRDefault="0017523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3B" w:rsidRDefault="0017523B" w:rsidP="00C65999">
      <w:pPr>
        <w:spacing w:after="0" w:line="240" w:lineRule="auto"/>
      </w:pPr>
      <w:r>
        <w:separator/>
      </w:r>
    </w:p>
  </w:footnote>
  <w:footnote w:type="continuationSeparator" w:id="0">
    <w:p w:rsidR="0017523B" w:rsidRDefault="0017523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5">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6">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0">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15"/>
  </w:num>
  <w:num w:numId="20">
    <w:abstractNumId w:val="5"/>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942EA"/>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523B"/>
    <w:rsid w:val="001764EB"/>
    <w:rsid w:val="00177FFC"/>
    <w:rsid w:val="00180451"/>
    <w:rsid w:val="00182987"/>
    <w:rsid w:val="001841AF"/>
    <w:rsid w:val="0018468F"/>
    <w:rsid w:val="00191E55"/>
    <w:rsid w:val="001A4194"/>
    <w:rsid w:val="001A4C9E"/>
    <w:rsid w:val="001B3957"/>
    <w:rsid w:val="001C26F9"/>
    <w:rsid w:val="001C68A6"/>
    <w:rsid w:val="001D62D8"/>
    <w:rsid w:val="001E0F79"/>
    <w:rsid w:val="001E59F6"/>
    <w:rsid w:val="001F1ACB"/>
    <w:rsid w:val="0020248F"/>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7EB"/>
    <w:rsid w:val="002A59AE"/>
    <w:rsid w:val="002B265B"/>
    <w:rsid w:val="002C4E57"/>
    <w:rsid w:val="002C7D15"/>
    <w:rsid w:val="002D0269"/>
    <w:rsid w:val="002E7320"/>
    <w:rsid w:val="002F0B14"/>
    <w:rsid w:val="002F2E1D"/>
    <w:rsid w:val="00301AC3"/>
    <w:rsid w:val="00304E85"/>
    <w:rsid w:val="00305A0F"/>
    <w:rsid w:val="00315E3A"/>
    <w:rsid w:val="00320D8D"/>
    <w:rsid w:val="00327A24"/>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2749D"/>
    <w:rsid w:val="00445219"/>
    <w:rsid w:val="004469F1"/>
    <w:rsid w:val="00450065"/>
    <w:rsid w:val="00451430"/>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72DEC"/>
    <w:rsid w:val="00677894"/>
    <w:rsid w:val="0069451C"/>
    <w:rsid w:val="006A0D30"/>
    <w:rsid w:val="006A48ED"/>
    <w:rsid w:val="006B34C9"/>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006C"/>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433FA"/>
    <w:rsid w:val="008746CC"/>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52D9"/>
    <w:rsid w:val="00987B85"/>
    <w:rsid w:val="00990FE4"/>
    <w:rsid w:val="009A2542"/>
    <w:rsid w:val="009B09B3"/>
    <w:rsid w:val="009D38CA"/>
    <w:rsid w:val="009E52CA"/>
    <w:rsid w:val="009E70FA"/>
    <w:rsid w:val="009F2B57"/>
    <w:rsid w:val="009F49D8"/>
    <w:rsid w:val="009F736C"/>
    <w:rsid w:val="00A056A6"/>
    <w:rsid w:val="00A16B65"/>
    <w:rsid w:val="00A16D71"/>
    <w:rsid w:val="00A260BC"/>
    <w:rsid w:val="00A26917"/>
    <w:rsid w:val="00A31A79"/>
    <w:rsid w:val="00A40C23"/>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67D1"/>
    <w:rsid w:val="00AD2094"/>
    <w:rsid w:val="00AE59C7"/>
    <w:rsid w:val="00B16C18"/>
    <w:rsid w:val="00B37C57"/>
    <w:rsid w:val="00B531EC"/>
    <w:rsid w:val="00B567CA"/>
    <w:rsid w:val="00B60500"/>
    <w:rsid w:val="00B67B6A"/>
    <w:rsid w:val="00B7013A"/>
    <w:rsid w:val="00B704C0"/>
    <w:rsid w:val="00B742F0"/>
    <w:rsid w:val="00B80B37"/>
    <w:rsid w:val="00BA2BBE"/>
    <w:rsid w:val="00BB2623"/>
    <w:rsid w:val="00BB79B6"/>
    <w:rsid w:val="00BC614F"/>
    <w:rsid w:val="00BD039B"/>
    <w:rsid w:val="00BD1D2F"/>
    <w:rsid w:val="00BF4981"/>
    <w:rsid w:val="00C0442D"/>
    <w:rsid w:val="00C26FE0"/>
    <w:rsid w:val="00C318F1"/>
    <w:rsid w:val="00C32B88"/>
    <w:rsid w:val="00C34691"/>
    <w:rsid w:val="00C34A0F"/>
    <w:rsid w:val="00C44036"/>
    <w:rsid w:val="00C50D15"/>
    <w:rsid w:val="00C65999"/>
    <w:rsid w:val="00C6651F"/>
    <w:rsid w:val="00C729AC"/>
    <w:rsid w:val="00C90E4F"/>
    <w:rsid w:val="00CA3E6A"/>
    <w:rsid w:val="00CA70BF"/>
    <w:rsid w:val="00CA77A7"/>
    <w:rsid w:val="00CB195D"/>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B0DFB"/>
    <w:rsid w:val="00DB6A8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D7E5A"/>
    <w:rsid w:val="00EE4895"/>
    <w:rsid w:val="00EF317C"/>
    <w:rsid w:val="00EF794B"/>
    <w:rsid w:val="00F0496D"/>
    <w:rsid w:val="00F1272F"/>
    <w:rsid w:val="00F15BCB"/>
    <w:rsid w:val="00F175F9"/>
    <w:rsid w:val="00F22366"/>
    <w:rsid w:val="00F267C2"/>
    <w:rsid w:val="00F31070"/>
    <w:rsid w:val="00F35E8F"/>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D5E79"/>
    <w:rsid w:val="00FE2DE9"/>
    <w:rsid w:val="00FE463C"/>
    <w:rsid w:val="00FE6CCA"/>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redirect/26687980/0"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529E-6460-4D34-AC31-1784221C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199</cp:revision>
  <cp:lastPrinted>2024-02-09T05:30:00Z</cp:lastPrinted>
  <dcterms:created xsi:type="dcterms:W3CDTF">2022-12-29T08:01:00Z</dcterms:created>
  <dcterms:modified xsi:type="dcterms:W3CDTF">2024-02-09T05:30:00Z</dcterms:modified>
</cp:coreProperties>
</file>