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/>
      <w:bookmarkStart w:id="0" w:name="_GoBack"/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ограничительных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мероприятий (карантина) по бешенству на отдельной 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jc w:val="center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территории в Чувашской Республике</w:t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</w:t>
      </w:r>
      <w:r>
        <w:rPr>
          <w:rFonts w:ascii="PT Astra Serif" w:hAnsi="PT Astra Serif"/>
          <w:sz w:val="28"/>
          <w:szCs w:val="28"/>
        </w:rPr>
        <w:t xml:space="preserve">вращение распространения и ликвидацию очагов бешенства, утвержденными приказом Министерства сельского хозяйства Российской Федерации от 25 ноября 2020 г. № 705 (зарегистрирован в Министерстве юстиции Российской Федерации 21 декабря 2020 г., регистрационный</w:t>
      </w:r>
      <w:r>
        <w:rPr>
          <w:rFonts w:ascii="PT Astra Serif" w:hAnsi="PT Astra Serif"/>
          <w:sz w:val="28"/>
          <w:szCs w:val="28"/>
        </w:rPr>
        <w:t xml:space="preserve"> № 61631), и на основании представления руководителя Государственной ветеринарной службы Чувашской Республики в целях ликвидации очага бешенства животных и недопущения распространения заболевания на территории Чувашской Республики   п о с т а н о в л я ю: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Установить ограничительные мероприятия (карантин) по бешенству на территории эпизоотического очага и неблагополучного пункта, определенных пунктом 2 настоящего Указа</w:t>
      </w:r>
      <w:r>
        <w:rPr>
          <w:rFonts w:ascii="PT Astra Serif" w:hAnsi="PT Astra Serif"/>
          <w:sz w:val="28"/>
          <w:szCs w:val="28"/>
        </w:rPr>
        <w:t xml:space="preserve">, с</w:t>
      </w:r>
      <w:r>
        <w:rPr>
          <w:rFonts w:ascii="PT Astra Serif" w:hAnsi="PT Astra Serif"/>
          <w:sz w:val="28"/>
          <w:szCs w:val="28"/>
        </w:rPr>
        <w:t xml:space="preserve"> 25 января 2025</w:t>
      </w:r>
      <w:r>
        <w:rPr>
          <w:rFonts w:ascii="PT Astra Serif" w:hAnsi="PT Astra Serif"/>
          <w:sz w:val="28"/>
          <w:szCs w:val="28"/>
        </w:rPr>
        <w:t xml:space="preserve"> г. до особо</w:t>
      </w:r>
      <w:r>
        <w:rPr>
          <w:rFonts w:ascii="PT Astra Serif" w:hAnsi="PT Astra Serif"/>
          <w:sz w:val="28"/>
          <w:szCs w:val="28"/>
        </w:rPr>
        <w:t xml:space="preserve">го распоряжения.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Определить: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эпизоотический очаг в пределах границ земельного участка радиусом 1 м от географических координат 56.121801 северной широты и 47.194236 восточной долготы, расположенного около</w:t>
      </w:r>
      <w:r>
        <w:rPr>
          <w:rFonts w:ascii="PT Astra Serif" w:hAnsi="PT Astra Serif"/>
          <w:sz w:val="28"/>
          <w:szCs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второго подъезда жилого дома 11 по ул. Композитора Максимова г. Чебоксары Чувашской Республики;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</w:rPr>
        <w:t xml:space="preserve">неблагополучный пункт в пределах территории, прилегающей к эпизоотическому очагу, в радиусе 500 м от </w:t>
      </w:r>
      <w:r>
        <w:rPr>
          <w:rFonts w:ascii="PT Astra Serif" w:hAnsi="PT Astra Serif"/>
          <w:sz w:val="28"/>
          <w:szCs w:val="28"/>
          <w:highlight w:val="white"/>
        </w:rPr>
        <w:t xml:space="preserve">границ эпизоотического очага.</w:t>
      </w:r>
      <w:r>
        <w:rPr>
          <w:rFonts w:ascii="PT Astra Serif" w:hAnsi="PT Astra Serif"/>
          <w:sz w:val="28"/>
          <w:szCs w:val="28"/>
          <w:highlight w:val="white"/>
        </w:rPr>
      </w: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3. Запретить на период ограничительных мероприятий (карантина):</w:t>
      </w:r>
      <w:r>
        <w:rPr>
          <w:rFonts w:ascii="PT Astra Serif" w:hAnsi="PT Astra Serif"/>
          <w:sz w:val="28"/>
          <w:szCs w:val="28"/>
          <w:highlight w:val="white"/>
        </w:rPr>
      </w: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1) в эпизоотическом очаге:</w:t>
      </w:r>
      <w:r>
        <w:rPr>
          <w:rFonts w:ascii="PT Astra Serif" w:hAnsi="PT Astra Serif"/>
          <w:sz w:val="28"/>
          <w:szCs w:val="28"/>
          <w:highlight w:val="white"/>
        </w:rPr>
      </w: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лечение больных восприимчивых животных;</w:t>
      </w:r>
      <w:r>
        <w:rPr>
          <w:rFonts w:ascii="PT Astra Serif" w:hAnsi="PT Astra Serif"/>
          <w:sz w:val="28"/>
          <w:szCs w:val="28"/>
          <w:highlight w:val="white"/>
        </w:rPr>
      </w: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органов и организаций, входящих в систему Государственной ветеринарной </w:t>
      </w:r>
      <w:r>
        <w:rPr>
          <w:rFonts w:ascii="PT Astra Serif" w:hAnsi="PT Astra Serif"/>
          <w:sz w:val="28"/>
          <w:szCs w:val="28"/>
        </w:rPr>
        <w:t xml:space="preserve">службы Российской Федерации, и персонала, привлеченного для ликвидации очага, лиц, проживающих и (или) временно пребывающих на территории, признанной эпизоотическим очагом;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ввоз (ввод), вывоз (вывод) во</w:t>
      </w:r>
      <w:r>
        <w:rPr>
          <w:rFonts w:ascii="PT Astra Serif" w:hAnsi="PT Astra Serif"/>
          <w:sz w:val="28"/>
          <w:szCs w:val="28"/>
        </w:rPr>
        <w:t xml:space="preserve">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перемещение и перегруппировку восприимчивых животных;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снятие шкур с трупов восприимчивых животных;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неблагополучном пункте: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проведение ярмарок, выставок (торгов) и других мероприятий, связанных с перемещением и скоплением восприимчивых животных;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вывоз восприимчивых животн</w:t>
      </w:r>
      <w:r>
        <w:rPr>
          <w:rFonts w:ascii="PT Astra Serif" w:hAnsi="PT Astra Serif"/>
          <w:sz w:val="28"/>
          <w:szCs w:val="28"/>
        </w:rPr>
        <w:t xml:space="preserve">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отлов диких восприимчивых животных для вывоза в зоопарки.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Государственной ветеринарной службе Чувашской Республики разработать и утвердить план мероприятий по ликвидации эпизоотического очага бешенства и предотвращению распространения возбудителя.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 Контроль за исполнением настоящего Указа возложить на Государственную ветеринарную службу Чувашской Республики.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 Настоящий Указ вступает в силу со дня его официального опубликования.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    Глава </w:t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Чувашской Республики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     О.Николаев</w:t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г. Чебоксары</w:t>
      </w:r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</w:rPr>
      </w:r>
    </w:p>
    <w:p>
      <w:pPr>
        <w:jc w:val="both"/>
        <w:widowControl w:val="off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</w:rPr>
        <w:t xml:space="preserve">                      </w:t>
      </w:r>
      <w:r>
        <w:rPr>
          <w:rFonts w:ascii="PT Astra Serif" w:hAnsi="PT Astra Serif"/>
          <w:sz w:val="28"/>
          <w:szCs w:val="28"/>
          <w:highlight w:val="white"/>
        </w:rPr>
        <w:t xml:space="preserve">2025 года</w:t>
      </w:r>
      <w:r>
        <w:rPr>
          <w:rFonts w:ascii="PT Astra Serif" w:hAnsi="PT Astra Serif"/>
          <w:sz w:val="28"/>
          <w:szCs w:val="28"/>
          <w:highlight w:val="white"/>
        </w:rPr>
      </w:r>
      <w:r>
        <w:rPr>
          <w:rFonts w:ascii="PT Astra Serif" w:hAnsi="PT Astra Serif"/>
          <w:sz w:val="28"/>
          <w:szCs w:val="28"/>
          <w:highlight w:val="white"/>
        </w:rPr>
      </w:r>
    </w:p>
    <w:p>
      <w:pPr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</w:rPr>
        <w:t xml:space="preserve">№</w:t>
      </w:r>
      <w:bookmarkEnd w:id="0"/>
      <w:r>
        <w:rPr>
          <w:rFonts w:ascii="PT Astra Serif" w:hAnsi="PT Astra Serif"/>
          <w:sz w:val="28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8890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79284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2057400" cy="888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2.00pt;height:70.00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PT Astra Serif" w:hAnsi="PT Astra Serif"/>
          <w:sz w:val="28"/>
          <w:highlight w:val="none"/>
        </w:rPr>
      </w:r>
      <w:r>
        <w:rPr>
          <w:rFonts w:ascii="PT Astra Serif" w:hAnsi="PT Astra Serif"/>
          <w:sz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separate"/>
    </w:r>
    <w:r>
      <w:rPr>
        <w:rStyle w:val="898"/>
      </w:rPr>
      <w:t xml:space="preserve">2</w: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7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7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rPr>
      <w:sz w:val="24"/>
      <w:szCs w:val="24"/>
      <w:lang w:eastAsia="ru-RU"/>
    </w:rPr>
  </w:style>
  <w:style w:type="paragraph" w:styleId="695">
    <w:name w:val="Heading 1"/>
    <w:basedOn w:val="694"/>
    <w:next w:val="694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0">
    <w:name w:val="Heading 6"/>
    <w:basedOn w:val="694"/>
    <w:next w:val="694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694"/>
    <w:next w:val="694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Header Char"/>
    <w:basedOn w:val="704"/>
    <w:uiPriority w:val="99"/>
  </w:style>
  <w:style w:type="character" w:styleId="721" w:customStyle="1">
    <w:name w:val="Caption Char"/>
    <w:uiPriority w:val="99"/>
  </w:style>
  <w:style w:type="character" w:styleId="722" w:customStyle="1">
    <w:name w:val="Footnote Text Char"/>
    <w:uiPriority w:val="99"/>
    <w:rPr>
      <w:sz w:val="18"/>
    </w:rPr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link w:val="695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link w:val="696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link w:val="697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694"/>
    <w:uiPriority w:val="34"/>
    <w:qFormat/>
    <w:pPr>
      <w:contextualSpacing/>
      <w:ind w:left="720"/>
    </w:pPr>
  </w:style>
  <w:style w:type="paragraph" w:styleId="734">
    <w:name w:val="No Spacing"/>
    <w:uiPriority w:val="1"/>
    <w:qFormat/>
  </w:style>
  <w:style w:type="paragraph" w:styleId="735">
    <w:name w:val="Title"/>
    <w:basedOn w:val="694"/>
    <w:next w:val="694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link w:val="735"/>
    <w:uiPriority w:val="10"/>
    <w:rPr>
      <w:sz w:val="48"/>
      <w:szCs w:val="48"/>
    </w:rPr>
  </w:style>
  <w:style w:type="paragraph" w:styleId="737">
    <w:name w:val="Subtitle"/>
    <w:basedOn w:val="694"/>
    <w:next w:val="694"/>
    <w:link w:val="738"/>
    <w:uiPriority w:val="11"/>
    <w:qFormat/>
    <w:pPr>
      <w:spacing w:before="200" w:after="200"/>
    </w:pPr>
  </w:style>
  <w:style w:type="character" w:styleId="738" w:customStyle="1">
    <w:name w:val="Подзаголовок Знак"/>
    <w:link w:val="737"/>
    <w:uiPriority w:val="11"/>
    <w:rPr>
      <w:sz w:val="24"/>
      <w:szCs w:val="24"/>
    </w:rPr>
  </w:style>
  <w:style w:type="paragraph" w:styleId="739">
    <w:name w:val="Quote"/>
    <w:basedOn w:val="694"/>
    <w:next w:val="694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694"/>
    <w:next w:val="694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>
    <w:name w:val="Header"/>
    <w:basedOn w:val="694"/>
    <w:link w:val="744"/>
    <w:pPr>
      <w:tabs>
        <w:tab w:val="center" w:pos="4677" w:leader="none"/>
        <w:tab w:val="right" w:pos="9355" w:leader="none"/>
      </w:tabs>
    </w:pPr>
  </w:style>
  <w:style w:type="character" w:styleId="744" w:customStyle="1">
    <w:name w:val="Верхний колонтитул Знак"/>
    <w:link w:val="743"/>
    <w:uiPriority w:val="99"/>
  </w:style>
  <w:style w:type="paragraph" w:styleId="745">
    <w:name w:val="Footer"/>
    <w:basedOn w:val="694"/>
    <w:link w:val="748"/>
    <w:pPr>
      <w:tabs>
        <w:tab w:val="center" w:pos="4677" w:leader="none"/>
        <w:tab w:val="right" w:pos="9355" w:leader="none"/>
      </w:tabs>
    </w:pPr>
  </w:style>
  <w:style w:type="character" w:styleId="746" w:customStyle="1">
    <w:name w:val="Footer Char"/>
    <w:uiPriority w:val="99"/>
  </w:style>
  <w:style w:type="paragraph" w:styleId="747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Нижний колонтитул Знак"/>
    <w:link w:val="745"/>
    <w:uiPriority w:val="99"/>
  </w:style>
  <w:style w:type="table" w:styleId="749">
    <w:name w:val="Table Grid"/>
    <w:basedOn w:val="705"/>
    <w:uiPriority w:val="99"/>
    <w:rPr>
      <w:lang w:eastAsia="ru-RU"/>
    </w:rPr>
    <w:tblPr/>
  </w:style>
  <w:style w:type="table" w:styleId="7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paragraph" w:styleId="876">
    <w:name w:val="footnote text"/>
    <w:basedOn w:val="694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694"/>
    <w:link w:val="880"/>
    <w:uiPriority w:val="99"/>
    <w:semiHidden/>
    <w:unhideWhenUsed/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694"/>
    <w:next w:val="694"/>
    <w:uiPriority w:val="39"/>
    <w:unhideWhenUsed/>
    <w:pPr>
      <w:spacing w:after="57"/>
    </w:pPr>
  </w:style>
  <w:style w:type="paragraph" w:styleId="883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84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85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6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7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8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9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90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694"/>
    <w:next w:val="694"/>
    <w:uiPriority w:val="99"/>
    <w:unhideWhenUsed/>
  </w:style>
  <w:style w:type="paragraph" w:styleId="893">
    <w:name w:val="Body Text"/>
    <w:basedOn w:val="694"/>
    <w:pPr>
      <w:jc w:val="both"/>
    </w:pPr>
  </w:style>
  <w:style w:type="paragraph" w:styleId="894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95" w:customStyle="1">
    <w:name w:val="ConsNormal"/>
    <w:pPr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styleId="896">
    <w:name w:val="Normal (Web)"/>
    <w:basedOn w:val="694"/>
    <w:uiPriority w:val="99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897">
    <w:name w:val="Balloon Text"/>
    <w:basedOn w:val="694"/>
    <w:semiHidden/>
    <w:rPr>
      <w:rFonts w:ascii="Tahoma" w:hAnsi="Tahoma" w:cs="Tahoma"/>
      <w:sz w:val="16"/>
      <w:szCs w:val="16"/>
    </w:rPr>
  </w:style>
  <w:style w:type="character" w:styleId="898">
    <w:name w:val="page number"/>
    <w:rPr>
      <w:rFonts w:cs="Times New Roman"/>
    </w:rPr>
  </w:style>
  <w:style w:type="paragraph" w:styleId="899" w:customStyle="1">
    <w:name w:val="Обычный (веб)1"/>
    <w:uiPriority w:val="99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Verdana" w:hAnsi="Verdana"/>
      <w:sz w:val="12"/>
      <w:szCs w:val="1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GKSI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Администратор</dc:creator>
  <cp:revision>117</cp:revision>
  <dcterms:created xsi:type="dcterms:W3CDTF">2023-03-29T08:31:00Z</dcterms:created>
  <dcterms:modified xsi:type="dcterms:W3CDTF">2025-01-24T11:40:33Z</dcterms:modified>
  <cp:version>917504</cp:version>
</cp:coreProperties>
</file>