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E" w:rsidRDefault="00BB396E">
      <w:pPr>
        <w:spacing w:after="0" w:line="240" w:lineRule="auto"/>
        <w:ind w:right="63"/>
        <w:jc w:val="both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217"/>
        <w:gridCol w:w="1416"/>
        <w:gridCol w:w="3967"/>
      </w:tblGrid>
      <w:tr w:rsidR="00BB396E">
        <w:tc>
          <w:tcPr>
            <w:tcW w:w="4219" w:type="dxa"/>
          </w:tcPr>
          <w:p w:rsidR="00BB396E" w:rsidRDefault="00BB396E">
            <w:pPr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BB396E" w:rsidRDefault="004374A1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BB396E" w:rsidRDefault="004374A1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BB396E" w:rsidRDefault="004374A1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BB396E" w:rsidRDefault="00BB396E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BB396E" w:rsidRDefault="004374A1">
            <w:pPr>
              <w:pStyle w:val="2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ЙЫШЁНУ</w:t>
            </w:r>
          </w:p>
          <w:p w:rsidR="00BB396E" w:rsidRDefault="00BB39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B396E" w:rsidRDefault="00BB396E">
            <w:pPr>
              <w:spacing w:after="0" w:line="240" w:lineRule="auto"/>
              <w:rPr>
                <w:sz w:val="28"/>
                <w:szCs w:val="28"/>
              </w:rPr>
            </w:pPr>
          </w:p>
          <w:p w:rsidR="00BB396E" w:rsidRDefault="004374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71321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40895814" r:id="rId7"/>
              </w:object>
            </w:r>
          </w:p>
        </w:tc>
        <w:tc>
          <w:tcPr>
            <w:tcW w:w="3969" w:type="dxa"/>
          </w:tcPr>
          <w:p w:rsidR="00BB396E" w:rsidRDefault="00B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96E" w:rsidRDefault="0043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B396E" w:rsidRDefault="0043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 Новочебоксарска</w:t>
            </w:r>
          </w:p>
          <w:p w:rsidR="00BB396E" w:rsidRDefault="0043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BB396E" w:rsidRDefault="00BB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96E" w:rsidRDefault="004374A1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BB396E">
        <w:tc>
          <w:tcPr>
            <w:tcW w:w="9605" w:type="dxa"/>
            <w:gridSpan w:val="3"/>
          </w:tcPr>
          <w:p w:rsidR="00BB396E" w:rsidRDefault="00BB3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96E" w:rsidRDefault="004374A1" w:rsidP="004374A1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334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B396E" w:rsidRDefault="00BB396E">
      <w:pPr>
        <w:spacing w:after="0" w:line="240" w:lineRule="auto"/>
        <w:ind w:right="63"/>
        <w:jc w:val="both"/>
        <w:rPr>
          <w:sz w:val="16"/>
          <w:szCs w:val="16"/>
        </w:rPr>
      </w:pPr>
    </w:p>
    <w:p w:rsidR="00BB396E" w:rsidRDefault="004374A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временном ограничении движения </w:t>
      </w:r>
    </w:p>
    <w:p w:rsidR="00BB396E" w:rsidRDefault="004374A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транспортных средств </w:t>
      </w:r>
    </w:p>
    <w:p w:rsidR="00BB396E" w:rsidRDefault="004374A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автомобильным дорогам общего</w:t>
      </w:r>
    </w:p>
    <w:p w:rsidR="00BB396E" w:rsidRDefault="004374A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пользования местного значения </w:t>
      </w:r>
    </w:p>
    <w:p w:rsidR="00BB396E" w:rsidRDefault="004374A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города Новочебоксарска </w:t>
      </w:r>
    </w:p>
    <w:p w:rsidR="00BB396E" w:rsidRDefault="004374A1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BB396E" w:rsidRDefault="004374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6 октября 2003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</w:rPr>
        <w:t xml:space="preserve">», статьей 14 Федерального закона от 10 декабря 1995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196-ФЗ «О безопасности дорожного движения», статьей 30 Федерального закона от 8 ноября 2007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257-ФЗ «Об автомобильных дорогах и о дорожной деятельности в Российской Федерации и о внесении измене</w:t>
      </w:r>
      <w:r>
        <w:rPr>
          <w:rFonts w:ascii="Times New Roman" w:eastAsia="Times New Roman" w:hAnsi="Times New Roman" w:cs="Times New Roman"/>
          <w:sz w:val="24"/>
        </w:rPr>
        <w:t xml:space="preserve">ний в отдельные законодательные акты Российской Федерации», статьей 3 Закона  Чувашской Республики от 15 ноября 2007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72 «Об обоснованиях временного ограничения или прекращения движения транспортных средств на автомобильных дорогах», Порядком осуществл</w:t>
      </w:r>
      <w:r>
        <w:rPr>
          <w:rFonts w:ascii="Times New Roman" w:eastAsia="Times New Roman" w:hAnsi="Times New Roman" w:cs="Times New Roman"/>
          <w:sz w:val="24"/>
        </w:rPr>
        <w:t>ения временного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утвержденным постановлением Кабинета Министров Чувашской Республики от 24 феврал</w:t>
      </w:r>
      <w:r>
        <w:rPr>
          <w:rFonts w:ascii="Times New Roman" w:eastAsia="Times New Roman" w:hAnsi="Times New Roman" w:cs="Times New Roman"/>
          <w:sz w:val="24"/>
        </w:rPr>
        <w:t xml:space="preserve">я 2012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62, статьей 43 Устава города Новочебоксарска Чувашской Республики администрация города Новочебоксарска Чувашской Республики  п о с т а н о в л я е т:</w:t>
      </w:r>
    </w:p>
    <w:p w:rsidR="00BB396E" w:rsidRDefault="004374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Ввести с 27 марта по 30 апреля 2023 г.</w:t>
      </w:r>
      <w:r>
        <w:rPr>
          <w:rFonts w:ascii="Times New Roman" w:eastAsia="Times New Roman" w:hAnsi="Times New Roman" w:cs="Times New Roman"/>
          <w:sz w:val="24"/>
        </w:rPr>
        <w:t>, в период возникновения неблагоприятных природно-климатических условий, временное ограничение движения транспортных средств с разрешенной максимальной массой 5 тонн и более, а также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нагрузкой на каждую ось при одиночной оси - 4 тс (40 кН), двухосной теле</w:t>
      </w:r>
      <w:r>
        <w:rPr>
          <w:rFonts w:ascii="Times New Roman" w:eastAsia="Times New Roman" w:hAnsi="Times New Roman" w:cs="Times New Roman"/>
          <w:sz w:val="24"/>
        </w:rPr>
        <w:t>жке - 3 тс (30 кН), трехосной и более тележке - 2 тс (20 кН) по автомобильным дорогам общего пользования местного значения города Новочебоксарска.</w:t>
      </w:r>
    </w:p>
    <w:p w:rsidR="00BB396E" w:rsidRDefault="004374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Действие настоящего постановления не распространяется на перевозку, транспортировку и транспортные средств</w:t>
      </w:r>
      <w:r>
        <w:rPr>
          <w:rFonts w:ascii="Times New Roman" w:eastAsia="Times New Roman" w:hAnsi="Times New Roman" w:cs="Times New Roman"/>
          <w:sz w:val="24"/>
        </w:rPr>
        <w:t>а, указанные в пункте 18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утвержденного постановлением Кабинета М</w:t>
      </w:r>
      <w:r>
        <w:rPr>
          <w:rFonts w:ascii="Times New Roman" w:eastAsia="Times New Roman" w:hAnsi="Times New Roman" w:cs="Times New Roman"/>
          <w:sz w:val="24"/>
        </w:rPr>
        <w:t xml:space="preserve">инистров Чувашской Республики от 24 февраля 2012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62.</w:t>
      </w:r>
    </w:p>
    <w:p w:rsidR="00BB396E" w:rsidRDefault="004374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Управлению городского хозяйства администрации города Новочебоксарска Чувашской Республики осуществлять проверку работы постоянных постов по городским дорогам согласно муниципального контракта, за</w:t>
      </w:r>
      <w:r>
        <w:rPr>
          <w:rFonts w:ascii="Times New Roman" w:eastAsia="Times New Roman" w:hAnsi="Times New Roman" w:cs="Times New Roman"/>
          <w:sz w:val="24"/>
        </w:rPr>
        <w:t>ключенного на основании проведенного электронного аукциона в следующих местах:</w:t>
      </w:r>
    </w:p>
    <w:p w:rsidR="00BB396E" w:rsidRDefault="004374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ОАО ВКМУ «Гидромонтаж»;</w:t>
      </w:r>
    </w:p>
    <w:p w:rsidR="00BB396E" w:rsidRDefault="004374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пересечении ул.Коммунальная и Тепличный проезд;</w:t>
      </w:r>
    </w:p>
    <w:p w:rsidR="00BB396E" w:rsidRDefault="004374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 ДПС на въезде в город со стороны Атлашево;</w:t>
      </w:r>
    </w:p>
    <w:p w:rsidR="00BB396E" w:rsidRDefault="004374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пересечении ул. Советская и ул. 10-ой Пятил</w:t>
      </w:r>
      <w:r>
        <w:rPr>
          <w:rFonts w:ascii="Times New Roman" w:eastAsia="Times New Roman" w:hAnsi="Times New Roman" w:cs="Times New Roman"/>
          <w:sz w:val="24"/>
        </w:rPr>
        <w:t xml:space="preserve">етки. </w:t>
      </w:r>
    </w:p>
    <w:p w:rsidR="00BB396E" w:rsidRDefault="004374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 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</w:t>
      </w:r>
      <w:r>
        <w:rPr>
          <w:rFonts w:ascii="Times New Roman" w:eastAsia="Times New Roman" w:hAnsi="Times New Roman" w:cs="Times New Roman"/>
          <w:sz w:val="24"/>
        </w:rPr>
        <w:t>естить его на официальном сайте города Новочебоксарска в сети «Интернет».</w:t>
      </w:r>
    </w:p>
    <w:p w:rsidR="00BB396E" w:rsidRDefault="004374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Настоящее постановление вступает в силу после его официального опубликования (обнародования).</w:t>
      </w:r>
    </w:p>
    <w:p w:rsidR="00BB396E" w:rsidRDefault="004374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Контроль за выполнением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BB396E" w:rsidRDefault="00BB396E">
      <w:pPr>
        <w:spacing w:after="0" w:line="240" w:lineRule="auto"/>
        <w:ind w:firstLine="709"/>
        <w:jc w:val="both"/>
      </w:pPr>
    </w:p>
    <w:p w:rsidR="00BB396E" w:rsidRDefault="00BB396E">
      <w:pPr>
        <w:spacing w:after="0" w:line="240" w:lineRule="auto"/>
        <w:jc w:val="both"/>
      </w:pPr>
    </w:p>
    <w:p w:rsidR="00BB396E" w:rsidRDefault="00BB396E">
      <w:pPr>
        <w:spacing w:after="0" w:line="240" w:lineRule="auto"/>
        <w:jc w:val="both"/>
      </w:pP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 Новочебоксарска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Чувашской Респу</w:t>
      </w:r>
      <w:r>
        <w:rPr>
          <w:rFonts w:ascii="Times New Roman" w:eastAsia="Times New Roman" w:hAnsi="Times New Roman" w:cs="Times New Roman"/>
          <w:sz w:val="24"/>
        </w:rPr>
        <w:t>блики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Д.А. Пулатов</w:t>
      </w: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1665"/>
        </w:tabs>
        <w:spacing w:after="0" w:line="240" w:lineRule="auto"/>
      </w:pPr>
    </w:p>
    <w:p w:rsidR="00BB396E" w:rsidRDefault="00BB396E">
      <w:pPr>
        <w:tabs>
          <w:tab w:val="left" w:pos="6690"/>
        </w:tabs>
        <w:spacing w:before="280" w:after="280" w:line="240" w:lineRule="auto"/>
        <w:jc w:val="both"/>
      </w:pPr>
    </w:p>
    <w:p w:rsidR="00BB396E" w:rsidRDefault="004374A1">
      <w:pPr>
        <w:tabs>
          <w:tab w:val="left" w:pos="6690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Согласовано: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главы администрации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экономике и финансам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М.Л. Семенов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2023 год</w:t>
      </w:r>
    </w:p>
    <w:p w:rsidR="00BB396E" w:rsidRDefault="00BB396E">
      <w:pPr>
        <w:spacing w:after="0" w:line="240" w:lineRule="auto"/>
        <w:jc w:val="both"/>
      </w:pP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Заместитель главы администрации 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Новочебоксарска по вопросам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градостроительства, ЖКХ и инфраструктуры 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Д.В. Афанасьев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2023 год</w:t>
      </w:r>
    </w:p>
    <w:p w:rsidR="00BB396E" w:rsidRDefault="00BB396E">
      <w:pPr>
        <w:spacing w:after="0" w:line="240" w:lineRule="auto"/>
      </w:pP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 правового Управления 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</w:t>
      </w:r>
      <w:r>
        <w:rPr>
          <w:rFonts w:ascii="Times New Roman" w:eastAsia="Times New Roman" w:hAnsi="Times New Roman" w:cs="Times New Roman"/>
          <w:sz w:val="24"/>
        </w:rPr>
        <w:t>ции города Новочебоксарска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И.П. Антонова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2023 год</w:t>
      </w:r>
    </w:p>
    <w:p w:rsidR="00BB396E" w:rsidRDefault="00BB396E">
      <w:pPr>
        <w:spacing w:after="0" w:line="264" w:lineRule="auto"/>
        <w:jc w:val="both"/>
      </w:pP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И.о. начальника Управления городского хозяйства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города Новочебоксарска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Д.И. Тютин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2023 год</w:t>
      </w:r>
    </w:p>
    <w:p w:rsidR="00BB396E" w:rsidRDefault="00BB396E">
      <w:pPr>
        <w:spacing w:after="0" w:line="264" w:lineRule="auto"/>
        <w:jc w:val="both"/>
      </w:pPr>
    </w:p>
    <w:p w:rsidR="00BB396E" w:rsidRDefault="004374A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</w:t>
      </w:r>
      <w:r>
        <w:rPr>
          <w:rFonts w:ascii="Times New Roman" w:eastAsia="Times New Roman" w:hAnsi="Times New Roman" w:cs="Times New Roman"/>
          <w:sz w:val="24"/>
        </w:rPr>
        <w:t xml:space="preserve"> отдела дорожной деятельности</w:t>
      </w:r>
    </w:p>
    <w:p w:rsidR="00BB396E" w:rsidRDefault="004374A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транспорта Управления городского хозяйства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города Новочебоксарска</w:t>
      </w:r>
    </w:p>
    <w:p w:rsidR="00BB396E" w:rsidRDefault="00437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 Н.Н. Салмин</w:t>
      </w:r>
    </w:p>
    <w:p w:rsidR="00BB396E" w:rsidRDefault="0043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«___»__________________  2023 год</w:t>
      </w:r>
    </w:p>
    <w:p w:rsidR="00BB396E" w:rsidRDefault="00BB396E">
      <w:pPr>
        <w:tabs>
          <w:tab w:val="left" w:pos="1665"/>
        </w:tabs>
        <w:spacing w:after="0" w:line="240" w:lineRule="auto"/>
      </w:pPr>
    </w:p>
    <w:sectPr w:rsidR="00BB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74A1">
      <w:pPr>
        <w:spacing w:after="0" w:line="240" w:lineRule="auto"/>
      </w:pPr>
      <w:r>
        <w:separator/>
      </w:r>
    </w:p>
  </w:endnote>
  <w:endnote w:type="continuationSeparator" w:id="0">
    <w:p w:rsidR="00000000" w:rsidRDefault="0043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6E" w:rsidRDefault="004374A1">
      <w:pPr>
        <w:spacing w:after="0" w:line="240" w:lineRule="auto"/>
      </w:pPr>
      <w:r>
        <w:separator/>
      </w:r>
    </w:p>
  </w:footnote>
  <w:footnote w:type="continuationSeparator" w:id="0">
    <w:p w:rsidR="00BB396E" w:rsidRDefault="00437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6E"/>
    <w:rsid w:val="004374A1"/>
    <w:rsid w:val="00B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B3DB3A"/>
  <w15:docId w15:val="{7ABA854E-9C8C-4E08-9EB3-D9B1523D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 Chuv" w:eastAsia="Times New Roman" w:hAnsi="Times New Roman Chuv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Легдан Татьяна Александровна</dc:creator>
  <cp:lastModifiedBy>Адм. г. Новочебоксарск (Канцелярия)</cp:lastModifiedBy>
  <cp:revision>2</cp:revision>
  <dcterms:created xsi:type="dcterms:W3CDTF">2023-03-21T06:24:00Z</dcterms:created>
  <dcterms:modified xsi:type="dcterms:W3CDTF">2023-03-21T06:24:00Z</dcterms:modified>
</cp:coreProperties>
</file>