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9"/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0D0D64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BF37AF" wp14:editId="22C81C6D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0D0D64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763EFD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20.07.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25/6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D0D64" w:rsidRPr="00020FE8" w:rsidRDefault="00020FE8" w:rsidP="001532C3">
            <w:pPr>
              <w:tabs>
                <w:tab w:val="left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F2694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олодежном парламенте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Чувашской Республики при Собрании депутатов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первого созыва</w:t>
            </w:r>
          </w:p>
          <w:p w:rsidR="000D0D64" w:rsidRPr="00DC6CE1" w:rsidRDefault="000D0D64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0D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763EFD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20.07.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532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25/6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763EFD" w:rsidP="000D0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C52D4" w:rsidRDefault="00DC52D4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C3" w:rsidRDefault="001532C3" w:rsidP="00DC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52D4" w:rsidRDefault="00DC52D4" w:rsidP="00763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DC52D4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DC52D4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и</w:t>
      </w:r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 создания условий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включения молодежи в социально-экономическую,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политическую и культурную жизнь, </w:t>
      </w:r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содействия формированию осознанной и активной гражданской позиции у молодежи, проживающей на территории </w:t>
      </w:r>
      <w:proofErr w:type="spellStart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</w:p>
    <w:p w:rsidR="00F453EF" w:rsidRP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3326D8" w:rsidRPr="003326D8" w:rsidRDefault="00DC52D4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D8">
        <w:rPr>
          <w:rFonts w:ascii="Times New Roman" w:hAnsi="Times New Roman" w:cs="Times New Roman"/>
          <w:sz w:val="24"/>
          <w:szCs w:val="24"/>
        </w:rPr>
        <w:t>Утвердить</w:t>
      </w:r>
      <w:r w:rsidR="003326D8" w:rsidRPr="003326D8">
        <w:rPr>
          <w:rFonts w:ascii="Times New Roman" w:hAnsi="Times New Roman" w:cs="Times New Roman"/>
          <w:sz w:val="24"/>
          <w:szCs w:val="24"/>
        </w:rPr>
        <w:t>:</w:t>
      </w:r>
    </w:p>
    <w:p w:rsidR="00DC52D4" w:rsidRPr="003326D8" w:rsidRDefault="003326D8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D8">
        <w:rPr>
          <w:rFonts w:ascii="Times New Roman" w:hAnsi="Times New Roman" w:cs="Times New Roman"/>
          <w:sz w:val="24"/>
          <w:szCs w:val="24"/>
        </w:rPr>
        <w:t>1.1.</w:t>
      </w:r>
      <w:r w:rsidR="00DC52D4" w:rsidRPr="003326D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C52D4" w:rsidRPr="003326D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DC52D4" w:rsidRPr="003326D8">
        <w:rPr>
          <w:rFonts w:ascii="Times New Roman" w:hAnsi="Times New Roman" w:cs="Times New Roman"/>
          <w:sz w:val="24"/>
          <w:szCs w:val="24"/>
        </w:rPr>
        <w:t xml:space="preserve"> о Молодежном парламенте </w:t>
      </w:r>
      <w:proofErr w:type="spellStart"/>
      <w:r w:rsidR="00DC52D4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C52D4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="00DC52D4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C52D4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 согласно приложению </w:t>
      </w:r>
      <w:r w:rsidR="00807F81">
        <w:rPr>
          <w:rFonts w:ascii="Times New Roman" w:hAnsi="Times New Roman" w:cs="Times New Roman"/>
          <w:sz w:val="24"/>
          <w:szCs w:val="24"/>
        </w:rPr>
        <w:t xml:space="preserve">№ 1 </w:t>
      </w:r>
      <w:r w:rsidR="00DC52D4" w:rsidRPr="003326D8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DC52D4" w:rsidRPr="003326D8" w:rsidRDefault="00685729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 комиссию по формированию состава Молодежного парламента</w:t>
      </w:r>
      <w:r w:rsidR="007C65DC" w:rsidRPr="007C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</w:t>
      </w:r>
      <w:r w:rsidR="007C65DC">
        <w:rPr>
          <w:rFonts w:ascii="Times New Roman" w:hAnsi="Times New Roman" w:cs="Times New Roman"/>
          <w:sz w:val="24"/>
          <w:szCs w:val="24"/>
        </w:rPr>
        <w:t xml:space="preserve"> </w:t>
      </w:r>
      <w:r w:rsidR="00807F81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решению.</w:t>
      </w:r>
    </w:p>
    <w:p w:rsidR="003326D8" w:rsidRPr="003326D8" w:rsidRDefault="003326D8" w:rsidP="003326D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26D8">
        <w:rPr>
          <w:rFonts w:ascii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собрания депутатов </w:t>
      </w:r>
      <w:proofErr w:type="spellStart"/>
      <w:r w:rsidRPr="003326D8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от 14 декабря 2012 года № 29/5 «</w:t>
      </w:r>
      <w:r w:rsidRPr="003326D8">
        <w:rPr>
          <w:rFonts w:ascii="Times New Roman" w:hAnsi="Times New Roman" w:cs="Times New Roman"/>
          <w:sz w:val="24"/>
          <w:szCs w:val="24"/>
        </w:rPr>
        <w:t>О молодежном парламенте при Собрании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326D8">
        <w:rPr>
          <w:rFonts w:ascii="Times New Roman" w:hAnsi="Times New Roman" w:cs="Times New Roman"/>
          <w:sz w:val="24"/>
          <w:szCs w:val="24"/>
        </w:rPr>
        <w:t>.</w:t>
      </w:r>
    </w:p>
    <w:p w:rsidR="005B40D4" w:rsidRDefault="003326D8" w:rsidP="003326D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DC52D4"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заместителя главы администрации - начальника отдела образования, спорта и молодёжной политики администрации </w:t>
      </w:r>
      <w:proofErr w:type="spellStart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5B40D4" w:rsidRPr="0033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Республики.</w:t>
      </w:r>
    </w:p>
    <w:p w:rsidR="00115D32" w:rsidRDefault="005B40D4" w:rsidP="003326D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DC52D4" w:rsidRPr="00DC52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</w:t>
      </w:r>
      <w:proofErr w:type="spellStart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115D32" w:rsidRPr="0011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326D8" w:rsidRDefault="003326D8" w:rsidP="003326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Tr="0080587A">
        <w:tc>
          <w:tcPr>
            <w:tcW w:w="4801" w:type="dxa"/>
            <w:hideMark/>
          </w:tcPr>
          <w:p w:rsidR="00B56F43" w:rsidRDefault="00763EFD" w:rsidP="00763EF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3EFD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9A582A" w:rsidRDefault="00763EFD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А.А. Губанов</w:t>
            </w:r>
            <w:bookmarkStart w:id="0" w:name="_GoBack"/>
            <w:bookmarkEnd w:id="0"/>
          </w:p>
          <w:p w:rsidR="00F453E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7322" w:rsidTr="0080587A">
        <w:tc>
          <w:tcPr>
            <w:tcW w:w="4801" w:type="dxa"/>
          </w:tcPr>
          <w:p w:rsidR="00F47322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770" w:type="dxa"/>
          </w:tcPr>
          <w:p w:rsidR="00F47322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F47322" w:rsidRDefault="00F47322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Рафинов</w:t>
            </w:r>
            <w:proofErr w:type="spellEnd"/>
          </w:p>
        </w:tc>
      </w:tr>
    </w:tbl>
    <w:p w:rsidR="001532C3" w:rsidRDefault="001532C3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558D9" w:rsidRDefault="00DC52D4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685729">
        <w:rPr>
          <w:rFonts w:ascii="Times New Roman" w:eastAsia="Times New Roman" w:hAnsi="Times New Roman" w:cs="Times New Roman"/>
          <w:lang w:eastAsia="ru-RU"/>
        </w:rPr>
        <w:t xml:space="preserve"> № 1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52D4" w:rsidRPr="00DC52D4" w:rsidRDefault="00DC52D4" w:rsidP="004558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решению Собрания депутатов </w:t>
      </w:r>
    </w:p>
    <w:p w:rsidR="00DC52D4" w:rsidRPr="004558D9" w:rsidRDefault="00DC52D4" w:rsidP="004558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DC52D4" w:rsidRPr="00DC52D4" w:rsidRDefault="00DC52D4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DC52D4" w:rsidRPr="00DC52D4" w:rsidRDefault="00DC52D4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__</w:t>
      </w:r>
      <w:r w:rsidRPr="00DC52D4">
        <w:rPr>
          <w:rFonts w:ascii="Times New Roman" w:eastAsia="Times New Roman" w:hAnsi="Times New Roman" w:cs="Times New Roman"/>
          <w:lang w:eastAsia="ru-RU"/>
        </w:rPr>
        <w:t>.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__</w:t>
      </w:r>
      <w:r w:rsidRPr="00DC52D4">
        <w:rPr>
          <w:rFonts w:ascii="Times New Roman" w:eastAsia="Times New Roman" w:hAnsi="Times New Roman" w:cs="Times New Roman"/>
          <w:lang w:eastAsia="ru-RU"/>
        </w:rPr>
        <w:t>.202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3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№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8D9" w:rsidRPr="004558D9">
        <w:rPr>
          <w:rFonts w:ascii="Times New Roman" w:eastAsia="Times New Roman" w:hAnsi="Times New Roman" w:cs="Times New Roman"/>
          <w:lang w:eastAsia="ru-RU"/>
        </w:rPr>
        <w:t>___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52D4" w:rsidRPr="004558D9" w:rsidRDefault="00DC52D4" w:rsidP="00F453EF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p w:rsidR="00F453EF" w:rsidRPr="004558D9" w:rsidRDefault="004558D9" w:rsidP="004558D9">
      <w:pPr>
        <w:pStyle w:val="a5"/>
        <w:numPr>
          <w:ilvl w:val="0"/>
          <w:numId w:val="4"/>
        </w:numPr>
        <w:tabs>
          <w:tab w:val="left" w:pos="4253"/>
        </w:tabs>
        <w:spacing w:after="0" w:line="240" w:lineRule="auto"/>
        <w:ind w:left="0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D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D9">
        <w:rPr>
          <w:rFonts w:ascii="Times New Roman" w:hAnsi="Times New Roman" w:cs="Times New Roman"/>
          <w:b/>
          <w:sz w:val="24"/>
          <w:szCs w:val="24"/>
        </w:rPr>
        <w:t xml:space="preserve">о молодёжном парламенте </w:t>
      </w:r>
      <w:proofErr w:type="spellStart"/>
      <w:r w:rsidRPr="004558D9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4558D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4558D9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4558D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первого созыва</w:t>
      </w:r>
    </w:p>
    <w:p w:rsidR="001532C3" w:rsidRDefault="001532C3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Молодежный парламент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Молодежный парламент) является совещательным и консультативным органом </w:t>
      </w:r>
      <w:r w:rsidRPr="00332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Собрании депутатов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первого созыва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Собрание депутатов) и состоит из представителей молодых граждан,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зарегистрированных и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6D8" w:rsidRPr="003326D8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Молодежный парламент состоит из не менее 20 и не более 30 человек. Персональный состав утверждается </w:t>
      </w:r>
      <w:r w:rsidR="003326D8"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Собрания депутатов </w:t>
      </w:r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на срок полномочия Собрания депутатов </w:t>
      </w:r>
      <w:proofErr w:type="spellStart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332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первого созыва по результатам конкурса по формированию состава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Молодежный парламент действует на принципах гласности, коллегиальности, учета мнения заинтересованных сторон.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Молодежный парламент осуществляет свою деятельность, руководствуясь законами и иными нормативными правовыми актами Российской Федерации и Чувашской Республики, нормативными правовыми актами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Положением, а также регламентом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парламента.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парламент создается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привлечения молодежи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нормотворческой деятельности Собрания депутатов, содействия в области законодательного регулирования прав и законных интересов молодежи, участия молодых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движении российского молодежного парламентаризма.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Основными задачами Молодежного парламента являются: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анализ и подготовка предложений по совершенствованию 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касающихся молодых граждан;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участие в реализации молодежной политики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интереса молодежи к нормотворческой деятельности;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у молодежи правовой и политической культуры;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взаимодействие с молодежью и молодежными общественными объединениями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организация работы с молодежью по месту жительства;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развитие межмуниципального сотрудничества с молодежными организациями, молодежными парламентами муниципальных образований Чувашской Республики, субъектов Российской Федерации. </w:t>
      </w:r>
    </w:p>
    <w:p w:rsid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Функции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реализации основных задач Молодежный парламент осуществляет следующие функции: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участвует в деятельности Собрания депутатов по подготовке к рассмотрению проектов решений, затрагивающих права и законные интересы молодежи;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направляет в Собрание депутатов замечания и предложения по внесению изменений в муниципальные нормативные правовые акты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осуществляет общественный </w:t>
      </w:r>
      <w:proofErr w:type="gramStart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законодательства в области защиты прав и законных интересов молодежи на территории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ведет просветительскую и разъяснительную работу среди молодежи, направленную на повышение правовой культуры молодежи, формирование активной гражданской позиции молодежи;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изучает мнение молодых граждан о деятельности органов местного самоуправления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с молодежью;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взаимодействует в своей работе с молодежными общественными объединениями;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направляет главе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постоянные комиссии Собрания депутатов предложения по инициированию ими проведения рабочих групп, круглых столов, совещаний и др.;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взаимодействует с органами местного самоуправления по вопросам организации работы с молодежью по месту жительства;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осуществляет постоянное взаимодействие с международными, общероссийскими, межрегиональными, региональными и местными молодежными и детскими общественными объединениями;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представляет интересы молодежи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молодежного парламентского движения в Российской Федерации;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осуществляет иные функции, соответствующие задачам парламента и не противоречащие законодательству Российской Федерации.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формирования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Членами Молодежного парламента могут быть граждане Российской Федерации,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и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проживающие на территории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возрасте </w:t>
      </w:r>
      <w:r w:rsidRPr="003326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до 35 лет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их избрания в состав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Членами Молодежного парламента не могут быть: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лица, признанные недееспособными или ограниченно дееспособными на основании решения суда;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лица, имеющие непогашенную или неснятую судимость.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Гражданин, ставший членом Молодежного парламента и достигший тридцатипятилетнего возраста, сохраняет полномочия члена парламента до окончания срока полномочий парламента. </w:t>
      </w:r>
    </w:p>
    <w:p w:rsidR="00274FDD" w:rsidRPr="007C65DC" w:rsidRDefault="007C65DC" w:rsidP="00274F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персонального состава подлежит опубликованию, а также размещению на официальном сайте </w:t>
      </w:r>
      <w:proofErr w:type="spellStart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58D9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8D9" w:rsidRPr="004558D9" w:rsidRDefault="007C65D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формировании Молодежного парламента размещается на официальном сайте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средствах массовой информации. </w:t>
      </w:r>
    </w:p>
    <w:p w:rsidR="003D3A66" w:rsidRPr="004558D9" w:rsidRDefault="004558D9" w:rsidP="003D3A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о включении в состав Молодежного парламента осуществляется </w:t>
      </w:r>
      <w:r w:rsid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комиссией 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состава Молодежного парламента</w:t>
      </w:r>
      <w:r w:rsidR="007C65DC" w:rsidRPr="007C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="007C65DC"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C65DC"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опубликования сообщения. </w:t>
      </w:r>
      <w:r w:rsidR="003D3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представляется по форме согласно приложению № 1 к настоящему Положению.</w:t>
      </w:r>
    </w:p>
    <w:p w:rsidR="004558D9" w:rsidRPr="004558D9" w:rsidRDefault="003D3A66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должны быть приложены: </w:t>
      </w:r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hyperlink r:id="rId10" w:history="1">
        <w:r w:rsidR="004558D9" w:rsidRPr="004558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</w:t>
        </w:r>
      </w:hyperlink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согласно приложению </w:t>
      </w:r>
      <w:r w:rsidR="003D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Положению; </w:t>
      </w:r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паспорта; </w:t>
      </w:r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о роде занятий (справка с места работы, учебы); </w:t>
      </w:r>
    </w:p>
    <w:p w:rsidR="00B26651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558D9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подтверждающие активную общественную деятельность (копии грамот, благодарственных писем, сертификатов, дипломов, письма поддержки, рекомендательные письма). </w:t>
      </w:r>
      <w:proofErr w:type="gramEnd"/>
    </w:p>
    <w:p w:rsidR="004558D9" w:rsidRPr="004558D9" w:rsidRDefault="00FA7A7C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</w:t>
      </w:r>
      <w:r w:rsidR="0080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обработку персональных данных, </w:t>
      </w:r>
      <w:r w:rsidR="00A63DE6">
        <w:rPr>
          <w:rFonts w:ascii="Times New Roman" w:hAnsi="Times New Roman" w:cs="Times New Roman"/>
          <w:bCs/>
          <w:sz w:val="24"/>
          <w:szCs w:val="24"/>
        </w:rPr>
        <w:t xml:space="preserve">оформленное в соответствии с требованиями </w:t>
      </w:r>
      <w:hyperlink r:id="rId11" w:history="1">
        <w:r w:rsidR="00A63DE6">
          <w:rPr>
            <w:rStyle w:val="a9"/>
            <w:rFonts w:ascii="Times New Roman" w:hAnsi="Times New Roman" w:cs="Times New Roman"/>
            <w:bCs/>
            <w:sz w:val="24"/>
            <w:szCs w:val="24"/>
          </w:rPr>
          <w:t>Федерального закона</w:t>
        </w:r>
      </w:hyperlink>
      <w:r w:rsidR="00A63DE6">
        <w:rPr>
          <w:rFonts w:ascii="Times New Roman" w:hAnsi="Times New Roman" w:cs="Times New Roman"/>
          <w:bCs/>
          <w:sz w:val="24"/>
          <w:szCs w:val="24"/>
        </w:rPr>
        <w:t xml:space="preserve"> от 27 июля 2006 года № 152-ФЗ «О персональных данных» (далее - Федеральный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 «О персональных данных»), приложение № 3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молодёжном парламенте </w:t>
      </w:r>
      <w:proofErr w:type="spell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при Собрании депутатов </w:t>
      </w:r>
      <w:proofErr w:type="spell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первого 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комиссия по формированию состава Молодежного парламента рассматривает материалы в течение 15 дней после о</w:t>
      </w:r>
      <w:r w:rsid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срока приема заявлений</w:t>
      </w:r>
      <w:r w:rsidR="0027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FDD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на рассмотрение</w:t>
      </w:r>
      <w:r w:rsidR="00274FDD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ранию депутатов </w:t>
      </w:r>
      <w:proofErr w:type="spellStart"/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="00274FDD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работы за год может </w:t>
      </w:r>
      <w:r w:rsidR="007C65DC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ротация членов Молодежного парламента, по </w:t>
      </w:r>
      <w:r w:rsidR="007C65DC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пунктом 4.6 настоящего Положения.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Полномочия члена Молодежного парламента прекращаются досрочно в случае: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подачи им заявления о выходе из состава парламента;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неспособности участвовать в работе парламента по состоянию здоровья;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систематического (более трех раз в течение календарного года) отсутствия на заседаниях парламента;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вступления в законную силу вынесенного в отношении него обвинительного приговора суда;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признания его недееспособным либо ограниченно дееспособным, признания безвестно отсутствующим или объявления умершим на основании решения суда, вступившего в законную силу;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его смерти;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прекращения полномочий Молодежного парламента;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призыва его на военную службу или направления на заменяющую ее альтернативную гражданскую службу;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ротации.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Организация деятельности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Основными формами работы Молодежного парламента являются заседание парламента и проведение встреч с населением.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Заседание Молодежного парламента созывается, как правило, один 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</w:t>
      </w:r>
      <w:r w:rsid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квартал.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Первое заседание Молодежного парламента открывает </w:t>
      </w:r>
      <w:r w:rsidR="007C65DC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  <w:proofErr w:type="spellStart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первом заседании членами Молодежного парламента утверждается регламент и состав Президиума Молодежного парламента, избираются председатель Молодежного парламента, его заместитель и состав секретариата Молодежного парламента.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деятельности Молодежного парламента определяется регламентом Молодежного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Заседание Молодежного парламента считается правомочным, если на нем присутствует более половины утвержденного состава.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Решения Молодежного парламента принимаются открытым голосованием простым большинством голосов от числа присутствующих на заседании при условии наличия большинства, необходимого для принятия решений (кворума).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Председатель Молодежного парламента избирается из числа членов Молодежного парламента.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Председатель имеет заместителя, который замещает в случае его отсутствия.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Член Молодежного парламента имеет удостоверение, являющееся документом, подтверждающим полномочия члена Молодежного парламента, которым он пользуется в течение срока своих полномочий.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Члены Молодежного парламента осуществляют свою деятельность на общественных началах.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На заседание Молодежного парламента могут быть приглашены и могут принимать участие с правом совещательного голоса депутаты Собрания депутатов, представители органов местного самоуправления, представители иных органов власти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Чувашской Республики, представители объединений и организаций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массовой информации.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Молодежный парламент по направлениям своей деятельности разрабатывает и принимает решения, носящие рекомендательный характер, и доводит их до сведения главы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E41F86"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постоянных комиссий Собрания депутатов.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Информационное, организационное обеспечение деятельности Молодежного парламента осуществляется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советником главы администрации по работе с молодежью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сотрудничестве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по </w:t>
      </w:r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политике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4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Заседания Молодежного парламента проводятся открыто.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Молодежный парламент </w:t>
      </w:r>
      <w:proofErr w:type="gramStart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перед Собранием депутатов 1 раз в год.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Реорганизация и прекращение деятельности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8D9" w:rsidRPr="004558D9" w:rsidRDefault="004558D9" w:rsidP="0045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8D9" w:rsidRPr="004558D9" w:rsidRDefault="004558D9" w:rsidP="0045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Решение о </w:t>
      </w:r>
      <w:r w:rsidR="00F9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прекращении деятельности Молодежного парламента принимается Собранием депутатов </w:t>
      </w:r>
      <w:proofErr w:type="spellStart"/>
      <w:r w:rsidR="00A609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6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5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8D9" w:rsidRDefault="004558D9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FA7A7C" w:rsidRDefault="00FA7A7C" w:rsidP="004558D9">
      <w:pPr>
        <w:jc w:val="center"/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 1</w:t>
      </w:r>
    </w:p>
    <w:p w:rsidR="003D3A66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положению о Молодежном парламенте </w:t>
      </w:r>
    </w:p>
    <w:p w:rsidR="003D3A66" w:rsidRPr="00DC52D4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депутатов </w:t>
      </w:r>
    </w:p>
    <w:p w:rsidR="003D3A66" w:rsidRPr="004558D9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3D3A66" w:rsidRPr="00DC52D4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3D3A66" w:rsidRPr="00DC52D4" w:rsidRDefault="003D3A66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3A66" w:rsidRPr="00792374" w:rsidRDefault="003D3A66" w:rsidP="003D3A66">
      <w:pPr>
        <w:tabs>
          <w:tab w:val="left" w:pos="3965"/>
        </w:tabs>
        <w:rPr>
          <w:rFonts w:ascii="Times New Roman" w:hAnsi="Times New Roman" w:cs="Times New Roman"/>
          <w:sz w:val="24"/>
          <w:szCs w:val="24"/>
        </w:rPr>
      </w:pP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конкурсную комиссию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формированию Молодёжного парламента</w:t>
      </w:r>
    </w:p>
    <w:p w:rsidR="003D3A66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Собрании депутатов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Шумерлинского</w:t>
      </w:r>
      <w:proofErr w:type="spellEnd"/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Чувашской Республики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гражданина Российской Федерации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(фамилия, имя, отчество)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родившегося</w:t>
      </w:r>
      <w:proofErr w:type="gramEnd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</w:t>
      </w:r>
      <w:proofErr w:type="spell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ейся</w:t>
      </w:r>
      <w:proofErr w:type="spellEnd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«___»________ ____ г.,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проживающего (-ей) по адресу: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Чувашская Республика,</w:t>
      </w:r>
    </w:p>
    <w:p w:rsidR="003D3A66" w:rsidRPr="00792374" w:rsidRDefault="003D3A66" w:rsidP="003D3A6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(район, населённый пункт, улица, дом, корпус, квартира)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контактный телефон: ______________________________,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адрес электронной почты: __________________________,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br/>
      </w:r>
      <w:proofErr w:type="gramEnd"/>
    </w:p>
    <w:p w:rsidR="003D3A66" w:rsidRPr="00792374" w:rsidRDefault="003D3A66" w:rsidP="003D3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заявление.</w:t>
      </w:r>
    </w:p>
    <w:p w:rsidR="003D3A66" w:rsidRPr="00792374" w:rsidRDefault="003D3A66" w:rsidP="003D3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Я, __________________________________________________________________,                                                 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(фамилия, имя, отчество)</w:t>
      </w:r>
    </w:p>
    <w:p w:rsidR="003D3A66" w:rsidRPr="00792374" w:rsidRDefault="003D3A66" w:rsidP="003D3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заявляю </w:t>
      </w: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своём самовыдвижении для участия в конкурсе в качестве кандидата в члены</w:t>
      </w:r>
      <w:proofErr w:type="gramEnd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Молодёжного парламента при Собрании депутатов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первого созыва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прошу допустить к участию в конкурсе.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Выражаю согласие на включение моей кандидатуры в состав Молодёжного парламента при Собрании депутатов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первого созыва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успешного прохождения конкурса.</w:t>
      </w:r>
    </w:p>
    <w:p w:rsidR="003D3A66" w:rsidRPr="00792374" w:rsidRDefault="003D3A66" w:rsidP="003D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A66" w:rsidRPr="00792374" w:rsidRDefault="003D3A66" w:rsidP="003D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A66" w:rsidRPr="00792374" w:rsidRDefault="003D3A66" w:rsidP="003D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«____ » ___________ 2023 г.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</w:t>
      </w:r>
    </w:p>
    <w:p w:rsidR="003D3A66" w:rsidRPr="00792374" w:rsidRDefault="003D3A66" w:rsidP="003D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 / _________________________</w:t>
      </w:r>
    </w:p>
    <w:p w:rsidR="003D3A66" w:rsidRPr="00792374" w:rsidRDefault="003D3A66" w:rsidP="003D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(подпись)              (расшифровка (ФИО)</w:t>
      </w:r>
      <w:proofErr w:type="gramEnd"/>
    </w:p>
    <w:p w:rsidR="003D3A66" w:rsidRPr="00792374" w:rsidRDefault="003D3A66" w:rsidP="003D3A66">
      <w:pPr>
        <w:tabs>
          <w:tab w:val="left" w:pos="3965"/>
        </w:tabs>
        <w:rPr>
          <w:rFonts w:ascii="Times New Roman" w:hAnsi="Times New Roman" w:cs="Times New Roman"/>
          <w:sz w:val="24"/>
          <w:szCs w:val="24"/>
        </w:rPr>
      </w:pPr>
    </w:p>
    <w:p w:rsidR="003D3A66" w:rsidRDefault="003D3A66" w:rsidP="003D3A66">
      <w:pPr>
        <w:tabs>
          <w:tab w:val="left" w:pos="3965"/>
        </w:tabs>
      </w:pPr>
    </w:p>
    <w:p w:rsidR="003D3A66" w:rsidRDefault="003D3A66" w:rsidP="003D3A66">
      <w:pPr>
        <w:tabs>
          <w:tab w:val="left" w:pos="3965"/>
        </w:tabs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7A7C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A7A7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D3A66">
        <w:rPr>
          <w:rFonts w:ascii="Times New Roman" w:eastAsia="Times New Roman" w:hAnsi="Times New Roman" w:cs="Times New Roman"/>
          <w:lang w:eastAsia="ru-RU"/>
        </w:rPr>
        <w:t>2</w:t>
      </w:r>
    </w:p>
    <w:p w:rsidR="00A60964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положению о Молодежном парламенте </w:t>
      </w:r>
    </w:p>
    <w:p w:rsidR="00A60964" w:rsidRPr="00DC52D4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депутатов </w:t>
      </w:r>
    </w:p>
    <w:p w:rsidR="00A60964" w:rsidRPr="004558D9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A60964" w:rsidRPr="00DC52D4" w:rsidRDefault="00A60964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A60964" w:rsidRPr="00DC52D4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0964" w:rsidRDefault="00A60964" w:rsidP="004558D9">
      <w:pPr>
        <w:jc w:val="center"/>
      </w:pPr>
    </w:p>
    <w:tbl>
      <w:tblPr>
        <w:tblpPr w:leftFromText="180" w:rightFromText="180" w:vertAnchor="text" w:horzAnchor="margin" w:tblpY="15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</w:tblGrid>
      <w:tr w:rsidR="00A60964" w:rsidRPr="00A60964" w:rsidTr="00A60964"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64" w:rsidRPr="00A60964" w:rsidTr="00A60964"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lang w:eastAsia="ru-RU"/>
              </w:rPr>
              <w:t>Место</w:t>
            </w:r>
          </w:p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lang w:eastAsia="ru-RU"/>
              </w:rPr>
              <w:t>для</w:t>
            </w:r>
          </w:p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lang w:eastAsia="ru-RU"/>
              </w:rPr>
              <w:t>фотографии</w:t>
            </w:r>
          </w:p>
        </w:tc>
      </w:tr>
      <w:tr w:rsidR="00A60964" w:rsidRPr="00A60964" w:rsidTr="00A60964"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4558D9">
      <w:pPr>
        <w:jc w:val="center"/>
      </w:pPr>
    </w:p>
    <w:p w:rsidR="00A60964" w:rsidRDefault="00A60964" w:rsidP="00A60964"/>
    <w:p w:rsidR="00A60964" w:rsidRPr="00A60964" w:rsidRDefault="00A60964" w:rsidP="00A60964">
      <w:pPr>
        <w:pStyle w:val="ConsPlusNonformat"/>
        <w:jc w:val="center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>Анкета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кандидата в члены Молодежного парламента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 при Собрании депутатов </w:t>
      </w:r>
      <w:proofErr w:type="spellStart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 Чувашской Республики первого созыва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A60964" w:rsidRPr="00A60964" w:rsidTr="00A6096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I. Информация о кандидате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2778"/>
        <w:gridCol w:w="1531"/>
        <w:gridCol w:w="810"/>
        <w:gridCol w:w="1361"/>
        <w:gridCol w:w="1640"/>
      </w:tblGrid>
      <w:tr w:rsidR="00A60964" w:rsidRPr="00A60964" w:rsidTr="00A609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Семейное положение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 (по месту регистрации)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 домашний (укажите код города)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 мобильный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очта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учебы/работы курс, специальность, должность, раб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елефон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II. Личные и профессиональные достижения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365"/>
      </w:tblGrid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(в порядке убывания) вуз/</w:t>
            </w:r>
            <w:proofErr w:type="spellStart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суз</w:t>
            </w:r>
            <w:proofErr w:type="spellEnd"/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/ПТУ/школа (год окончания); факультет, специальность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Участие в конкурсах, научных конференциях, олимпиадах (с приложением подтверждающих документов)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Опыт трудовой деятельности (в порядке убывания)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Спортивные, творческие и другие достижения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Укажите Ваши увлечения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EC2" w:rsidRPr="00A60964" w:rsidRDefault="009E5EC2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III. Опыт общественной деятельности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365"/>
      </w:tblGrid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Опыт участия в деятельности общественных объединений (общественные организации, движения, фонды, профсоюзы, партии; школьное/студенческое/рабочее самоуправление; другие)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>IV. Дополнительно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Какие приоритетные направления в молодежной политике, на Ваш взгляд, следует развивать? Почему? Назовите три в порядке убывания</w:t>
            </w: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 Вы понимаете цели, задачи и содержание деятельности Молодежного парламента? Какую роль должен выполнять Молодежный парламент?</w:t>
            </w: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Опишите Ваши жизненные приоритеты, личные и профессиональные устремления</w:t>
            </w: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964" w:rsidRPr="00A60964" w:rsidTr="00A60964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4" w:rsidRPr="00A60964" w:rsidRDefault="00A60964" w:rsidP="00A6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09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Дополнительная информация (укажите все, что считаете необходимым)</w:t>
            </w:r>
          </w:p>
        </w:tc>
      </w:tr>
    </w:tbl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A6096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______________/_______________________ (Ф.И.О.)</w:t>
      </w: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64" w:rsidRPr="00A60964" w:rsidRDefault="00A60964" w:rsidP="00A609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60964" w:rsidRDefault="00A60964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9E5EC2" w:rsidRDefault="009E5EC2" w:rsidP="00A60964">
      <w:pPr>
        <w:tabs>
          <w:tab w:val="left" w:pos="3965"/>
        </w:tabs>
      </w:pPr>
    </w:p>
    <w:p w:rsidR="00883228" w:rsidRDefault="00883228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E5EC2" w:rsidRDefault="00883228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E5EC2" w:rsidRPr="00DC52D4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9E5EC2">
        <w:rPr>
          <w:rFonts w:ascii="Times New Roman" w:eastAsia="Times New Roman" w:hAnsi="Times New Roman" w:cs="Times New Roman"/>
          <w:lang w:eastAsia="ru-RU"/>
        </w:rPr>
        <w:t>№ 3</w:t>
      </w:r>
    </w:p>
    <w:p w:rsidR="009E5EC2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2D4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положению о Молодежном парламенте </w:t>
      </w:r>
    </w:p>
    <w:p w:rsidR="009E5EC2" w:rsidRPr="00DC52D4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C52D4">
        <w:rPr>
          <w:rFonts w:ascii="Times New Roman" w:eastAsia="Times New Roman" w:hAnsi="Times New Roman" w:cs="Times New Roman"/>
          <w:lang w:eastAsia="ru-RU"/>
        </w:rPr>
        <w:t xml:space="preserve"> депутатов </w:t>
      </w:r>
    </w:p>
    <w:p w:rsidR="009E5EC2" w:rsidRPr="004558D9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558D9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4558D9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9E5EC2" w:rsidRPr="00DC52D4" w:rsidRDefault="009E5EC2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558D9">
        <w:rPr>
          <w:rFonts w:ascii="Times New Roman" w:eastAsia="Times New Roman" w:hAnsi="Times New Roman" w:cs="Times New Roman"/>
          <w:lang w:eastAsia="ru-RU"/>
        </w:rPr>
        <w:t>первого созыва</w:t>
      </w:r>
    </w:p>
    <w:p w:rsidR="009E5EC2" w:rsidRPr="00DC52D4" w:rsidRDefault="003D3A66" w:rsidP="009E5E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5EC2" w:rsidRDefault="009E5EC2" w:rsidP="00A60964">
      <w:pPr>
        <w:tabs>
          <w:tab w:val="left" w:pos="3965"/>
        </w:tabs>
      </w:pP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участника </w:t>
      </w:r>
      <w:r w:rsidRPr="009E5EC2">
        <w:rPr>
          <w:rFonts w:ascii="Times New Roman" w:eastAsia="Calibri" w:hAnsi="Times New Roman" w:cs="Times New Roman"/>
          <w:b/>
          <w:bCs/>
          <w:sz w:val="24"/>
          <w:szCs w:val="24"/>
        </w:rPr>
        <w:t>конкурса</w:t>
      </w: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в качестве кандидата в члены Молодёжного парламента при Собрании депутатов </w:t>
      </w:r>
      <w:proofErr w:type="spellStart"/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муниципального </w:t>
      </w:r>
      <w:r w:rsidRPr="009E5EC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Чувашской Республики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первого созыва</w:t>
      </w: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</w:t>
      </w:r>
    </w:p>
    <w:p w:rsidR="009E5EC2" w:rsidRPr="009E5EC2" w:rsidRDefault="009E5EC2" w:rsidP="009E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9E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9E5EC2" w:rsidRPr="009E5EC2" w:rsidRDefault="009E5EC2" w:rsidP="009E5EC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(Ф.И.О полностью)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</w:t>
      </w:r>
      <w:proofErr w:type="gram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</w:t>
      </w:r>
      <w:proofErr w:type="gram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(вид документа, удостоверяющего личность)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(дата выдачи, наименование органа, выдавшего документ)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</w:t>
      </w:r>
      <w:proofErr w:type="gram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</w:t>
      </w:r>
      <w:proofErr w:type="spell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ая</w:t>
      </w:r>
      <w:proofErr w:type="spell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по адресу: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9E5EC2" w:rsidRPr="009E5EC2" w:rsidRDefault="009E5EC2" w:rsidP="009E5EC2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состава Молодежного парламента</w:t>
      </w:r>
      <w:r w:rsidRPr="007C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</w:t>
      </w:r>
      <w:r>
        <w:rPr>
          <w:rFonts w:ascii="Times New Roman" w:hAnsi="Times New Roman" w:cs="Times New Roman"/>
          <w:sz w:val="24"/>
          <w:szCs w:val="24"/>
        </w:rPr>
        <w:t xml:space="preserve">(далее – Комиссии) 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</w:t>
      </w:r>
      <w:proofErr w:type="gramEnd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размещения информации о моем участии в Конкурсе </w:t>
      </w:r>
      <w:r w:rsidRPr="009E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информационно-телекоммуникационной сети Интернет.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Отзыв настоящего согласия осуществляется предоставлением в </w:t>
      </w:r>
      <w:r w:rsidR="00792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омиссию письменного заявления об отзыве согласия на обработку персональных данных.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9E5EC2" w:rsidRPr="009E5EC2" w:rsidRDefault="009E5EC2" w:rsidP="009E5EC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 w:rsidR="00792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омиссию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9E5EC2" w:rsidRPr="009E5EC2" w:rsidTr="00032589">
        <w:tc>
          <w:tcPr>
            <w:tcW w:w="5209" w:type="dxa"/>
            <w:hideMark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E5E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E5E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E5EC2" w:rsidRPr="009E5EC2" w:rsidTr="00032589">
        <w:tc>
          <w:tcPr>
            <w:tcW w:w="5209" w:type="dxa"/>
            <w:hideMark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E5EC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9E5EC2" w:rsidRPr="009E5EC2" w:rsidRDefault="009E5EC2" w:rsidP="009E5EC2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9E5EC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9E5EC2" w:rsidRPr="009E5EC2" w:rsidRDefault="009E5EC2" w:rsidP="00A60964">
      <w:pPr>
        <w:tabs>
          <w:tab w:val="left" w:pos="3965"/>
        </w:tabs>
        <w:rPr>
          <w:sz w:val="24"/>
          <w:szCs w:val="24"/>
        </w:rPr>
      </w:pPr>
    </w:p>
    <w:sectPr w:rsidR="009E5EC2" w:rsidRPr="009E5EC2" w:rsidSect="001532C3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08"/>
    <w:multiLevelType w:val="hybridMultilevel"/>
    <w:tmpl w:val="B09A9238"/>
    <w:lvl w:ilvl="0" w:tplc="FACAB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37A05"/>
    <w:multiLevelType w:val="multilevel"/>
    <w:tmpl w:val="694626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36923B76"/>
    <w:multiLevelType w:val="hybridMultilevel"/>
    <w:tmpl w:val="C10EBE98"/>
    <w:lvl w:ilvl="0" w:tplc="4FFCF49C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3EC41935"/>
    <w:multiLevelType w:val="hybridMultilevel"/>
    <w:tmpl w:val="8348FF36"/>
    <w:lvl w:ilvl="0" w:tplc="6E680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A73"/>
    <w:rsid w:val="00020FE8"/>
    <w:rsid w:val="00097A90"/>
    <w:rsid w:val="000B4D79"/>
    <w:rsid w:val="000D0D64"/>
    <w:rsid w:val="00115D32"/>
    <w:rsid w:val="00125906"/>
    <w:rsid w:val="001532C3"/>
    <w:rsid w:val="001834B3"/>
    <w:rsid w:val="001B0E9B"/>
    <w:rsid w:val="00200E58"/>
    <w:rsid w:val="002020D2"/>
    <w:rsid w:val="00246665"/>
    <w:rsid w:val="00274FDD"/>
    <w:rsid w:val="00286181"/>
    <w:rsid w:val="003326D8"/>
    <w:rsid w:val="00382CC2"/>
    <w:rsid w:val="003948FD"/>
    <w:rsid w:val="003D3A66"/>
    <w:rsid w:val="00422779"/>
    <w:rsid w:val="00442595"/>
    <w:rsid w:val="004558D9"/>
    <w:rsid w:val="005471F5"/>
    <w:rsid w:val="00587D4E"/>
    <w:rsid w:val="005B40D4"/>
    <w:rsid w:val="005E3839"/>
    <w:rsid w:val="006574EE"/>
    <w:rsid w:val="00685729"/>
    <w:rsid w:val="00763EFD"/>
    <w:rsid w:val="00792374"/>
    <w:rsid w:val="007C65DC"/>
    <w:rsid w:val="0080587A"/>
    <w:rsid w:val="00807F81"/>
    <w:rsid w:val="00883228"/>
    <w:rsid w:val="0095656C"/>
    <w:rsid w:val="009A582A"/>
    <w:rsid w:val="009C1926"/>
    <w:rsid w:val="009C524F"/>
    <w:rsid w:val="009E5EC2"/>
    <w:rsid w:val="00A06B76"/>
    <w:rsid w:val="00A60964"/>
    <w:rsid w:val="00A63DE6"/>
    <w:rsid w:val="00A72A11"/>
    <w:rsid w:val="00AC69D5"/>
    <w:rsid w:val="00AF41CC"/>
    <w:rsid w:val="00B26651"/>
    <w:rsid w:val="00B56F43"/>
    <w:rsid w:val="00BA7876"/>
    <w:rsid w:val="00BD1C9D"/>
    <w:rsid w:val="00C1777C"/>
    <w:rsid w:val="00D34608"/>
    <w:rsid w:val="00DC52D4"/>
    <w:rsid w:val="00DC6CE1"/>
    <w:rsid w:val="00E3170A"/>
    <w:rsid w:val="00E41F86"/>
    <w:rsid w:val="00EE662D"/>
    <w:rsid w:val="00F2694D"/>
    <w:rsid w:val="00F453EF"/>
    <w:rsid w:val="00F47322"/>
    <w:rsid w:val="00F672B5"/>
    <w:rsid w:val="00F94C7F"/>
    <w:rsid w:val="00FA7A7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4161&amp;date=13.06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8197&amp;date=13.06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33932&amp;dst=100086&amp;field=134&amp;date=13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33932&amp;date=13.06.2023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19</cp:revision>
  <cp:lastPrinted>2022-05-19T09:21:00Z</cp:lastPrinted>
  <dcterms:created xsi:type="dcterms:W3CDTF">2023-06-13T13:25:00Z</dcterms:created>
  <dcterms:modified xsi:type="dcterms:W3CDTF">2023-07-20T05:52:00Z</dcterms:modified>
</cp:coreProperties>
</file>