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33B09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33B09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3D7360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создании рабочей группы для организации проверки документов, представленных для уведомления о выдвижении и регистрации кандидатов, списков кандидатов</w:t>
            </w:r>
          </w:p>
        </w:tc>
      </w:tr>
    </w:tbl>
    <w:p w:rsidR="003D7360" w:rsidRDefault="003D7360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3D7360" w:rsidRDefault="003D7360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3D7360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3D7360">
        <w:rPr>
          <w:rFonts w:ascii="Times New Roman" w:hAnsi="Times New Roman" w:cs="Mangal"/>
          <w:sz w:val="28"/>
          <w:szCs w:val="28"/>
        </w:rPr>
        <w:t>В целях организации проверки документов, представленных для уведомления о выдвижении и регистрации кандидатов, списков кандидатов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BF24BA" w:rsidRDefault="003D7360" w:rsidP="003D736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3D7360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3D7360">
        <w:rPr>
          <w:rFonts w:ascii="Times New Roman" w:hAnsi="Times New Roman" w:cs="Mangal"/>
          <w:sz w:val="28"/>
          <w:szCs w:val="28"/>
        </w:rPr>
        <w:t>Создать рабочую группу по проверке документов, представляемых кандидатами</w:t>
      </w:r>
      <w:r>
        <w:rPr>
          <w:rFonts w:ascii="Times New Roman" w:hAnsi="Times New Roman" w:cs="Mangal"/>
          <w:sz w:val="28"/>
          <w:szCs w:val="28"/>
        </w:rPr>
        <w:t xml:space="preserve"> ( в том числе направления соответствующих запросов для проверки представленных сведений) из числа членов Красночетайской территориальной избирательной комиссии с правом решающего голоса:</w:t>
      </w:r>
    </w:p>
    <w:p w:rsidR="003D7360" w:rsidRDefault="003D7360" w:rsidP="003D736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3D7360" w:rsidRDefault="003D7360" w:rsidP="003D736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1)  Кудряшов Сергей Иванович – председатель Красночетайской ТИК;</w:t>
      </w:r>
    </w:p>
    <w:p w:rsidR="003D7360" w:rsidRDefault="003D7360" w:rsidP="003D736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3D7360" w:rsidRDefault="003D7360" w:rsidP="003D736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2) Романова Лилия Геннадьевна – заместитель председателя Красночетайской ТИК;</w:t>
      </w:r>
    </w:p>
    <w:p w:rsidR="003D7360" w:rsidRDefault="003D7360" w:rsidP="003D736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3D7360" w:rsidRPr="003D7360" w:rsidRDefault="003D7360" w:rsidP="003D736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3) Ербулаткина Светлана Вениаминовна – секретарь Красночетайской ТИК.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665F9"/>
    <w:multiLevelType w:val="hybridMultilevel"/>
    <w:tmpl w:val="4ADEAE3A"/>
    <w:lvl w:ilvl="0" w:tplc="467EA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D7360"/>
    <w:rsid w:val="003E2280"/>
    <w:rsid w:val="004235B6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33B09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613B8"/>
    <w:rsid w:val="00E82B60"/>
    <w:rsid w:val="00ED03BA"/>
    <w:rsid w:val="00ED4F5C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2022-06-15T12:10:00Z</dcterms:created>
  <dcterms:modified xsi:type="dcterms:W3CDTF">2022-06-15T12:44:00Z</dcterms:modified>
</cp:coreProperties>
</file>