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EB" w:rsidRPr="00D95576" w:rsidRDefault="008354EB" w:rsidP="00F85840">
      <w:pPr>
        <w:rPr>
          <w:color w:val="000000" w:themeColor="text1"/>
        </w:rPr>
      </w:pPr>
      <w:r w:rsidRPr="00D95576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4EB" w:rsidRPr="00D95576" w:rsidRDefault="008354EB" w:rsidP="00F85840">
      <w:pPr>
        <w:rPr>
          <w:color w:val="000000" w:themeColor="text1"/>
        </w:rPr>
      </w:pPr>
      <w:r w:rsidRPr="00D95576">
        <w:rPr>
          <w:color w:val="000000" w:themeColor="text1"/>
        </w:rPr>
        <w:t xml:space="preserve">                                                                  </w:t>
      </w:r>
    </w:p>
    <w:p w:rsidR="008354EB" w:rsidRPr="00D95576" w:rsidRDefault="008354EB" w:rsidP="00F85840">
      <w:pPr>
        <w:rPr>
          <w:color w:val="000000" w:themeColor="text1"/>
        </w:rPr>
      </w:pPr>
      <w:r w:rsidRPr="00D95576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84034C" w:rsidRPr="00D95576" w:rsidTr="0046238A">
        <w:trPr>
          <w:cantSplit/>
          <w:trHeight w:val="420"/>
        </w:trPr>
        <w:tc>
          <w:tcPr>
            <w:tcW w:w="4077" w:type="dxa"/>
            <w:vAlign w:val="center"/>
          </w:tcPr>
          <w:p w:rsidR="008354EB" w:rsidRPr="00D95576" w:rsidRDefault="008354EB" w:rsidP="00F85840">
            <w:pPr>
              <w:jc w:val="center"/>
              <w:rPr>
                <w:b/>
                <w:bCs/>
                <w:caps/>
                <w:noProof/>
                <w:color w:val="000000" w:themeColor="text1"/>
              </w:rPr>
            </w:pPr>
            <w:r w:rsidRPr="00D95576">
              <w:rPr>
                <w:b/>
                <w:bCs/>
                <w:caps/>
                <w:noProof/>
                <w:color w:val="000000" w:themeColor="text1"/>
              </w:rPr>
              <w:t>ЧĂВАШ РЕСПУБЛИКИ</w:t>
            </w:r>
          </w:p>
          <w:p w:rsidR="008354EB" w:rsidRPr="00D95576" w:rsidRDefault="008354EB" w:rsidP="00F85840">
            <w:pPr>
              <w:jc w:val="center"/>
              <w:rPr>
                <w:b/>
                <w:bCs/>
                <w:caps/>
                <w:noProof/>
                <w:color w:val="000000" w:themeColor="text1"/>
              </w:rPr>
            </w:pPr>
            <w:r w:rsidRPr="00D95576">
              <w:rPr>
                <w:b/>
                <w:bCs/>
                <w:caps/>
                <w:noProof/>
                <w:color w:val="000000" w:themeColor="text1"/>
              </w:rPr>
              <w:t xml:space="preserve">ХĔРЛĔ ЧУТАЙ </w:t>
            </w:r>
          </w:p>
          <w:p w:rsidR="008354EB" w:rsidRPr="00D95576" w:rsidRDefault="008354EB" w:rsidP="00F85840">
            <w:pPr>
              <w:jc w:val="center"/>
              <w:rPr>
                <w:b/>
                <w:bCs/>
                <w:caps/>
                <w:noProof/>
                <w:color w:val="000000" w:themeColor="text1"/>
              </w:rPr>
            </w:pPr>
            <w:r w:rsidRPr="00D95576">
              <w:rPr>
                <w:b/>
                <w:bCs/>
                <w:caps/>
                <w:noProof/>
                <w:color w:val="000000" w:themeColor="text1"/>
              </w:rPr>
              <w:t xml:space="preserve">МУНИЦИПАЛЛӐ ОКРУГӖН  </w:t>
            </w:r>
          </w:p>
          <w:p w:rsidR="008354EB" w:rsidRPr="00D95576" w:rsidRDefault="008354EB" w:rsidP="00F85840">
            <w:pPr>
              <w:jc w:val="center"/>
              <w:rPr>
                <w:b/>
                <w:bCs/>
                <w:color w:val="000000" w:themeColor="text1"/>
              </w:rPr>
            </w:pPr>
            <w:r w:rsidRPr="00D95576">
              <w:rPr>
                <w:b/>
                <w:bCs/>
                <w:caps/>
                <w:noProof/>
                <w:color w:val="000000" w:themeColor="text1"/>
              </w:rPr>
              <w:t xml:space="preserve"> АДМИНИСТРАЦИЙ</w:t>
            </w:r>
            <w:r w:rsidRPr="00D95576">
              <w:rPr>
                <w:b/>
                <w:caps/>
                <w:color w:val="000000" w:themeColor="text1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8354EB" w:rsidRPr="00D95576" w:rsidRDefault="008354EB" w:rsidP="00F8584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164" w:type="dxa"/>
            <w:vAlign w:val="center"/>
          </w:tcPr>
          <w:p w:rsidR="008354EB" w:rsidRPr="00D95576" w:rsidRDefault="008354EB" w:rsidP="00F85840">
            <w:pPr>
              <w:jc w:val="center"/>
              <w:rPr>
                <w:noProof/>
                <w:color w:val="000000" w:themeColor="text1"/>
              </w:rPr>
            </w:pPr>
            <w:r w:rsidRPr="00D95576">
              <w:rPr>
                <w:b/>
                <w:bCs/>
                <w:noProof/>
                <w:color w:val="000000" w:themeColor="text1"/>
              </w:rPr>
              <w:t>ЧУВАШСКАЯ РЕСПУБЛИКА</w:t>
            </w:r>
            <w:r w:rsidRPr="00D95576">
              <w:rPr>
                <w:noProof/>
                <w:color w:val="000000" w:themeColor="text1"/>
              </w:rPr>
              <w:t xml:space="preserve"> </w:t>
            </w:r>
          </w:p>
          <w:p w:rsidR="008354EB" w:rsidRPr="00D95576" w:rsidRDefault="008354EB" w:rsidP="00F85840">
            <w:pPr>
              <w:jc w:val="center"/>
              <w:rPr>
                <w:b/>
                <w:bCs/>
                <w:noProof/>
                <w:color w:val="000000" w:themeColor="text1"/>
              </w:rPr>
            </w:pPr>
            <w:r w:rsidRPr="00D95576">
              <w:rPr>
                <w:b/>
                <w:bCs/>
                <w:noProof/>
                <w:color w:val="000000" w:themeColor="text1"/>
              </w:rPr>
              <w:t xml:space="preserve">АДМИНИСТРАЦИЯ  </w:t>
            </w:r>
          </w:p>
          <w:p w:rsidR="008354EB" w:rsidRPr="00D95576" w:rsidRDefault="008354EB" w:rsidP="00F85840">
            <w:pPr>
              <w:jc w:val="center"/>
              <w:rPr>
                <w:color w:val="000000" w:themeColor="text1"/>
              </w:rPr>
            </w:pPr>
            <w:r w:rsidRPr="00D95576">
              <w:rPr>
                <w:b/>
                <w:bCs/>
                <w:noProof/>
                <w:color w:val="000000" w:themeColor="text1"/>
              </w:rPr>
              <w:t>КРАСНОЧЕТАЙСКОГО МУНИЦИПАЛЬНОГО ОКРУГА</w:t>
            </w:r>
          </w:p>
        </w:tc>
      </w:tr>
      <w:tr w:rsidR="0084034C" w:rsidRPr="00D95576" w:rsidTr="0046238A">
        <w:trPr>
          <w:cantSplit/>
          <w:trHeight w:val="1399"/>
        </w:trPr>
        <w:tc>
          <w:tcPr>
            <w:tcW w:w="4077" w:type="dxa"/>
          </w:tcPr>
          <w:p w:rsidR="008354EB" w:rsidRPr="00D95576" w:rsidRDefault="008354EB" w:rsidP="00F85840">
            <w:pPr>
              <w:rPr>
                <w:color w:val="000000" w:themeColor="text1"/>
              </w:rPr>
            </w:pPr>
          </w:p>
          <w:p w:rsidR="008354EB" w:rsidRPr="00D95576" w:rsidRDefault="008354EB" w:rsidP="00F85840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 w:themeColor="text1"/>
              </w:rPr>
            </w:pPr>
            <w:r w:rsidRPr="00D95576">
              <w:rPr>
                <w:b/>
                <w:bCs/>
                <w:noProof/>
                <w:color w:val="000000" w:themeColor="text1"/>
              </w:rPr>
              <w:t xml:space="preserve">Й Ы Ш Ӑ Н У </w:t>
            </w:r>
          </w:p>
          <w:p w:rsidR="008354EB" w:rsidRPr="00D95576" w:rsidRDefault="008354EB" w:rsidP="00F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8354EB" w:rsidRPr="00D95576" w:rsidRDefault="009767B6" w:rsidP="00F858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28.03.</w:t>
            </w:r>
            <w:r w:rsidR="008354EB" w:rsidRPr="00D95576">
              <w:rPr>
                <w:noProof/>
                <w:color w:val="000000" w:themeColor="text1"/>
              </w:rPr>
              <w:t xml:space="preserve">2023    </w:t>
            </w:r>
            <w:r>
              <w:rPr>
                <w:noProof/>
                <w:color w:val="000000" w:themeColor="text1"/>
              </w:rPr>
              <w:t>199</w:t>
            </w:r>
            <w:r w:rsidR="008354EB" w:rsidRPr="00D95576">
              <w:rPr>
                <w:noProof/>
                <w:color w:val="000000" w:themeColor="text1"/>
              </w:rPr>
              <w:t xml:space="preserve"> №</w:t>
            </w:r>
          </w:p>
          <w:p w:rsidR="008354EB" w:rsidRPr="00D95576" w:rsidRDefault="008354EB" w:rsidP="00F85840">
            <w:pPr>
              <w:jc w:val="center"/>
              <w:rPr>
                <w:noProof/>
                <w:color w:val="000000" w:themeColor="text1"/>
              </w:rPr>
            </w:pPr>
            <w:r w:rsidRPr="00D95576">
              <w:rPr>
                <w:noProof/>
                <w:color w:val="000000" w:themeColor="text1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8354EB" w:rsidRPr="00D95576" w:rsidRDefault="008354EB" w:rsidP="00F8584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164" w:type="dxa"/>
          </w:tcPr>
          <w:p w:rsidR="008354EB" w:rsidRPr="00D95576" w:rsidRDefault="008354EB" w:rsidP="00F8584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8354EB" w:rsidRPr="00D95576" w:rsidRDefault="008354EB" w:rsidP="00F8584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 w:themeColor="text1"/>
              </w:rPr>
            </w:pPr>
            <w:r w:rsidRPr="00D95576">
              <w:rPr>
                <w:b/>
                <w:bCs/>
                <w:noProof/>
                <w:color w:val="000000" w:themeColor="text1"/>
              </w:rPr>
              <w:t>ПОСТАНОВЛЕНИЕ</w:t>
            </w:r>
          </w:p>
          <w:p w:rsidR="008354EB" w:rsidRPr="00D95576" w:rsidRDefault="008354EB" w:rsidP="00F85840">
            <w:pPr>
              <w:rPr>
                <w:color w:val="000000" w:themeColor="text1"/>
              </w:rPr>
            </w:pPr>
          </w:p>
          <w:p w:rsidR="008354EB" w:rsidRPr="00D95576" w:rsidRDefault="009767B6" w:rsidP="00F8584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28.03.</w:t>
            </w:r>
            <w:r w:rsidR="008354EB" w:rsidRPr="00D95576">
              <w:rPr>
                <w:noProof/>
                <w:color w:val="000000" w:themeColor="text1"/>
              </w:rPr>
              <w:t>2023   №</w:t>
            </w:r>
            <w:r>
              <w:rPr>
                <w:noProof/>
                <w:color w:val="000000" w:themeColor="text1"/>
              </w:rPr>
              <w:t xml:space="preserve"> </w:t>
            </w:r>
            <w:bookmarkStart w:id="0" w:name="_GoBack"/>
            <w:bookmarkEnd w:id="0"/>
            <w:r>
              <w:rPr>
                <w:noProof/>
                <w:color w:val="000000" w:themeColor="text1"/>
              </w:rPr>
              <w:t>199</w:t>
            </w:r>
          </w:p>
          <w:p w:rsidR="008354EB" w:rsidRPr="00D95576" w:rsidRDefault="008354EB" w:rsidP="00F85840">
            <w:pPr>
              <w:jc w:val="center"/>
              <w:rPr>
                <w:noProof/>
                <w:color w:val="000000" w:themeColor="text1"/>
              </w:rPr>
            </w:pPr>
            <w:r w:rsidRPr="00D95576">
              <w:rPr>
                <w:noProof/>
                <w:color w:val="000000" w:themeColor="text1"/>
              </w:rPr>
              <w:t>село Красные Четаи</w:t>
            </w:r>
          </w:p>
        </w:tc>
      </w:tr>
    </w:tbl>
    <w:p w:rsidR="00E77BAB" w:rsidRPr="00D95576" w:rsidRDefault="000E18AA" w:rsidP="00F85840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«Об утверждении муниципальной программы</w:t>
      </w:r>
    </w:p>
    <w:p w:rsidR="000E18AA" w:rsidRPr="00D95576" w:rsidRDefault="000E18AA" w:rsidP="00F85840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 муниципального округа</w:t>
      </w:r>
    </w:p>
    <w:p w:rsidR="000E18AA" w:rsidRPr="00D95576" w:rsidRDefault="000E18AA" w:rsidP="00F85840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«Экономическое развитие»</w:t>
      </w:r>
    </w:p>
    <w:p w:rsidR="000E18AA" w:rsidRPr="00D95576" w:rsidRDefault="000E18AA" w:rsidP="00F85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постановляет:</w:t>
      </w:r>
    </w:p>
    <w:p w:rsidR="00E77BAB" w:rsidRPr="00D95576" w:rsidRDefault="00E77BAB" w:rsidP="00F85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прилагаемую муниципальную </w:t>
      </w:r>
      <w:hyperlink w:anchor="P37">
        <w:r w:rsidRPr="00D955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программу</w:t>
        </w:r>
      </w:hyperlink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"Экономическое развитие".</w:t>
      </w:r>
    </w:p>
    <w:p w:rsidR="00E77BAB" w:rsidRPr="00D95576" w:rsidRDefault="00E77BAB" w:rsidP="00F85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2. Признать утратившими силу:</w:t>
      </w:r>
    </w:p>
    <w:p w:rsidR="008354EB" w:rsidRPr="00D95576" w:rsidRDefault="009767B6" w:rsidP="00F85840">
      <w:pPr>
        <w:pStyle w:val="ConsPlusTitle"/>
        <w:tabs>
          <w:tab w:val="left" w:pos="1534"/>
        </w:tabs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hyperlink r:id="rId7" w:history="1">
        <w:r w:rsidR="008354EB" w:rsidRPr="00D95576">
          <w:rPr>
            <w:rStyle w:val="a5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Постановление главы администрации Красночетайского района от 27.12.2018г. №549 "Об утверждении муниципальной программы «Экономическое развитие Красночетайского района Чувашской Республики на 2019-2035 годы»</w:t>
        </w:r>
      </w:hyperlink>
      <w:r w:rsidR="008354EB" w:rsidRPr="00D9557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8354EB" w:rsidRPr="00D95576" w:rsidRDefault="009767B6" w:rsidP="00F8584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hyperlink r:id="rId8" w:history="1">
        <w:r w:rsidR="008354EB" w:rsidRPr="00D95576">
          <w:rPr>
            <w:rStyle w:val="a5"/>
            <w:color w:val="000000" w:themeColor="text1"/>
            <w:u w:val="none"/>
          </w:rPr>
          <w:t>Постановление главы администрации Красночетайского района от 29.04.2019г. №150 "О внесении изменений в постановление администрации Красночетайского района Чувашской Республики от 27.12.2018 № 549 «Об утверждении муниципальной программы «Экономическое развитие Красночетайского района Чувашской Республики на 2019-2035 годы»</w:t>
        </w:r>
      </w:hyperlink>
      <w:r w:rsidR="008354EB" w:rsidRPr="00D95576">
        <w:rPr>
          <w:color w:val="000000" w:themeColor="text1"/>
        </w:rPr>
        <w:t xml:space="preserve">; </w:t>
      </w:r>
    </w:p>
    <w:p w:rsidR="008354EB" w:rsidRPr="00D95576" w:rsidRDefault="009767B6" w:rsidP="00F8584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hyperlink r:id="rId9" w:history="1">
        <w:r w:rsidR="008354EB" w:rsidRPr="00D95576">
          <w:rPr>
            <w:rStyle w:val="a5"/>
            <w:color w:val="000000" w:themeColor="text1"/>
            <w:u w:val="none"/>
          </w:rPr>
          <w:t>Постановление главы администрации Красночетайского района от 11.07.2019г. №257 "О внесении изменений в постановление администрации Красночетайского района Чувашской Республики от 27.12.2018 № 549 «Об утверждении муниципальной программы «Экономическое развитие Красночетайского района Чувашской Республики на 2019-2035 годы»</w:t>
        </w:r>
      </w:hyperlink>
      <w:r w:rsidR="008354EB" w:rsidRPr="00D95576">
        <w:rPr>
          <w:color w:val="000000" w:themeColor="text1"/>
        </w:rPr>
        <w:t>;</w:t>
      </w:r>
    </w:p>
    <w:p w:rsidR="008354EB" w:rsidRPr="00D95576" w:rsidRDefault="009767B6" w:rsidP="00F8584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hyperlink r:id="rId10" w:history="1">
        <w:r w:rsidR="008354EB" w:rsidRPr="00D95576">
          <w:rPr>
            <w:rStyle w:val="a5"/>
            <w:color w:val="000000" w:themeColor="text1"/>
            <w:u w:val="none"/>
          </w:rPr>
          <w:t>Постановление главы администрации Красночетайского района от 07.11.2019г. №437 "О внесении изменений в постановление администрации Красночетайского района Чувашской Республики от 27.12.2018 № 549 «Об утверждении муниципальной программы «Экономическое развитие Красночетайского района Чувашской Республики на 2019-2035 годы»</w:t>
        </w:r>
      </w:hyperlink>
      <w:r w:rsidR="008354EB" w:rsidRPr="00D95576">
        <w:rPr>
          <w:color w:val="000000" w:themeColor="text1"/>
        </w:rPr>
        <w:t>;</w:t>
      </w:r>
    </w:p>
    <w:p w:rsidR="008354EB" w:rsidRPr="00D95576" w:rsidRDefault="009767B6" w:rsidP="00F8584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hyperlink r:id="rId11" w:history="1">
        <w:r w:rsidR="008354EB" w:rsidRPr="00D95576">
          <w:rPr>
            <w:rStyle w:val="a5"/>
            <w:color w:val="000000" w:themeColor="text1"/>
            <w:u w:val="none"/>
          </w:rPr>
          <w:t>Постановление главы администрации Красночетайского района от 23.01.2020г. №21 "О внесении изменений в постановление администрации Красночетайского района Чувашской Республики от 27.12.2018 № 549 «Об утверждении муниципальной программы «Экономическое развитие Красночетайского района Чувашской Республики на 2019-2035 годы»»</w:t>
        </w:r>
      </w:hyperlink>
      <w:r w:rsidR="008354EB" w:rsidRPr="00D95576">
        <w:rPr>
          <w:color w:val="000000" w:themeColor="text1"/>
        </w:rPr>
        <w:t>;</w:t>
      </w:r>
    </w:p>
    <w:p w:rsidR="008354EB" w:rsidRPr="00D95576" w:rsidRDefault="008354EB" w:rsidP="00F8584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95576">
        <w:rPr>
          <w:color w:val="000000" w:themeColor="text1"/>
        </w:rPr>
        <w:t xml:space="preserve"> </w:t>
      </w:r>
      <w:hyperlink r:id="rId12" w:history="1">
        <w:r w:rsidRPr="00D95576">
          <w:rPr>
            <w:rStyle w:val="a5"/>
            <w:color w:val="000000" w:themeColor="text1"/>
            <w:u w:val="none"/>
          </w:rPr>
          <w:t>Постановление главы администрации Красночетайского района от 19.01.2020г. №15 "О внесении изменений в постановление администрации Красночетайского района Чувашской Республики от 27.12.2018 № 549 «Об утверждении муниципальной программы «Экономическое развитие Красночетайского района Чувашской Республики на 2019-2035 годы»»</w:t>
        </w:r>
      </w:hyperlink>
      <w:r w:rsidRPr="00D95576">
        <w:rPr>
          <w:color w:val="000000" w:themeColor="text1"/>
        </w:rPr>
        <w:t>;</w:t>
      </w:r>
    </w:p>
    <w:p w:rsidR="00E77BAB" w:rsidRPr="00D95576" w:rsidRDefault="009767B6" w:rsidP="00F8584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hyperlink r:id="rId13" w:tooltip="постановление №12 от 14.01.2022.rar" w:history="1">
        <w:r w:rsidR="008354EB" w:rsidRPr="00D95576">
          <w:rPr>
            <w:rStyle w:val="a5"/>
            <w:color w:val="000000" w:themeColor="text1"/>
            <w:u w:val="none"/>
          </w:rPr>
          <w:t>Постановление главы администрации Красночетайского района от 14.01.2022 г. №12 "О внесении изменений в постановление администрации Красночетайского района Чувашской Республики от 27.12.2018 № 549 «Об утверждении     муниципальной программы «Экономическое развитие Красночетайского района Чувашской Республики на 2019-2035 годы»»</w:t>
        </w:r>
      </w:hyperlink>
      <w:r w:rsidR="008354EB" w:rsidRPr="00D95576">
        <w:rPr>
          <w:color w:val="000000" w:themeColor="text1"/>
        </w:rPr>
        <w:t>.</w:t>
      </w:r>
    </w:p>
    <w:p w:rsidR="000E18AA" w:rsidRPr="00D95576" w:rsidRDefault="000E18AA" w:rsidP="00F85840">
      <w:pPr>
        <w:ind w:firstLine="708"/>
        <w:jc w:val="both"/>
        <w:rPr>
          <w:color w:val="000000" w:themeColor="text1"/>
        </w:rPr>
      </w:pPr>
      <w:r w:rsidRPr="00D95576">
        <w:rPr>
          <w:color w:val="000000" w:themeColor="text1"/>
        </w:rPr>
        <w:t>3. 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0E18AA" w:rsidRPr="00D95576" w:rsidRDefault="000E18AA" w:rsidP="00F85840">
      <w:pPr>
        <w:shd w:val="clear" w:color="auto" w:fill="FFFFFF"/>
        <w:tabs>
          <w:tab w:val="left" w:pos="3969"/>
        </w:tabs>
        <w:ind w:right="5529"/>
        <w:jc w:val="both"/>
        <w:rPr>
          <w:color w:val="000000" w:themeColor="text1"/>
        </w:rPr>
      </w:pPr>
    </w:p>
    <w:p w:rsidR="000E18AA" w:rsidRPr="00D95576" w:rsidRDefault="000E18AA" w:rsidP="00F85840">
      <w:pPr>
        <w:jc w:val="both"/>
        <w:rPr>
          <w:color w:val="000000" w:themeColor="text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98"/>
        <w:gridCol w:w="4883"/>
      </w:tblGrid>
      <w:tr w:rsidR="0084034C" w:rsidRPr="00D95576" w:rsidTr="0046238A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8AA" w:rsidRPr="00D95576" w:rsidRDefault="000E18AA" w:rsidP="00F85840">
            <w:pPr>
              <w:jc w:val="both"/>
              <w:rPr>
                <w:color w:val="000000" w:themeColor="text1"/>
              </w:rPr>
            </w:pPr>
            <w:r w:rsidRPr="00D95576">
              <w:rPr>
                <w:color w:val="000000" w:themeColor="text1"/>
              </w:rPr>
              <w:t>Глава Красночетайского</w:t>
            </w:r>
          </w:p>
          <w:p w:rsidR="000E18AA" w:rsidRPr="00D95576" w:rsidRDefault="000E18AA" w:rsidP="00F85840">
            <w:pPr>
              <w:pStyle w:val="a7"/>
              <w:ind w:right="-492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</w:rPr>
              <w:t xml:space="preserve">муниципального округа                                                                              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8AA" w:rsidRPr="00D95576" w:rsidRDefault="000E18AA" w:rsidP="00F85840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</w:rPr>
              <w:t xml:space="preserve">                  И.Н. Михопаров</w:t>
            </w:r>
          </w:p>
        </w:tc>
      </w:tr>
      <w:tr w:rsidR="0084034C" w:rsidRPr="00D95576" w:rsidTr="0046238A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8AA" w:rsidRPr="00D95576" w:rsidRDefault="000E18AA" w:rsidP="00F85840">
            <w:pPr>
              <w:pStyle w:val="a7"/>
              <w:ind w:right="-492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8AA" w:rsidRPr="00D95576" w:rsidRDefault="000E18AA" w:rsidP="00F85840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E18AA" w:rsidRPr="00D95576" w:rsidRDefault="000E18AA" w:rsidP="00F85840">
      <w:pPr>
        <w:jc w:val="both"/>
        <w:rPr>
          <w:color w:val="000000" w:themeColor="text1"/>
        </w:r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8AA" w:rsidRPr="00D95576" w:rsidRDefault="000E18AA" w:rsidP="00F8584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0336" w:rsidRPr="00D95576" w:rsidRDefault="004B0336" w:rsidP="00F85840">
      <w:r w:rsidRPr="00D95576">
        <w:rPr>
          <w:color w:val="000000" w:themeColor="text1"/>
        </w:rPr>
        <w:t>С</w:t>
      </w:r>
      <w:r w:rsidRPr="00D95576">
        <w:t>ОГЛАСОВАНО:</w:t>
      </w:r>
    </w:p>
    <w:tbl>
      <w:tblPr>
        <w:tblStyle w:val="ad"/>
        <w:tblW w:w="10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673"/>
      </w:tblGrid>
      <w:tr w:rsidR="004B0336" w:rsidRPr="00D95576" w:rsidTr="00D95576">
        <w:tc>
          <w:tcPr>
            <w:tcW w:w="5382" w:type="dxa"/>
          </w:tcPr>
          <w:p w:rsidR="004B0336" w:rsidRPr="00D95576" w:rsidRDefault="004B0336" w:rsidP="00F85840">
            <w:pPr>
              <w:rPr>
                <w:color w:val="000000" w:themeColor="text1"/>
                <w:sz w:val="20"/>
                <w:szCs w:val="20"/>
              </w:rPr>
            </w:pPr>
            <w:r w:rsidRPr="00D95576">
              <w:rPr>
                <w:color w:val="000000" w:themeColor="text1"/>
                <w:sz w:val="20"/>
                <w:szCs w:val="20"/>
                <w:shd w:val="clear" w:color="auto" w:fill="FFFFFF"/>
              </w:rPr>
              <w:t>Заместитель главы администрации Красночетайского муниципального округа - начальник отдела образования и молодежной политики</w:t>
            </w:r>
            <w:r w:rsidRPr="00D9557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4B0336" w:rsidRPr="00D95576" w:rsidRDefault="004B0336" w:rsidP="00F85840">
            <w:pPr>
              <w:tabs>
                <w:tab w:val="left" w:pos="660"/>
                <w:tab w:val="center" w:pos="2583"/>
              </w:tabs>
              <w:rPr>
                <w:color w:val="000000" w:themeColor="text1"/>
                <w:sz w:val="20"/>
                <w:szCs w:val="20"/>
              </w:rPr>
            </w:pPr>
            <w:r w:rsidRPr="00D95576">
              <w:rPr>
                <w:color w:val="000000" w:themeColor="text1"/>
                <w:sz w:val="20"/>
                <w:szCs w:val="20"/>
              </w:rPr>
              <w:tab/>
              <w:t>_________________________Живоев И.Н.</w:t>
            </w:r>
          </w:p>
        </w:tc>
        <w:tc>
          <w:tcPr>
            <w:tcW w:w="4673" w:type="dxa"/>
          </w:tcPr>
          <w:p w:rsidR="004B0336" w:rsidRPr="00D95576" w:rsidRDefault="004B0336" w:rsidP="00F8584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B0336" w:rsidRPr="00D95576" w:rsidTr="00D95576">
        <w:tc>
          <w:tcPr>
            <w:tcW w:w="5382" w:type="dxa"/>
          </w:tcPr>
          <w:p w:rsidR="004B0336" w:rsidRPr="00D95576" w:rsidRDefault="004B0336" w:rsidP="00F8584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И.о. заместителя главы администрации муниципального округа - начальник Управления по благоустройству и развитию территорий</w:t>
            </w:r>
          </w:p>
          <w:p w:rsidR="004B0336" w:rsidRPr="00D95576" w:rsidRDefault="004B0336" w:rsidP="00F85840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B0336" w:rsidRPr="00D95576" w:rsidRDefault="004B0336" w:rsidP="00F85840">
            <w:pPr>
              <w:tabs>
                <w:tab w:val="center" w:pos="2583"/>
                <w:tab w:val="right" w:pos="5166"/>
              </w:tabs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95576">
              <w:rPr>
                <w:color w:val="000000" w:themeColor="text1"/>
                <w:sz w:val="20"/>
                <w:szCs w:val="20"/>
                <w:shd w:val="clear" w:color="auto" w:fill="FFFFFF"/>
              </w:rPr>
              <w:t>________________А.В. Секайкин</w:t>
            </w:r>
          </w:p>
        </w:tc>
        <w:tc>
          <w:tcPr>
            <w:tcW w:w="4673" w:type="dxa"/>
          </w:tcPr>
          <w:p w:rsidR="004B0336" w:rsidRPr="00D95576" w:rsidRDefault="004B0336" w:rsidP="00F8584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B0336" w:rsidRPr="00D95576" w:rsidTr="00D95576">
        <w:tc>
          <w:tcPr>
            <w:tcW w:w="5382" w:type="dxa"/>
          </w:tcPr>
          <w:p w:rsidR="004B0336" w:rsidRPr="00D95576" w:rsidRDefault="004B0336" w:rsidP="00F8584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Управляющий делами - начальник отдела организационно-контрольной, кадровой и правовой работы</w:t>
            </w:r>
          </w:p>
          <w:p w:rsidR="004B0336" w:rsidRPr="00D95576" w:rsidRDefault="004B0336" w:rsidP="00F8584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_________________С.П. Князькова</w:t>
            </w:r>
          </w:p>
        </w:tc>
        <w:tc>
          <w:tcPr>
            <w:tcW w:w="4673" w:type="dxa"/>
          </w:tcPr>
          <w:p w:rsidR="004B0336" w:rsidRPr="00D95576" w:rsidRDefault="004B0336" w:rsidP="00F8584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B0336" w:rsidRPr="00D95576" w:rsidTr="00D95576">
        <w:tc>
          <w:tcPr>
            <w:tcW w:w="5382" w:type="dxa"/>
          </w:tcPr>
          <w:p w:rsidR="004B0336" w:rsidRPr="00D95576" w:rsidRDefault="004B0336" w:rsidP="00F8584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И.о. начальника отдела строительства, дорожного хозяйства и ЖКХ</w:t>
            </w:r>
          </w:p>
          <w:p w:rsidR="004B0336" w:rsidRPr="00D95576" w:rsidRDefault="004B0336" w:rsidP="00F8584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 А.Г. Ильин</w:t>
            </w:r>
          </w:p>
        </w:tc>
        <w:tc>
          <w:tcPr>
            <w:tcW w:w="4673" w:type="dxa"/>
          </w:tcPr>
          <w:p w:rsidR="004B0336" w:rsidRPr="00D95576" w:rsidRDefault="004B0336" w:rsidP="00F8584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B0336" w:rsidRPr="00D95576" w:rsidTr="00D95576">
        <w:tc>
          <w:tcPr>
            <w:tcW w:w="5382" w:type="dxa"/>
          </w:tcPr>
          <w:p w:rsidR="004B0336" w:rsidRPr="00D95576" w:rsidRDefault="004B0336" w:rsidP="00F8584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И.о. начальника отдела сельского хозяйства и экологии</w:t>
            </w:r>
          </w:p>
          <w:p w:rsidR="004B0336" w:rsidRPr="00D95576" w:rsidRDefault="004B0336" w:rsidP="00F85840">
            <w:pPr>
              <w:rPr>
                <w:color w:val="000000" w:themeColor="text1"/>
                <w:sz w:val="20"/>
                <w:szCs w:val="20"/>
              </w:rPr>
            </w:pPr>
            <w:r w:rsidRPr="00D95576">
              <w:rPr>
                <w:color w:val="000000" w:themeColor="text1"/>
                <w:sz w:val="20"/>
                <w:szCs w:val="20"/>
              </w:rPr>
              <w:t>______________М.С. Куропаткина</w:t>
            </w:r>
          </w:p>
        </w:tc>
        <w:tc>
          <w:tcPr>
            <w:tcW w:w="4673" w:type="dxa"/>
          </w:tcPr>
          <w:p w:rsidR="004B0336" w:rsidRPr="00D95576" w:rsidRDefault="004B0336" w:rsidP="00F8584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B0336" w:rsidRPr="00D95576" w:rsidTr="00D95576">
        <w:tc>
          <w:tcPr>
            <w:tcW w:w="5382" w:type="dxa"/>
          </w:tcPr>
          <w:p w:rsidR="004B0336" w:rsidRPr="00D95576" w:rsidRDefault="004B0336" w:rsidP="00F8584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И.о. заместителя начальника отдела организационно-контрольной и кадровой работы</w:t>
            </w:r>
          </w:p>
          <w:p w:rsidR="004B0336" w:rsidRPr="00D95576" w:rsidRDefault="004B0336" w:rsidP="00F85840">
            <w:pPr>
              <w:rPr>
                <w:color w:val="000000" w:themeColor="text1"/>
                <w:sz w:val="20"/>
                <w:szCs w:val="20"/>
              </w:rPr>
            </w:pPr>
          </w:p>
          <w:p w:rsidR="004B0336" w:rsidRPr="00D95576" w:rsidRDefault="004B0336" w:rsidP="00F85840">
            <w:pPr>
              <w:rPr>
                <w:color w:val="000000" w:themeColor="text1"/>
                <w:sz w:val="20"/>
                <w:szCs w:val="20"/>
              </w:rPr>
            </w:pPr>
            <w:r w:rsidRPr="00D95576">
              <w:rPr>
                <w:color w:val="000000" w:themeColor="text1"/>
                <w:sz w:val="20"/>
                <w:szCs w:val="20"/>
              </w:rPr>
              <w:t>___________А.С. Ейкова</w:t>
            </w:r>
          </w:p>
        </w:tc>
        <w:tc>
          <w:tcPr>
            <w:tcW w:w="4673" w:type="dxa"/>
          </w:tcPr>
          <w:p w:rsidR="004B0336" w:rsidRPr="00D95576" w:rsidRDefault="004B0336" w:rsidP="00F8584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B0336" w:rsidRPr="00D95576" w:rsidTr="00D95576">
        <w:tc>
          <w:tcPr>
            <w:tcW w:w="5382" w:type="dxa"/>
          </w:tcPr>
          <w:p w:rsidR="004B0336" w:rsidRPr="00D95576" w:rsidRDefault="004B0336" w:rsidP="00F8584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отдела мобилизационной подготовки, специальных программ и ГО ЧС</w:t>
            </w:r>
          </w:p>
          <w:p w:rsidR="004B0336" w:rsidRPr="00D95576" w:rsidRDefault="004B0336" w:rsidP="00F8584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___________________ И.Н. Кузьмин</w:t>
            </w:r>
          </w:p>
        </w:tc>
        <w:tc>
          <w:tcPr>
            <w:tcW w:w="4673" w:type="dxa"/>
          </w:tcPr>
          <w:p w:rsidR="004B0336" w:rsidRPr="00D95576" w:rsidRDefault="004B0336" w:rsidP="00F8584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B0336" w:rsidRPr="00D95576" w:rsidTr="00D95576">
        <w:tc>
          <w:tcPr>
            <w:tcW w:w="5382" w:type="dxa"/>
          </w:tcPr>
          <w:p w:rsidR="004B0336" w:rsidRPr="00D95576" w:rsidRDefault="004B0336" w:rsidP="00F8584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 сектором цифрового развития и информационных технологий</w:t>
            </w:r>
          </w:p>
          <w:p w:rsidR="004B0336" w:rsidRPr="00D95576" w:rsidRDefault="004B0336" w:rsidP="00F8584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______________________Ф.Ю. Вахтеров</w:t>
            </w:r>
          </w:p>
        </w:tc>
        <w:tc>
          <w:tcPr>
            <w:tcW w:w="4673" w:type="dxa"/>
          </w:tcPr>
          <w:p w:rsidR="004B0336" w:rsidRPr="00D95576" w:rsidRDefault="004B0336" w:rsidP="00F8584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B0336" w:rsidRPr="00D95576" w:rsidTr="00D95576">
        <w:trPr>
          <w:trHeight w:val="80"/>
        </w:trPr>
        <w:tc>
          <w:tcPr>
            <w:tcW w:w="5382" w:type="dxa"/>
          </w:tcPr>
          <w:p w:rsidR="004B0336" w:rsidRPr="00D95576" w:rsidRDefault="004B0336" w:rsidP="00F8584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Начальник финансового отдела</w:t>
            </w:r>
          </w:p>
          <w:p w:rsidR="004B0336" w:rsidRPr="00D95576" w:rsidRDefault="004B0336" w:rsidP="00F85840">
            <w:pPr>
              <w:rPr>
                <w:color w:val="000000" w:themeColor="text1"/>
                <w:sz w:val="20"/>
                <w:szCs w:val="20"/>
              </w:rPr>
            </w:pPr>
            <w:r w:rsidRPr="00D95576">
              <w:rPr>
                <w:color w:val="000000" w:themeColor="text1"/>
                <w:sz w:val="20"/>
                <w:szCs w:val="20"/>
              </w:rPr>
              <w:t>_____________________О.В. Музякова</w:t>
            </w:r>
          </w:p>
        </w:tc>
        <w:tc>
          <w:tcPr>
            <w:tcW w:w="4673" w:type="dxa"/>
          </w:tcPr>
          <w:p w:rsidR="004B0336" w:rsidRPr="00D95576" w:rsidRDefault="004B0336" w:rsidP="00F8584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B0336" w:rsidRPr="00D95576" w:rsidTr="00D95576">
        <w:trPr>
          <w:trHeight w:val="80"/>
        </w:trPr>
        <w:tc>
          <w:tcPr>
            <w:tcW w:w="5382" w:type="dxa"/>
          </w:tcPr>
          <w:p w:rsidR="004B0336" w:rsidRPr="00D95576" w:rsidRDefault="004B0336" w:rsidP="00F85840">
            <w:pPr>
              <w:pStyle w:val="2"/>
              <w:shd w:val="clear" w:color="auto" w:fill="FFFFFF"/>
              <w:spacing w:before="150" w:after="150"/>
              <w:outlineLvl w:val="1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Начальник от</w:t>
            </w:r>
            <w:r w:rsidRPr="00D95576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дела культуры, социального развития и архивного дела</w:t>
            </w:r>
          </w:p>
          <w:p w:rsidR="004B0336" w:rsidRPr="00D95576" w:rsidRDefault="004B0336" w:rsidP="00F85840">
            <w:pPr>
              <w:rPr>
                <w:sz w:val="20"/>
                <w:szCs w:val="20"/>
              </w:rPr>
            </w:pPr>
            <w:r w:rsidRPr="00D95576">
              <w:rPr>
                <w:sz w:val="20"/>
                <w:szCs w:val="20"/>
              </w:rPr>
              <w:t>_______________А.Н. Михуткина</w:t>
            </w:r>
          </w:p>
          <w:p w:rsidR="004B0336" w:rsidRPr="00D95576" w:rsidRDefault="004B0336" w:rsidP="00F858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:rsidR="004B0336" w:rsidRPr="00D95576" w:rsidRDefault="004B0336" w:rsidP="00F8584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B0336" w:rsidRPr="00D95576" w:rsidTr="00D95576">
        <w:trPr>
          <w:trHeight w:val="80"/>
        </w:trPr>
        <w:tc>
          <w:tcPr>
            <w:tcW w:w="5382" w:type="dxa"/>
          </w:tcPr>
          <w:p w:rsidR="004B0336" w:rsidRPr="00D95576" w:rsidRDefault="004B0336" w:rsidP="00F858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:rsidR="004B0336" w:rsidRPr="00D95576" w:rsidRDefault="004B0336" w:rsidP="00F85840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B0336" w:rsidRPr="00D95576" w:rsidRDefault="004B0336" w:rsidP="00F85840">
      <w:pPr>
        <w:rPr>
          <w:color w:val="000000" w:themeColor="text1"/>
          <w:sz w:val="20"/>
          <w:szCs w:val="20"/>
        </w:rPr>
      </w:pPr>
    </w:p>
    <w:p w:rsidR="00566CE5" w:rsidRPr="00D95576" w:rsidRDefault="00566CE5" w:rsidP="00F8584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566CE5" w:rsidP="00F85840">
      <w:pPr>
        <w:jc w:val="right"/>
        <w:rPr>
          <w:color w:val="000000" w:themeColor="text1"/>
        </w:rPr>
      </w:pPr>
      <w:r w:rsidRPr="00D95576">
        <w:rPr>
          <w:color w:val="000000" w:themeColor="text1"/>
        </w:rPr>
        <w:br w:type="page"/>
      </w:r>
      <w:r w:rsidR="004B0336" w:rsidRPr="00D95576">
        <w:rPr>
          <w:color w:val="000000" w:themeColor="text1"/>
          <w:sz w:val="20"/>
          <w:szCs w:val="20"/>
        </w:rPr>
        <w:lastRenderedPageBreak/>
        <w:t xml:space="preserve"> </w:t>
      </w:r>
      <w:r w:rsidR="00E77BAB" w:rsidRPr="00D95576">
        <w:rPr>
          <w:color w:val="000000" w:themeColor="text1"/>
        </w:rPr>
        <w:t>Утверждена</w:t>
      </w:r>
    </w:p>
    <w:p w:rsidR="00E77BAB" w:rsidRPr="00D95576" w:rsidRDefault="00E77BAB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</w:p>
    <w:p w:rsidR="00E77BAB" w:rsidRPr="00D95576" w:rsidRDefault="00E77BAB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:rsidR="00E77BAB" w:rsidRPr="00D95576" w:rsidRDefault="006C3828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</w:p>
    <w:p w:rsidR="00E77BAB" w:rsidRPr="00D95576" w:rsidRDefault="00E77BAB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</w:p>
    <w:p w:rsidR="00E77BAB" w:rsidRPr="00D95576" w:rsidRDefault="00E77BAB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E10C33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proofErr w:type="gramStart"/>
      <w:r w:rsidR="00E10C33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2023  №</w:t>
      </w:r>
      <w:proofErr w:type="gramEnd"/>
      <w:r w:rsidR="00E10C33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7"/>
      <w:bookmarkEnd w:id="1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</w:t>
      </w:r>
    </w:p>
    <w:p w:rsidR="00E77BAB" w:rsidRPr="00D95576" w:rsidRDefault="006C3828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"ЭКОНОМИЧЕСКОЕ РАЗВИТИЕ"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6096"/>
      </w:tblGrid>
      <w:tr w:rsidR="00E77BAB" w:rsidRPr="00D95576" w:rsidTr="004B033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муниципальной программы: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экономики, </w:t>
            </w:r>
            <w:r w:rsidR="00132C2C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инвестиционной детальности</w:t>
            </w:r>
            <w:r w:rsidR="002F02A3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32C2C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земельных и имущественных отношений администрации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93063A" w:rsidRPr="00D95576" w:rsidTr="004B033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BAB" w:rsidRPr="00D95576" w:rsidRDefault="002F02A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  <w:r w:rsidR="00132C2C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E77BAB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E77BAB" w:rsidRPr="009767B6" w:rsidTr="004B033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132C2C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экономики инвестиционной детальности</w:t>
            </w:r>
            <w:r w:rsidR="002F02A3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земельных и имущественных отношений администрации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Чувашской Республики Фондеркина Ольга Ивановна</w:t>
            </w:r>
          </w:p>
          <w:p w:rsidR="00132C2C" w:rsidRPr="00D95576" w:rsidRDefault="00132C2C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132C2C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 (83551) 2- 12-62, e-mail: krchet-econ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@cap.ru)</w:t>
            </w:r>
          </w:p>
        </w:tc>
      </w:tr>
      <w:tr w:rsidR="00E77BAB" w:rsidRPr="00D95576" w:rsidTr="004B033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132C2C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="00E77BAB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BAB" w:rsidRPr="00D95576" w:rsidRDefault="00132C2C" w:rsidP="00F8584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И.Н. Михопаров</w:t>
            </w:r>
          </w:p>
        </w:tc>
      </w:tr>
    </w:tbl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Паспорт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"Экономическое развитие"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59"/>
        <w:gridCol w:w="1928"/>
        <w:gridCol w:w="4801"/>
      </w:tblGrid>
      <w:tr w:rsidR="0084034C" w:rsidRPr="00D95576" w:rsidTr="000E18A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экономики, </w:t>
            </w:r>
            <w:r w:rsidR="002F02A3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инвестиционной детальност</w:t>
            </w:r>
            <w:r w:rsidR="00E10C33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F02A3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земельных и имущественных отношений администрации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="002F02A3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84034C" w:rsidRPr="00D95576" w:rsidTr="000E18AA"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9767B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325">
              <w:r w:rsidR="00E77BAB" w:rsidRPr="00D9557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1</w:t>
              </w:r>
            </w:hyperlink>
            <w:r w:rsidR="00E77BAB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"Совершенствование системы муниципального стратегического управления"</w:t>
            </w:r>
          </w:p>
        </w:tc>
      </w:tr>
      <w:tr w:rsidR="0084034C" w:rsidRPr="00D95576" w:rsidTr="000E18AA"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9767B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1659">
              <w:r w:rsidR="00E77BAB" w:rsidRPr="00D9557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2</w:t>
              </w:r>
            </w:hyperlink>
            <w:r w:rsidR="00E77BAB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"Развитие субъектов малого и среднего предпринимательства в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Красночетайском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 округе"</w:t>
            </w:r>
          </w:p>
        </w:tc>
      </w:tr>
      <w:tr w:rsidR="0084034C" w:rsidRPr="00D95576" w:rsidTr="000E18AA"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9767B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2535">
              <w:r w:rsidR="00E77BAB" w:rsidRPr="00D9557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3</w:t>
              </w:r>
            </w:hyperlink>
            <w:r w:rsidR="00E77BAB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"Совершенствование потребительского рынка и системы защиты прав потребителей в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Красночетайском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округе"</w:t>
            </w:r>
          </w:p>
        </w:tc>
      </w:tr>
      <w:tr w:rsidR="0084034C" w:rsidRPr="00D95576" w:rsidTr="000E18AA"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9767B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3376">
              <w:r w:rsidR="00E77BAB" w:rsidRPr="00D9557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подпрограмма 4</w:t>
              </w:r>
            </w:hyperlink>
            <w:r w:rsidR="00E77BAB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"Содействие развитию и поддержка социально ориентированных некоммерческих организаций в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Красночетайском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округе"</w:t>
            </w:r>
          </w:p>
        </w:tc>
      </w:tr>
      <w:tr w:rsidR="0084034C" w:rsidRPr="00D95576" w:rsidTr="000E18AA"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1.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"Совершенствование системы муниципального стратегического управления"</w:t>
            </w:r>
          </w:p>
        </w:tc>
      </w:tr>
      <w:tr w:rsidR="0084034C" w:rsidRPr="00D95576" w:rsidTr="000E18AA"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2.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"Развитие субъектов малого и среднего предпринимательства в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Красночетайском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округе</w:t>
            </w:r>
          </w:p>
        </w:tc>
      </w:tr>
      <w:tr w:rsidR="0084034C" w:rsidRPr="00D95576" w:rsidTr="000E18AA"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3.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"Совершенствование потребительского рынка и системы защиты прав потребителей в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Красночетайском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округе"</w:t>
            </w:r>
          </w:p>
        </w:tc>
      </w:tr>
      <w:tr w:rsidR="0084034C" w:rsidRPr="00D95576" w:rsidTr="000E18AA"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4.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"Содействие развитию и поддержка социально ориентированных некоммерческих организаций в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Красночетайском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округе"</w:t>
            </w:r>
          </w:p>
        </w:tc>
      </w:tr>
      <w:tr w:rsidR="0084034C" w:rsidRPr="00D95576" w:rsidTr="000E18A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конкурентоспособной экономики, обеспечивающей благоприятные условия для привлечения инвестиций, развития бизнеса и предпринимательских инициатив в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Красночетайском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округе</w:t>
            </w:r>
          </w:p>
        </w:tc>
      </w:tr>
      <w:tr w:rsidR="0084034C" w:rsidRPr="00D95576" w:rsidTr="000E18A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эффективно функционирующей системы муниципального стратегического управления;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устойчивого развития малого и среднего предпринимательства в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Красночетайском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округе на основе формирования эффективных механизмов его государственной поддержки;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социально-экономической эффективности потребительского рынка и системы защиты прав потребителей;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административных барьеров в сферах деятельности органов местного самоуправления;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качества и доступности государственных и муниципальных услуг в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Красночетайском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округе;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благоприятного инвестиционного и делового климата в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Красночетайском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округе</w:t>
            </w:r>
          </w:p>
        </w:tc>
      </w:tr>
      <w:tr w:rsidR="0084034C" w:rsidRPr="00D95576" w:rsidTr="000E18A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</w:t>
            </w:r>
            <w:r w:rsidR="004B0336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будут достигнуты следующие целевые индикаторы и показатели: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среднемесячная номинальная начисленная заработная плата работников в экономике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до 46228,2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индекс промышленного производства </w:t>
            </w:r>
            <w:r w:rsidR="0046238A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238A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102,2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предыдущему году;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инвестиций в основной капитал за счет всех источников финансирования - до 550,9 млн.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нормативных правовых актов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округа, устанавливающих новые или изменяющих ранее предусмотренные нормативными правовыми актами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округа, затрагивающих вопросы осуществления предпринимательской и инвестиционной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деятельности, по которым проведена оценка регулирующего воздействия - 100%</w:t>
            </w:r>
          </w:p>
        </w:tc>
      </w:tr>
      <w:tr w:rsidR="0084034C" w:rsidRPr="00D95576" w:rsidTr="000E18A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годы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- 202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- 2025 годы: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- 2026 - 2030 годы;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- 2031 - 2035 годы</w:t>
            </w:r>
          </w:p>
        </w:tc>
      </w:tr>
      <w:tr w:rsidR="0084034C" w:rsidRPr="00D95576" w:rsidTr="000E18A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Прогнозируемые объемы финансирования мероприятий Муниципальной программы в 202</w:t>
            </w:r>
            <w:r w:rsidR="00D953C1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годах составляет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178400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тыс. рублей, в том числе: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- 12200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- 13000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- 13350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- 67750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- 72100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 средства: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- 4450,0 тыс. рублей (2,34 процента), в том числе: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- 0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- 0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- 0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- 2750,0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- 1700,0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внебюджетных источников -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173950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 (97,66 процента), в том числе: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- 12200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- 13000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- 13350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- 65000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- 70400 тыс. рублей.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Объемы финансирования Муниципальной программы уточняются при формировании бюджета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Чувашской Республики на очередной финансовый год и плановый период</w:t>
            </w:r>
          </w:p>
        </w:tc>
      </w:tr>
      <w:tr w:rsidR="0084034C" w:rsidRPr="00D95576" w:rsidTr="000E18AA"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программы позволит: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повысить качество жизни населения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путем повышения качества реализуемых товаров и оказываемых услуг;</w:t>
            </w:r>
          </w:p>
        </w:tc>
      </w:tr>
      <w:tr w:rsidR="0084034C" w:rsidRPr="00D95576" w:rsidTr="000E18AA"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сформировать привлекательный инвестиционный климат для привлечения инвестиций;</w:t>
            </w:r>
          </w:p>
        </w:tc>
      </w:tr>
      <w:tr w:rsidR="0084034C" w:rsidRPr="00D95576" w:rsidTr="000E18AA"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улучшить условия ведения бизнеса субъектами малого и среднего предпринимательства в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Красночетайском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округе;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благоприятные условия для прогрессивных структурных сдвигов в сфере торговли;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повысить ответственность органов местного самоуправления за целевое и эффективное использование бюджетных средств.</w:t>
            </w:r>
          </w:p>
        </w:tc>
      </w:tr>
    </w:tbl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Раздел I. ПРИОРИТЕТЫ РЕАЛИЗУЕМОЙ НА ТЕРРИТОРИИ</w:t>
      </w:r>
    </w:p>
    <w:p w:rsidR="00E77BAB" w:rsidRPr="00D95576" w:rsidRDefault="006C3828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ПОЛИТИКИ В СФЕРЕ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ЭКОНОМИЧЕСКОГО РАЗВИТИЯ, ЦЕЛЬ, ЗАДАЧИ ОПИСАНИЕ СРОКОВ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И ЭТАПОВ РЕАЛИЗАЦИИ МУНИЦИПАЛЬНОЙ ПРОГРАММЫ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муниципальной программы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"Экономическое развитие" (далее - Муниципальная программа) является формирование конкурентоспособной экономики, обеспечивающей благоприятные условия для привлечения инвестиций, развития бизнеса и предпринимательских инициатив 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поставленной цели необходимо решение следующих задач: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создание условий для устойчивого развития малого и среднего предпринимательства 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 на основе формирования эффективных механизмов его государственной поддержки;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- повышение социально-экономической эффективности потребительского рынка и системы защиты прав потребителей;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- снижение административных барьеров в сферах деятельности органов местного самоуправления;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повышение качества и доступности государственных и муниципальных услуг 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создание благоприятного инвестиционного и делового климата 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мма будет реализовываться в 2023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- 2035 годах в три этапа: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1 этап - 202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- 2025 годы;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2 этап - 2026 - 2030 годы;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3 этап - 2031 - 2035 годы.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1 этапа будет продолжена реализация ранее начатых мероприятий, направленных на развитие экономического и инвестиционного потенциала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2 и 3 этапах планируется достичь активного развития экономики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за счет формирования конкурентоспособной экономики, обеспечивающей благоприятные условия для привлечения инвестиций, развития бизнеса и предпринимательских инициатив 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округе.</w:t>
      </w:r>
    </w:p>
    <w:p w:rsidR="00E77BAB" w:rsidRPr="00D95576" w:rsidRDefault="009767B6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250">
        <w:r w:rsidR="00E77BAB" w:rsidRPr="00D9557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целевых индикаторах и показателях Муниципальной программы, подпрограмм муниципальной программы и их значениях приведены в приложении N 1 к Муниципальной программе.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реализуемой на территории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политики в сфере экономического развития.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Раздел II. ОБОБЩЕННАЯ ХАРАКТЕРИСТИКА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ОСНОВНЫХ МЕРОПРИЯТИЙ МУНИЦИПАЛЬНОЙ ПРОГРАММЫ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И ПОДПРОГРАММ МУНИЦИПАЛЬНОЙ ПРОГРАММЫ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программы.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Задачи Муниципальной программы будут решаться в рамках основных мероприятий: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1 "Внедрение стандарта развития конкуренции" включает создание уполномоченного органа по содействию развитию конкуренции и рабочей группы по содействию развитию конкуренции (коллегиальный орган), реализацию 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 мероприятий по развитию конкуренции, предусмотренных стандартом развития конкуренции в субъектах Российской Федерации, проведение мониторинга административных барьеров и оценки состояния конкурентной среды на приоритетных и социально значимых рынках товаров и услуг и представление информации в Минэкономразвития Чувашии о выполнении мероприятий, предусмотренных планом мероприятий ("дорожной картой") по содействию развитию конкуренции в Чувашской Республике.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2 "Проведение мониторинга деятельности хозяйствующих субъектов, доля участия муниципального образования в которых составляет 50 и более процентов, предусматривающего формирование реестра (за исключением предприятий, осуществляющих деятельность в сферах, связанных с обеспечением обороны и безопасности государства) указанных хозяйствующих субъектов".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3 "Передача в управление частным операторам на основе концессионных соглашений объектов жилищно-коммунального хозяйства всех муниципальных предприятий, осуществляющих неэффективное управление".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4 "Проведение процедуры оценки регулирующего воздействия проектов нормативных правовых актов", предусматривающее реализацию следующего мероприятия: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4.1 "Повышение качества оценки регулирующего воздействия нормативных правовых актов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и их проектов".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5 "Создание благоприятных условий для привлечения инвестиций в экономику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округа", предусматривающее реализацию следующего мероприятия: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5.1 "Совершенствование нормативно-правовой базы инвестиционной деятельности".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Задачи Муниципальной программы будут решаться в рамках 4 подпрограмм.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1. "Совершенствование системы муниципального стратегического управления" объединяет три основных мероприятия.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1 "Анализ и прогнозирование социально-экономического развития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округа" включает мероприятия по анализу и прогнозированию социально-экономического развития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2 "Развитие контрактной системы в сфере закупок товаров, работ, услуг для обеспечения муниципальных нужд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3 "Проектная деятельность и программно-целевое управление" включает мероприятия по методическому руководству проектной деятельностью, а также разработкой муниципальных программ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округа, по оценке эффективности их реализации.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2. "Развитие субъектов малого и среднего предпринимательства 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округе" объединяет восемь основных мероприятий.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Основное мероприятие 1 Реализация мероприятий регионального проекта "Акселерация субъектов малого и среднего предпринимательства" включает мероприятия по информированию о деятельности центра "Мой бизнес", который объединяет организации инфраструктуры поддержки субъектов малого и среднего предпринимательства на одной площадке в целях предоставления комплекса консультационной и образовательной поддержки субъектам малого и среднего предпринимательства, поддержки создания и модернизации производств и социального предпринимательства, АНО "ЦЭП" в целях реализации экспортного потенциала субъектов малого и среднего предпринимательства, АУ Чувашской Республики "РБИ", а также мероприятия по информационно-разъяснительной работе по обеспечению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 в рамках государственной поддержки малого и среднего предпринимательства.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2 "Реализация мероприятий регионального проекта "Расширение доступа субъектов МСП к финансовым ресурсам, в том числе к льготному финансированию". Мероприятие предусматривает информирование о развитии новых финансовых инструментов (микрокредитование), создании и развитии гарантийного и залогового фондов по формированию обеспечения для привлечения субъектами малого и среднего предпринимательства кредитных ресурсов.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3 "Развитие системы "одного окна" предоставления услуг, сервисов и мер поддержки предпринимательства".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предусматривает содействие в развитии системы предоставления услуг, сервисов, мер поддержки субъектам малого и среднего предпринимательства по принципу "одного окна" на базе многофункциональных центров предоставления государственных и муниципальных услуг (далее также - МФЦ) для бизнеса, что позволит обеспечить всем представителям предпринимательского сообщества равный доступ к услугам, сервисам, мерам поддержки, необходимым для начала и ведения предпринимательской деятельности (государственные и муниципальные услуги и меры поддержки, услуги и меры поддержки организаций, образующих инфраструктуру поддержки субъектов малого и среднего предпринимательства, услуги акционерного общества "Федеральная корпорация по развитию малого и среднего предпринимательства", услуги (сервисы) финансово-кредитных, страховых, банковских организаций, органов и организаций, обеспечивающих подключение к сетям водо-, газо-, тепло- и электроснабжения, некоммерческих организаций, выражающих интересы предпринимателей). Реализация мероприятия позволит обеспечить уровень инфраструктуры поддержки субъектов малого и среднего предпринимательства, способствующий улучшению условий ведения предпринимательской деятельности.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4 "Реализация мероприятий регионального проекта "Улучшение условий ведения предпринимательской деятельности".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основного мероприятия предусматривает улучшение условий ведения предпринимательской деятельности, включая информационно-разъяснительные работы об упрощении налоговой отчетности для предпринимателей, применяющих контрольно-кассовую технику, и обеспечение благоприятных условий осуществления деятельности самозанятыми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5 "Реализация мероприятий регионального проекта "Популяризация предпринимательства". Реализация основного мероприятия предусматривает формирование положительного образа предпринимателя и выявление предпринимательских способностей, вовлечение в предпринимательскую деятельность лиц, имеющих предпринимательский потенциал и (или) мотивацию к созданию собственного бизнеса.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6 "Реализация мероприятий регионального проекта "Создание 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благоприятных условий для осуществления деятельности самозанятыми гражданами". Реализация основного мероприятия предусматривает информационно-разъяснительные работы с самозанятыми гражданами о предоставлении Центром "Мой бизнес" комплексных информационно-консультационных и образовательных услуг, </w:t>
      </w:r>
      <w:proofErr w:type="spellStart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микрозаймов</w:t>
      </w:r>
      <w:proofErr w:type="spellEnd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льготной ставке.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7 "Создание и (или) развитие социального предпринимательства 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округе" включает мероприятия, предусматривающие оказание содействия в создании и развитии социального предпринимательства в муниципальном округе, направленное на решение социальных проблем (обеспечение занятости инвалидов, матерей имеющих детей в возрасте до 3 лет, выпускников детских домов и др.), предоставлении субсидий на реализацию проектов по созданию и (или) развитию социального предпринимательства в муниципальном округе, оказание консультационной и организационной поддержки субъектам малого и среднего предпринимательства.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8 "Создание новых производств".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3. "Совершенствование потребительского рынка и системы защиты прав потребителей 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округе" объединяет пять основных мероприятий.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1 "Совершенствование муниципальной координации и правового регулирования в сфере потребительского рынка и услуг" включает мероприятия по совершенствованию нормативно-правового обеспечения в сфере потребительского рынка, внесению необходимых изменений в нормативные правовые акты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округа, организации мониторинга розничных цен и представленности социально значимых продовольственных товаров, организации информационно-аналитического наблюдения за состоянием рынка товаров и услуг на территории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округа, обновлению информации о состоянии и перспективах развития потребительского рынка на официальном сайте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в информационно-телекоммуникационной сети "Интернет".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2 "Развитие инфраструктуры и оптимальное размещение объектов потребительского рынка и сферы услуг" включает мероприятия по развитию объектов торговли, в том числе объектов придорожного сервиса, разработке и утверждению на муниципальном уровне схем размещения нестационарных объектов, развитию объектов общественного питания и бытового обслуживания населения, оказанию организациям и индивидуальным предпринимателям консультативной и методологической помощи по вопросам развития сферы потребительского рынка и услуг.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3 "Развитие конкуренции в сфере потребительского рынка" включает мероприятия по организации мониторингов и обследований организаций и объектов торговли, общественного питания, бытового обслуживания населения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округа, организации и проведению выставок, ярмарок товаров и услуг с участием товаропроизводителей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округа, размещению в средствах массовой информации и информационно-телекоммуникационной сети "Интернет" информации о состоянии и перспективах развития потребительского рынка и сферы услуг, взаимодействию с муниципальными образованиями Чувашской Республики с целью обмена опытом работы, осуществление поиска инвесторов и их привлечение к реализации инвестиционных проектов по развитию сети объектов розничной торговли, развитие и расширение ярмарочной торговли, обеспечение доступа юридических лиц и индивидуальных предпринимателей, в том числе производителей сельскохозяйственной продукции, на розничные рынки и ярмарки, проведение мониторинга административных барьеров и оценки состояния конкурентной среды на рынке розничной торговли.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4 "Развитие кадрового потенциала" включает мероприятия по организации обучающих семинаров для специалистов сферы потребительского рынка и услуг, организации участия специалистов сферы торговли, общественного питания и бытового обслуживания населения во всероссийских, региональных и муниципальных конкурсах и 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смотрах профессионального мастерства, организации ярмарок вакансий, взаимодействия руководителей организаций сферы торговли, общественного питания, бытового обслуживания и учебных заведений по вопросам подготовке, переподготовки и повышения квалификации профессиональных кадров, поддержке образования общественных объединений в сфере потребительского рынка и услуг и взаимодействие с ними.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5 "Развитие эффективной и доступной системы защиты прав потребителей" включает мероприятия по организации информационно-просветительской деятельности в области защиты прав потребителей в средствах массовой информации и сети "Интернет", организации правовой помощи гражданам в сфере защиты прав потребителей в общественных объединениях потребителей, а также по организации и проведению совещаний, конференций и иных мероприятий по вопросам защиты прав потребителей, повышению правовой грамотности населения в сфере защиты прав потребителей, созданию и обеспечению работы специального раздела "Защита прав потребителей" на официальном сайте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округа, проведению "горячей линии" по вопросам защиты прав потребителей и адресной работы с недобросовестными изготовителями (продавцами, исполнителями), содействию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рекламы, а также иные мероприятия по вопросам защиты прав потребителей.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4. "Содействие развитию и поддержка социально ориентированных некоммерческих организаций 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округе" объединяет три основных мероприятия.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1. "Оказание имущественной поддержки". Мероприятие предусматривает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имущества, принадлежащего на праве собственности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у муниципальному округу.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2. "Предоставление информационной поддержки". В рамках реализации мероприятия осуществляется содействие в предоставлении социально ориентированным некоммерческим организациям бесплатного эфирного времени, бесплатной печатной площади, в размещении информационных материалов социально ориентированных некоммерческих организаций в информационно-телекоммуникационной сети "Интернет".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3. "Предоставление консультационной поддержки, а также поддержки в области профессионального обучения и дополнительного профессионального образования работников и добровольцев социально ориентированных некоммерческих организаций". Мероприятие включает проведение конференций, семинаров и иных мероприятий по актуальным вопросам деятельности социально ориентированных некоммерческих организаций, обмену опытом и распространению лучших практик; поддержку деятельности социально ориентированных некоммерческих организаций, направленной на оказание на безвозмездной основе консультационных услуг другим социально ориентированным некоммерческим организациям, в том числе по правовым, финансовым и иным вопросам.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Раздел III. ОБОСНОВАНИЕ ОБЪЕМА ФИНАНСОВЫХ РЕСУРСОВ,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 ДЛЯ РЕАЛИЗАЦИИ МУНИЦИПАЛЬНОЙ ПРОГРАММЫ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(С РАСШИФРОВКОЙ ПО ИСТОЧНИКАМ ФИНАНСИРОВАНИЯ,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ПО ЭТАПАМ И ГОДАМ РЕАЛИЗАЦИИ МУНИЦИПАЛЬНОЙ ПРОГРАММЫ)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Муниципальной программы формируются за счет бюджета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и средств внебюджетных источников.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80"/>
      </w:tblGrid>
      <w:tr w:rsidR="00E77BAB" w:rsidRPr="00D9557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Объемы финансирования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Муниципальной программы с разбивкой по годам ее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Прогнозируемые объемы финансирования мероприятий Муниципальной программы в 202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годах составляет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 тыс. рублей, в том числе: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- 12200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- 13000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- 13350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- 67750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- 72100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- 4450,0 тыс. рублей (2,34 процента), в том числе: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- 0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- 0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- 0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- 2750,0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- 1700,0 тыс. рублей;</w:t>
            </w:r>
          </w:p>
          <w:p w:rsidR="00E77BAB" w:rsidRPr="00D95576" w:rsidRDefault="006C3828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внебюджетных источников - 173</w:t>
            </w:r>
            <w:r w:rsidR="00E77BAB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 тыс. рублей (97,66 процента), в том числе: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- 12200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- 13000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- 13350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- 65000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- 70400 тыс. рублей.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Объемы финансирования Муниципальной программы уточняются при формировании бюджета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на очередной финансовый год и плановый период.</w:t>
            </w:r>
          </w:p>
        </w:tc>
      </w:tr>
    </w:tbl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обеспечение реализации Муниципальной программы представлено в </w:t>
      </w:r>
      <w:hyperlink w:anchor="P473">
        <w:r w:rsidRPr="00D955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 N 2</w:t>
        </w:r>
      </w:hyperlink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Подпрограммы муниципальной программы приведены в </w:t>
      </w:r>
      <w:hyperlink w:anchor="P1325">
        <w:r w:rsidRPr="00D955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приложениях N 3</w:t>
        </w:r>
      </w:hyperlink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3376">
        <w:r w:rsidRPr="00D95576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программе.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037B" w:rsidRPr="00D95576" w:rsidRDefault="009D037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037B" w:rsidRPr="00D95576" w:rsidRDefault="009D037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037B" w:rsidRPr="00D95576" w:rsidRDefault="009D037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037B" w:rsidRPr="00D95576" w:rsidRDefault="009D037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037B" w:rsidRPr="00D95576" w:rsidRDefault="009D037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037B" w:rsidRPr="00D95576" w:rsidRDefault="009D037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037B" w:rsidRPr="00D95576" w:rsidRDefault="009D037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037B" w:rsidRPr="00D95576" w:rsidRDefault="009D037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037B" w:rsidRPr="00D95576" w:rsidRDefault="009D037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037B" w:rsidRPr="00D95576" w:rsidRDefault="009D037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037B" w:rsidRPr="00D95576" w:rsidRDefault="009D037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037B" w:rsidRPr="00D95576" w:rsidRDefault="009D037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5CD4" w:rsidRPr="00D95576" w:rsidRDefault="000B5CD4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5CD4" w:rsidRPr="00D95576" w:rsidRDefault="000B5CD4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1</w:t>
      </w:r>
    </w:p>
    <w:p w:rsidR="00E77BAB" w:rsidRPr="00D95576" w:rsidRDefault="00E77BAB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E77BAB" w:rsidRPr="00D95576" w:rsidRDefault="006C3828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</w:p>
    <w:p w:rsidR="00E77BAB" w:rsidRPr="00D95576" w:rsidRDefault="00E77BAB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</w:p>
    <w:p w:rsidR="00E77BAB" w:rsidRPr="00D95576" w:rsidRDefault="00E77BAB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"Экономическое развитие"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250"/>
      <w:bookmarkEnd w:id="2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СВЕДЕНИЯ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 ЦЕЛЕВЫХ ИНДИКАТОРАХ (ПОКАЗАТЕЛЯХ)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 "ЭКОНОМИЧЕСКОЕ РАЗВИТИЕ"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ПОДПРОГРАММ МУНИЦИПАЛЬНОЙ ПРОГРАММЫ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 "ЭКОНОМИЧЕСКОЕ РАЗВИТИЕ"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И ИХ ЗНАЧЕНИЯХ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402"/>
        <w:gridCol w:w="1228"/>
        <w:gridCol w:w="1024"/>
        <w:gridCol w:w="904"/>
        <w:gridCol w:w="904"/>
        <w:gridCol w:w="904"/>
        <w:gridCol w:w="848"/>
        <w:gridCol w:w="56"/>
      </w:tblGrid>
      <w:tr w:rsidR="007E0FB2" w:rsidRPr="00D95576" w:rsidTr="007E0FB2">
        <w:trPr>
          <w:gridAfter w:val="1"/>
          <w:wAfter w:w="56" w:type="dxa"/>
        </w:trPr>
        <w:tc>
          <w:tcPr>
            <w:tcW w:w="562" w:type="dxa"/>
            <w:vMerge w:val="restart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3402" w:type="dxa"/>
            <w:vMerge w:val="restart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индикатор (показатель) (наименование)</w:t>
            </w:r>
          </w:p>
        </w:tc>
        <w:tc>
          <w:tcPr>
            <w:tcW w:w="1228" w:type="dxa"/>
            <w:vMerge w:val="restart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4584" w:type="dxa"/>
            <w:gridSpan w:val="5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целевого индикатора (показателя)</w:t>
            </w:r>
          </w:p>
        </w:tc>
      </w:tr>
      <w:tr w:rsidR="007E0FB2" w:rsidRPr="00D95576" w:rsidTr="007E0FB2">
        <w:tc>
          <w:tcPr>
            <w:tcW w:w="562" w:type="dxa"/>
            <w:vMerge/>
          </w:tcPr>
          <w:p w:rsidR="007E0FB2" w:rsidRPr="00D95576" w:rsidRDefault="007E0FB2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E0FB2" w:rsidRPr="00D95576" w:rsidRDefault="007E0FB2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7E0FB2" w:rsidRPr="00D95576" w:rsidRDefault="007E0FB2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904" w:type="dxa"/>
            <w:gridSpan w:val="2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</w:t>
            </w:r>
          </w:p>
        </w:tc>
      </w:tr>
      <w:tr w:rsidR="007E0FB2" w:rsidRPr="00D95576" w:rsidTr="007E0FB2">
        <w:tc>
          <w:tcPr>
            <w:tcW w:w="562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4" w:type="dxa"/>
            <w:gridSpan w:val="2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7E0FB2" w:rsidRPr="00D95576" w:rsidTr="007E0FB2">
        <w:tc>
          <w:tcPr>
            <w:tcW w:w="562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E0FB2" w:rsidRPr="00D95576" w:rsidRDefault="007E0FB2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Среднемесячная номинальная начисленная заработная плата работников в экономике Красночетайского муниципального округа</w:t>
            </w:r>
          </w:p>
        </w:tc>
        <w:tc>
          <w:tcPr>
            <w:tcW w:w="1228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</w:p>
        </w:tc>
        <w:tc>
          <w:tcPr>
            <w:tcW w:w="102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30979,7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32837,5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35136,1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40298,3</w:t>
            </w:r>
          </w:p>
        </w:tc>
        <w:tc>
          <w:tcPr>
            <w:tcW w:w="904" w:type="dxa"/>
            <w:gridSpan w:val="2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46228,2</w:t>
            </w:r>
          </w:p>
        </w:tc>
      </w:tr>
      <w:tr w:rsidR="007E0FB2" w:rsidRPr="00D95576" w:rsidTr="007E0FB2">
        <w:tc>
          <w:tcPr>
            <w:tcW w:w="562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E0FB2" w:rsidRPr="00D95576" w:rsidRDefault="007E0FB2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Индекс промышленного производства к предыдущему году</w:t>
            </w:r>
          </w:p>
        </w:tc>
        <w:tc>
          <w:tcPr>
            <w:tcW w:w="1228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2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105,7</w:t>
            </w:r>
          </w:p>
        </w:tc>
        <w:tc>
          <w:tcPr>
            <w:tcW w:w="904" w:type="dxa"/>
            <w:gridSpan w:val="2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107,0</w:t>
            </w:r>
          </w:p>
        </w:tc>
      </w:tr>
      <w:tr w:rsidR="007E0FB2" w:rsidRPr="00D95576" w:rsidTr="007E0FB2">
        <w:tc>
          <w:tcPr>
            <w:tcW w:w="562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E0FB2" w:rsidRPr="00D95576" w:rsidRDefault="007E0FB2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228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 рублей</w:t>
            </w:r>
          </w:p>
        </w:tc>
        <w:tc>
          <w:tcPr>
            <w:tcW w:w="102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73,8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80,8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420,1</w:t>
            </w:r>
          </w:p>
        </w:tc>
        <w:tc>
          <w:tcPr>
            <w:tcW w:w="904" w:type="dxa"/>
            <w:gridSpan w:val="2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550,9</w:t>
            </w:r>
          </w:p>
        </w:tc>
      </w:tr>
      <w:tr w:rsidR="007E0FB2" w:rsidRPr="00D95576" w:rsidTr="007E0FB2">
        <w:tc>
          <w:tcPr>
            <w:tcW w:w="562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7E0FB2" w:rsidRPr="00D95576" w:rsidRDefault="007E0FB2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нормативных правовых актов Красночетайского муниципального округа, устанавливающих новые или изменяющих ранее предусмотренные нормативными правовыми актами Красночетайского муниципального округа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Красночетайского муниципального округа, затрагивающих вопросы осуществления предпринимательской и инвестиционной деятельности, по которым проведена оценка регулирующего воздействия</w:t>
            </w:r>
          </w:p>
        </w:tc>
        <w:tc>
          <w:tcPr>
            <w:tcW w:w="1228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2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04" w:type="dxa"/>
            <w:gridSpan w:val="2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7E0FB2" w:rsidRPr="00D95576" w:rsidTr="007E0FB2">
        <w:tc>
          <w:tcPr>
            <w:tcW w:w="9832" w:type="dxa"/>
            <w:gridSpan w:val="9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Подпрограмма "Совершенствование системы муниципального стратегического управления"</w:t>
            </w:r>
          </w:p>
        </w:tc>
      </w:tr>
      <w:tr w:rsidR="007E0FB2" w:rsidRPr="00D95576" w:rsidTr="007E0FB2">
        <w:tc>
          <w:tcPr>
            <w:tcW w:w="562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</w:tcPr>
          <w:p w:rsidR="007E0FB2" w:rsidRPr="00D95576" w:rsidRDefault="007E0FB2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Бюджетная эффективность закупок товаров, работ, услуг для обеспечения муниципальных нужд Красночетайского муниципального округа</w:t>
            </w:r>
          </w:p>
        </w:tc>
        <w:tc>
          <w:tcPr>
            <w:tcW w:w="1228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02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904" w:type="dxa"/>
            <w:gridSpan w:val="2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7E0FB2" w:rsidRPr="00D95576" w:rsidTr="007E0FB2">
        <w:tc>
          <w:tcPr>
            <w:tcW w:w="562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0FB2" w:rsidRPr="00D95576" w:rsidRDefault="007E0FB2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проектной деятельности, прошедших обучение</w:t>
            </w:r>
          </w:p>
        </w:tc>
        <w:tc>
          <w:tcPr>
            <w:tcW w:w="1228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02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E0FB2" w:rsidRPr="00D95576" w:rsidTr="007E0FB2">
        <w:tc>
          <w:tcPr>
            <w:tcW w:w="9832" w:type="dxa"/>
            <w:gridSpan w:val="9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"Развитие субъектов малого и среднего предпринимательства в Красночетайском муниципальном округе"</w:t>
            </w:r>
          </w:p>
        </w:tc>
      </w:tr>
      <w:tr w:rsidR="007E0FB2" w:rsidRPr="00D95576" w:rsidTr="007E0FB2">
        <w:tc>
          <w:tcPr>
            <w:tcW w:w="562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7E0FB2" w:rsidRPr="00D95576" w:rsidRDefault="007E0FB2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Прирост оборота продукции и услуг, произведенных малыми предприятиями, в т.ч. </w:t>
            </w:r>
            <w:proofErr w:type="spellStart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микропредприятиями</w:t>
            </w:r>
            <w:proofErr w:type="spellEnd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индивидуальными предпринимателями</w:t>
            </w:r>
          </w:p>
        </w:tc>
        <w:tc>
          <w:tcPr>
            <w:tcW w:w="1228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02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904" w:type="dxa"/>
            <w:gridSpan w:val="2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5,9</w:t>
            </w:r>
          </w:p>
        </w:tc>
      </w:tr>
      <w:tr w:rsidR="007E0FB2" w:rsidRPr="00D95576" w:rsidTr="007E0FB2">
        <w:tc>
          <w:tcPr>
            <w:tcW w:w="562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7E0FB2" w:rsidRPr="00D95576" w:rsidRDefault="007E0FB2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соответствии с Единым реестром субъектов малого и среднего предпринимательства</w:t>
            </w:r>
          </w:p>
        </w:tc>
        <w:tc>
          <w:tcPr>
            <w:tcW w:w="1228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02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904" w:type="dxa"/>
            <w:gridSpan w:val="2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</w:tr>
      <w:tr w:rsidR="007E0FB2" w:rsidRPr="00D95576" w:rsidTr="007E0FB2">
        <w:tc>
          <w:tcPr>
            <w:tcW w:w="562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7E0FB2" w:rsidRPr="00D95576" w:rsidRDefault="007E0FB2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среднесписочной численности работников у малых и средних предприятий в среднесписочной численности работников всех предприятий и организаций муниципального округа (без внешних совместителей)</w:t>
            </w:r>
          </w:p>
        </w:tc>
        <w:tc>
          <w:tcPr>
            <w:tcW w:w="1228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2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33,4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33,6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34,1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904" w:type="dxa"/>
            <w:gridSpan w:val="2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36,7</w:t>
            </w:r>
          </w:p>
        </w:tc>
      </w:tr>
      <w:tr w:rsidR="007E0FB2" w:rsidRPr="00D95576" w:rsidTr="007E0FB2">
        <w:tc>
          <w:tcPr>
            <w:tcW w:w="562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7E0FB2" w:rsidRPr="00D95576" w:rsidRDefault="007E0FB2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Среднемесячная заработная плата одного работника в малом и среднем предпринимательстве</w:t>
            </w:r>
          </w:p>
        </w:tc>
        <w:tc>
          <w:tcPr>
            <w:tcW w:w="1228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</w:p>
        </w:tc>
        <w:tc>
          <w:tcPr>
            <w:tcW w:w="102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18256,4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19300,0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20125,0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22450,9</w:t>
            </w:r>
          </w:p>
        </w:tc>
        <w:tc>
          <w:tcPr>
            <w:tcW w:w="904" w:type="dxa"/>
            <w:gridSpan w:val="2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25700</w:t>
            </w:r>
          </w:p>
        </w:tc>
      </w:tr>
      <w:tr w:rsidR="007E0FB2" w:rsidRPr="00D95576" w:rsidTr="007E0FB2">
        <w:tc>
          <w:tcPr>
            <w:tcW w:w="562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7E0FB2" w:rsidRPr="00D95576" w:rsidRDefault="007E0FB2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предпринимателей, самозанятых</w:t>
            </w:r>
          </w:p>
        </w:tc>
        <w:tc>
          <w:tcPr>
            <w:tcW w:w="1228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02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1145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1148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1152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1160</w:t>
            </w:r>
          </w:p>
        </w:tc>
        <w:tc>
          <w:tcPr>
            <w:tcW w:w="904" w:type="dxa"/>
            <w:gridSpan w:val="2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1175</w:t>
            </w:r>
          </w:p>
        </w:tc>
      </w:tr>
      <w:tr w:rsidR="007E0FB2" w:rsidRPr="00D95576" w:rsidTr="007E0FB2">
        <w:tc>
          <w:tcPr>
            <w:tcW w:w="9832" w:type="dxa"/>
            <w:gridSpan w:val="9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Подпрограмма "Совершенствование потребительского рынка и системы защиты прав потребителей в Красночетайском муниципальном округе"</w:t>
            </w:r>
          </w:p>
        </w:tc>
      </w:tr>
      <w:tr w:rsidR="007E0FB2" w:rsidRPr="00D95576" w:rsidTr="007E0FB2">
        <w:tc>
          <w:tcPr>
            <w:tcW w:w="562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7E0FB2" w:rsidRPr="00D95576" w:rsidRDefault="007E0FB2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1228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02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17,9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18,1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904" w:type="dxa"/>
            <w:gridSpan w:val="2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</w:t>
            </w:r>
          </w:p>
        </w:tc>
      </w:tr>
      <w:tr w:rsidR="007E0FB2" w:rsidRPr="00D95576" w:rsidTr="007E0FB2">
        <w:tc>
          <w:tcPr>
            <w:tcW w:w="562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7E0FB2" w:rsidRPr="00D95576" w:rsidRDefault="007E0FB2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Обеспеченность населения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площадью стационарных торговых объектов на 1000 жителей</w:t>
            </w:r>
          </w:p>
        </w:tc>
        <w:tc>
          <w:tcPr>
            <w:tcW w:w="1228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кв. метров</w:t>
            </w:r>
          </w:p>
        </w:tc>
        <w:tc>
          <w:tcPr>
            <w:tcW w:w="1024" w:type="dxa"/>
          </w:tcPr>
          <w:p w:rsidR="007E0FB2" w:rsidRPr="00D95576" w:rsidRDefault="00D953C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233,2</w:t>
            </w:r>
          </w:p>
        </w:tc>
        <w:tc>
          <w:tcPr>
            <w:tcW w:w="904" w:type="dxa"/>
          </w:tcPr>
          <w:p w:rsidR="007E0FB2" w:rsidRPr="00D95576" w:rsidRDefault="00D953C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</w:t>
            </w:r>
          </w:p>
        </w:tc>
        <w:tc>
          <w:tcPr>
            <w:tcW w:w="904" w:type="dxa"/>
          </w:tcPr>
          <w:p w:rsidR="007E0FB2" w:rsidRPr="00D95576" w:rsidRDefault="00D953C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236,1</w:t>
            </w:r>
          </w:p>
        </w:tc>
        <w:tc>
          <w:tcPr>
            <w:tcW w:w="904" w:type="dxa"/>
          </w:tcPr>
          <w:p w:rsidR="007E0FB2" w:rsidRPr="00D95576" w:rsidRDefault="00D953C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</w:t>
            </w:r>
          </w:p>
        </w:tc>
        <w:tc>
          <w:tcPr>
            <w:tcW w:w="904" w:type="dxa"/>
            <w:gridSpan w:val="2"/>
          </w:tcPr>
          <w:p w:rsidR="007E0FB2" w:rsidRPr="00D95576" w:rsidRDefault="00D953C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239,1</w:t>
            </w:r>
          </w:p>
        </w:tc>
      </w:tr>
      <w:tr w:rsidR="007E0FB2" w:rsidRPr="00D95576" w:rsidTr="007E0FB2">
        <w:tc>
          <w:tcPr>
            <w:tcW w:w="562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7E0FB2" w:rsidRPr="00D95576" w:rsidRDefault="007E0FB2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новых объектов потребительского рынка</w:t>
            </w:r>
          </w:p>
        </w:tc>
        <w:tc>
          <w:tcPr>
            <w:tcW w:w="1228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02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4" w:type="dxa"/>
            <w:gridSpan w:val="2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E0FB2" w:rsidRPr="00D95576" w:rsidTr="007E0FB2">
        <w:tc>
          <w:tcPr>
            <w:tcW w:w="562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7E0FB2" w:rsidRPr="00D95576" w:rsidRDefault="007E0FB2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1228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02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4" w:type="dxa"/>
            <w:gridSpan w:val="2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E0FB2" w:rsidRPr="00D95576" w:rsidTr="007E0FB2">
        <w:trPr>
          <w:trHeight w:val="902"/>
        </w:trPr>
        <w:tc>
          <w:tcPr>
            <w:tcW w:w="562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7E0FB2" w:rsidRPr="00D95576" w:rsidRDefault="007E0FB2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1228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02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4" w:type="dxa"/>
            <w:gridSpan w:val="2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E0FB2" w:rsidRPr="00D95576" w:rsidTr="007E0FB2">
        <w:trPr>
          <w:trHeight w:val="902"/>
        </w:trPr>
        <w:tc>
          <w:tcPr>
            <w:tcW w:w="9832" w:type="dxa"/>
            <w:gridSpan w:val="9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Подпрограмма "Содействие развитию и поддержка социально ориентированных некоммерческих организаций в Красночетайском муниципальном округе"</w:t>
            </w:r>
          </w:p>
        </w:tc>
      </w:tr>
      <w:tr w:rsidR="007E0FB2" w:rsidRPr="00D95576" w:rsidTr="007E0FB2">
        <w:tc>
          <w:tcPr>
            <w:tcW w:w="562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7E0FB2" w:rsidRPr="00D95576" w:rsidRDefault="007E0FB2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социально ориентированных некоммерческих организаций (за исключением государственных (муниципальных) учреждений) на территории Красночетайского муниципального округа</w:t>
            </w:r>
          </w:p>
        </w:tc>
        <w:tc>
          <w:tcPr>
            <w:tcW w:w="1228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02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E0FB2" w:rsidRPr="00D95576" w:rsidTr="007E0FB2">
        <w:tc>
          <w:tcPr>
            <w:tcW w:w="562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7E0FB2" w:rsidRPr="00D95576" w:rsidRDefault="007E0FB2" w:rsidP="00F85840">
            <w:pPr>
              <w:pStyle w:val="ConsPlusNormal"/>
              <w:tabs>
                <w:tab w:val="left" w:pos="264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количества зарегистрированных на территории Красночетайского муниципального округа благотворительных организаций</w:t>
            </w:r>
          </w:p>
        </w:tc>
        <w:tc>
          <w:tcPr>
            <w:tcW w:w="1228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02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E0FB2" w:rsidRPr="00D95576" w:rsidTr="007E0FB2">
        <w:tc>
          <w:tcPr>
            <w:tcW w:w="562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7E0FB2" w:rsidRPr="00D95576" w:rsidRDefault="007E0FB2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численности работников (без внешних совместителей) некоммерческих организаций (за исключением государственных (муниципальных) учреждений)</w:t>
            </w:r>
          </w:p>
        </w:tc>
        <w:tc>
          <w:tcPr>
            <w:tcW w:w="1228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человек</w:t>
            </w:r>
          </w:p>
        </w:tc>
        <w:tc>
          <w:tcPr>
            <w:tcW w:w="102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4" w:type="dxa"/>
            <w:gridSpan w:val="2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E0FB2" w:rsidRPr="00D95576" w:rsidTr="007E0FB2">
        <w:tc>
          <w:tcPr>
            <w:tcW w:w="562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7E0FB2" w:rsidRPr="00D95576" w:rsidRDefault="007E0FB2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1228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02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4" w:type="dxa"/>
            <w:gridSpan w:val="2"/>
          </w:tcPr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FB2" w:rsidRPr="00D95576" w:rsidRDefault="007E0FB2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E0FB2" w:rsidRPr="00D95576" w:rsidSect="00F85840">
          <w:headerReference w:type="default" r:id="rId14"/>
          <w:pgSz w:w="11905" w:h="16838"/>
          <w:pgMar w:top="851" w:right="423" w:bottom="426" w:left="1701" w:header="0" w:footer="0" w:gutter="0"/>
          <w:cols w:space="720"/>
          <w:titlePg/>
          <w:docGrid w:linePitch="299"/>
        </w:sectPr>
      </w:pPr>
    </w:p>
    <w:p w:rsidR="00E77BAB" w:rsidRPr="00D95576" w:rsidRDefault="00E77BAB" w:rsidP="00F858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N 2</w:t>
      </w:r>
    </w:p>
    <w:p w:rsidR="00E77BAB" w:rsidRPr="00D95576" w:rsidRDefault="00E77BAB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E77BAB" w:rsidRPr="00D95576" w:rsidRDefault="006C3828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</w:p>
    <w:p w:rsidR="00E77BAB" w:rsidRPr="00D95576" w:rsidRDefault="00E77BAB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</w:p>
    <w:p w:rsidR="00E77BAB" w:rsidRPr="00D95576" w:rsidRDefault="00E77BAB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"Экономическое развитие"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473"/>
      <w:bookmarkEnd w:id="3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И ПРОГНОЗНАЯ (СПРАВОЧНАЯ) ОЦЕНКА РАСХОДОВ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ЗА СЧЕТ ВСЕХ ИСТОЧНИКОВ ФИНАНСИРОВАНИЯ РЕАЛИЗАЦИИ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 "ЭКОНОМИЧЕСКОЕ РАЗВИТИЕ"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2835"/>
        <w:gridCol w:w="680"/>
        <w:gridCol w:w="567"/>
        <w:gridCol w:w="1369"/>
        <w:gridCol w:w="624"/>
        <w:gridCol w:w="2568"/>
        <w:gridCol w:w="904"/>
        <w:gridCol w:w="904"/>
        <w:gridCol w:w="904"/>
        <w:gridCol w:w="904"/>
        <w:gridCol w:w="904"/>
      </w:tblGrid>
      <w:tr w:rsidR="00B93CB1" w:rsidRPr="00D95576" w:rsidTr="00B93CB1">
        <w:tc>
          <w:tcPr>
            <w:tcW w:w="1838" w:type="dxa"/>
            <w:vMerge w:val="restart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3240" w:type="dxa"/>
            <w:gridSpan w:val="4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68" w:type="dxa"/>
            <w:vMerge w:val="restart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20" w:type="dxa"/>
            <w:gridSpan w:val="5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расходов по годам, тыс. рублей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</w:t>
            </w:r>
            <w:proofErr w:type="spellEnd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256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2031 - 2035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93CB1" w:rsidRPr="00D95576" w:rsidTr="00B93CB1">
        <w:trPr>
          <w:trHeight w:val="413"/>
        </w:trPr>
        <w:tc>
          <w:tcPr>
            <w:tcW w:w="1838" w:type="dxa"/>
            <w:vMerge w:val="restart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Красночетайского муниципального округа</w:t>
            </w:r>
          </w:p>
        </w:tc>
        <w:tc>
          <w:tcPr>
            <w:tcW w:w="2835" w:type="dxa"/>
            <w:vMerge w:val="restart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Экономическое развитие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Ч100000000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13350,0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67750,0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72100,0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Ч120000000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Красночетайского муниципального округа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1700,0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12200,0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13350,0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70400,0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стандарта развития конкуренции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уполномоченного органа по содействию развитию конкуренции и рабочей группы по содействию развитию конкуренции (коллегиальный орган)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1.2.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в Красночетайском муниципальном округе мероприятий по развитию конкуренции, предусмотренных стандартом развития конкуренции в субъектах Российской Федерации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1.3.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административных барьеров и оценки состояния конкурентной среды на приоритетных и социально значимых рынках товаров и услуг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1.4.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представление информации в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Минэкономразвития Чувашии о выполнении мероприятий, предусмотренных планом мероприятий ("дорожной картой") по содействию развитию конкуренции в Чувашской Республике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деятельности хозяйствующих субъектов, доля участия муниципального образования в которых составляет 50 и более процентов, предусматривающего формирование реестра (за исключением предприятий, осуществляющих деятельность в сферах, связанных с обеспечением обороны и безопасности государства) указанных хозяйствующих субъектов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3.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Передача в управление частным операторам на основе концессионных соглашений объектов жилищно-коммунального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хозяйства всех муниципальных предприятий, осуществляющих неэффективное управление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4.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процедуры оценки регулирующего воздействия проектов нормативных правовых актов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4.1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качества оценки регулирующего воздействия нормативных правовых актов Красночетайского муниципального округа и их проектов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5.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благоприятных условий для привлечения инвестиций в экономику Красночетайского муниципального округа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нормативно-правовой базы инвестиционной деятельности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 w:val="restart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</w:p>
        </w:tc>
        <w:tc>
          <w:tcPr>
            <w:tcW w:w="2835" w:type="dxa"/>
            <w:vMerge w:val="restart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системы муниципального стратегического управления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Ч110000000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Красночетайского муниципального округа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 прогнозирование социально-экономического развития Красночетайского муниципального округа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контрактной системы в сфере закупок товаров, работ, услуг для обеспечения муниципальных нужд Красночетайского муниципального округа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3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 и программно-целевое управление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 w:val="restart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</w:p>
        </w:tc>
        <w:tc>
          <w:tcPr>
            <w:tcW w:w="2835" w:type="dxa"/>
            <w:vMerge w:val="restart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субъектов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малого и среднего предпринимательства в Красночетайском муниципальном округе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Ч120000000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9350,0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51750,0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55100,0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Ч120000000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Красночетайского муниципального округа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1700,0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9350,0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53400,0</w:t>
            </w:r>
          </w:p>
        </w:tc>
      </w:tr>
      <w:tr w:rsidR="00B93CB1" w:rsidRPr="00D95576" w:rsidTr="00B93CB1">
        <w:tc>
          <w:tcPr>
            <w:tcW w:w="1838" w:type="dxa"/>
            <w:vMerge w:val="restart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</w:t>
            </w:r>
          </w:p>
        </w:tc>
        <w:tc>
          <w:tcPr>
            <w:tcW w:w="2835" w:type="dxa"/>
            <w:vMerge w:val="restart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регионального проекта "Акселерация субъектов малого и среднего предпринимательства"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Ч120000000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1700,0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Ч120000000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Красночетайского муниципального округа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1700,0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регионального проекта "Расширение доступа субъектов МСП к финансовым ресурсам, в том числе к льготному финансированию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системы "одного окна" предоставления услуг, сервисов и мер поддержки предпринимательства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4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регионального проекта "Улучшение условий ведения предпринимательской деятельности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5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регионального проекта "Популяризация предпринимательства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6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регионального проекта "Создание благоприятных условий для осуществления деятельности самозанятыми гражданами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7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(или) развитие социального предпринимательства в Красночетайском муниципальном округе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 w:val="restart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8</w:t>
            </w:r>
          </w:p>
        </w:tc>
        <w:tc>
          <w:tcPr>
            <w:tcW w:w="2835" w:type="dxa"/>
            <w:vMerge w:val="restart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Создание новых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производств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9350,0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53400,0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Красночетайского муниципального округа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9350,0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53400,0</w:t>
            </w:r>
          </w:p>
        </w:tc>
      </w:tr>
      <w:tr w:rsidR="00B93CB1" w:rsidRPr="00D95576" w:rsidTr="00B93CB1">
        <w:tc>
          <w:tcPr>
            <w:tcW w:w="1838" w:type="dxa"/>
            <w:vMerge w:val="restart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</w:p>
        </w:tc>
        <w:tc>
          <w:tcPr>
            <w:tcW w:w="2835" w:type="dxa"/>
            <w:vMerge w:val="restart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потребительского рынка и системы защиты прав потребителей в Красночетайском муниципальном округе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Ч130000000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17000,0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Красночетайского муниципального округа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17000,0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муниципальной координации и правового регулирования в сфере потребительского рынка и услуг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 w:val="restart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</w:t>
            </w:r>
          </w:p>
        </w:tc>
        <w:tc>
          <w:tcPr>
            <w:tcW w:w="2835" w:type="dxa"/>
            <w:vMerge w:val="restart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инфраструктуры и оптимальное размещение объектов потребительского рынка и сферы услуг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17000,0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Красночетайского муниципального округа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16000,0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17000,0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3.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конкуренции в сфере потребительского рынка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4.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5.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эффективной и доступной системы обеспечения защиты прав потребителей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 w:val="restart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</w:p>
        </w:tc>
        <w:tc>
          <w:tcPr>
            <w:tcW w:w="2835" w:type="dxa"/>
            <w:vMerge w:val="restart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и поддержка социально ориентированных организаций в Красночетайском муниципальном округе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Ц320000000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бюджет Чувашской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Красночетайского муниципального округа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CB1" w:rsidRPr="00D95576" w:rsidRDefault="00B93CB1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имущественной поддержки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информационной поддержки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93CB1" w:rsidRPr="00D95576" w:rsidTr="00B93CB1">
        <w:tc>
          <w:tcPr>
            <w:tcW w:w="183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3.</w:t>
            </w:r>
          </w:p>
        </w:tc>
        <w:tc>
          <w:tcPr>
            <w:tcW w:w="2835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консультационной поддержки, а также поддержки в области профессионального обучения и дополнительного профессионального образования работников и добровольцев социально ориентированных некоммерческих организаций</w:t>
            </w:r>
          </w:p>
        </w:tc>
        <w:tc>
          <w:tcPr>
            <w:tcW w:w="680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67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68" w:type="dxa"/>
          </w:tcPr>
          <w:p w:rsidR="00B93CB1" w:rsidRPr="00D95576" w:rsidRDefault="00B93CB1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B93CB1" w:rsidRPr="00D95576" w:rsidRDefault="00B93CB1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E77BAB" w:rsidRPr="00D95576" w:rsidRDefault="00E77BAB" w:rsidP="00F858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77BAB" w:rsidRPr="00D95576" w:rsidSect="00B93CB1">
          <w:pgSz w:w="16838" w:h="11905" w:orient="landscape"/>
          <w:pgMar w:top="1701" w:right="1134" w:bottom="851" w:left="1134" w:header="0" w:footer="0" w:gutter="0"/>
          <w:cols w:space="720"/>
          <w:titlePg/>
          <w:docGrid w:linePitch="299"/>
        </w:sectPr>
      </w:pPr>
    </w:p>
    <w:p w:rsidR="00E77BAB" w:rsidRPr="00D95576" w:rsidRDefault="00E77BAB" w:rsidP="00F858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N 3</w:t>
      </w:r>
    </w:p>
    <w:p w:rsidR="00E77BAB" w:rsidRPr="00D95576" w:rsidRDefault="00E77BAB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E77BAB" w:rsidRPr="00D95576" w:rsidRDefault="006C3828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</w:p>
    <w:p w:rsidR="00E77BAB" w:rsidRPr="00D95576" w:rsidRDefault="00E77BAB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</w:p>
    <w:p w:rsidR="00E77BAB" w:rsidRPr="00D95576" w:rsidRDefault="00E77BAB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"Экономическое развитие"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325"/>
      <w:bookmarkEnd w:id="4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"СОВЕРШЕНСТВОВАНИЕ СИСТЕМЫ МУНИЦИПАЛЬНОГО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СТРАТЕГИЧЕСКОГО УПРАВЛЕНИЯ" МУНИЦИПАЛЬНОЙ ПРОГРАММЫ</w:t>
      </w:r>
    </w:p>
    <w:p w:rsidR="00E77BAB" w:rsidRPr="00D95576" w:rsidRDefault="006C3828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"ЭКОНОМИЧЕСКОЕ РАЗВИТИЕ"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Паспорт подпрограммы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607"/>
      </w:tblGrid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CD0BC5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экономики, инвестиционной деятельности, земельных и имущественных отношений администрации Красночетайского муниципального округа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эффективно функционирующей системы муниципального стратегического управления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реализация муниципальной политики, направленной на обеспечение устойчивого развития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нормативно-правового регулирования в сфере муниципального стратегического управления, включая прогнозирование социально-экономического развития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бюджетной эффективности закупок товаров, работ, услуг для обеспечения нужд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к 203</w:t>
            </w:r>
            <w:r w:rsidR="004B0336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следующих целевых показателей (индикаторов):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проектной деятельности, прошедших обучение - 1 человек;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Бюджетная эффективность закупок товаров, работ, услуг для обеспечения муниципальных нужд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="004B0336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- 15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93CB1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годы: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- 202</w:t>
            </w:r>
            <w:r w:rsidR="00B93CB1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- 2025 годы;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- 2026 - 2030 годы;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- 2031 - 2035 годы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средств, необходимых для финансирования подпрограммы составляет - 0 рублей.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Объемы бюджетных ассигнований уточняются ежегодно при формировании бюджета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на очередной финансовый год и плановый период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Ожидаемые результаты реализации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координации стратегического управления и мер бюджетной политики;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внедрение проектного управления в муниципальном секторе;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эффективности реализации муниципальных программ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осуществления закупок товаров, работ, услуг для обеспечения нужд Чувашской Республики.</w:t>
            </w:r>
          </w:p>
        </w:tc>
      </w:tr>
    </w:tbl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Раздел I. ПРИОРИТЕТЫ РЕАЛИЗУЕМОЙ НА ТЕРРИТОРИИ</w:t>
      </w:r>
    </w:p>
    <w:p w:rsidR="00E77BAB" w:rsidRPr="00D95576" w:rsidRDefault="006C3828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ПОДПРОГРАММЫ,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ЦЕЛИ, ЗАДАЧИ, СРОКИ И ЭТАПЫ РЕАЛИЗАЦИИ ПОДПРОГРАММЫ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Важнейшим фактором обеспечения конкурентоспособности региона в современных условиях является наличие эффективно функционирующей системы муниципального стратегического управления.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целью подпрограммы "Совершенствование системы муниципального стратегического управления" (далее - подпрограмма) является формирование эффективно функционирующей системы муниципального стратегического управления.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разработка и реализация муниципальной политики, направленной на обеспечение устойчивого развития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нормативно-правового регулирования в сфере муниципального стратегического управления, включая прогнозирование социально-экономического развития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бюджетной эффективности закупок товаров, работ, услуг для обеспечения нужд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Этапы и сроки реализации подпрограммы - 2</w:t>
      </w:r>
      <w:r w:rsidR="00B93CB1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023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- 2035 годы:</w:t>
      </w:r>
    </w:p>
    <w:p w:rsidR="00E77BAB" w:rsidRPr="00D95576" w:rsidRDefault="00B93CB1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1 этап - 2023</w:t>
      </w:r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- 2025 годы;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2 этап - 2026 - 2030 годы;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3 этап - 2031 - 2035 годы.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Раздел II. ПЕРЕЧЕНЬ И СВЕДЕНИЯ О ЦЕЛЕВЫХ ИНДИКАТОРАХ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И ПОКАЗАТЕЛЯХ ПОДПРОГРАММЫ С РАСШИФРОВКОЙ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ПЛАНОВЫХ ЗНАЧЕНИЙ ПО ГОДАМ ЕЕ РЕАЛИЗАЦИИ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Целевыми показателями (индикаторами) подпрограммы являются: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бюджетная эффективность закупок товаров, работ, услуг для обеспечения муниципальных нужд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участников проектной деятельности, прошедших обучение.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реализации меропри</w:t>
      </w:r>
      <w:r w:rsidR="00B93CB1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ятий подпрограммы в течение 2023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- 2035 годов ожидается достижение следующих целевых показателей (индикаторов):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бюджетная эффективность закупок товаров, работ, услуг для обеспечения муниципальных нужд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2023 году - 11%;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- 12%;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- 13%;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- 1</w:t>
      </w:r>
      <w:r w:rsidR="0046238A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- 15%;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участников проектной деятельности, прошедших обучение: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- x;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- x;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- 1 человек;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- 1 человек;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- 1 человек.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Раздел III. ХАРАКТЕРИСТИКА ОСНОВНЫХ МЕРОПРИЯТИЙ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мероприятия подпрограммы направлены на реализацию поставленных цели и задач подпрограммы и Муниципальной программы в целом и включают 3 основных мероприятий: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1 "Анализ и прогнозирование социально-экономического развития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округа", предусматривающее реализацию следующих мероприятий: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1.1 "Прогнозирование социально-экономического развития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округа" включает мероприятия по разработке прогнозов социально-экономического развития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на среднесрочный и долгосрочный периоды (далее - прогнозы на среднесрочный и долгосрочный периоды).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Прогнозы на среднесрочный и долгосрочный периоды разрабатываются отделом экономики, земельных и имущественных отношений администрации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совместно с заинтересованными структурными подразделениями администрации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и другими участниками стратегического планирования при методическом содействии органов исполнительной власти, осуществляющих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Прогнозы на среднесрочный и долгосрочный периоды разрабатываются на основе анализа социально-экономического развития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в предшествующие годы, наметившихся тенденций планового периода, материалов структурных подразделений администрации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округа, сценарных условий функционирования экономики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и основных параметров прогнозов социально-экономического развития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на среднесрочный и долгосрочный периоды, полученных от структурных подразделений администрации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Основное мероприятие 2 "Развитие контрактной системы в сфере закупок товаров, работ, услуг для обеспечения муниципальных нужд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округа"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2.1 "Разработка нормативных правовых актов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в целях реализации Федерального </w:t>
      </w:r>
      <w:hyperlink r:id="rId15">
        <w:r w:rsidRPr="00D955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предусматривает совершенствование нормативно-правовой базы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в сфере осуществления закупок товаров, работ, услуг для обеспечения нужд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(далее - закупка).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2.2 "Создание условий для расширения доступа субъектов малого предпринимательства к закупкам" предусматривает координацию работы заказчиков при осуществлении ими закупок, участниками которых являются только субъекты малого предпринимательства, социально ориентированные некоммерческие организации.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2.3 "Проведение мониторинга закупок" предполагает сбор и обработку данных по итогам осуществления заказчиками закупок.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3 "Проектная деятельность и программно-целевое управление", предусматривающее реализацию следующих мероприятий: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3.1 "Методическое руководство разработкой муниципальных программ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и оценка эффективности их реализации" предусматривает координацию деятельности структурных подразделений администрации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и иных главных распорядителей средств бюджета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по разработке и реализации муниципальных программ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(подпрограмм муниципальных программ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округа), а также по разработке ежегодного сводного годового доклада о ходе реализации и об оценке эффективности муниципальных программ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3.2 "Повышение компетенций участников проектной деятельности" предусматривает повышение квалификации участников проектной деятельности по программам дополнительного профессионального образования.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Раздел IV. ОБОСНОВАНИЕ ОБЪЕМА ФИНАНСОВЫХ РЕСУРСОВ,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 ДЛЯ РЕАЛИЗАЦИИ ПОДПРОГРАММЫ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(С РАСШИФРОВКОЙ ПО ИСТОЧНИКАМ ФИНАНСИРОВАНИЯ,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ПО ЭТАПАМ И ГОДАМ РЕАЛИЗАЦИИ ПОДПРОГРАММЫ)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Прогнозируемые объемы финансирования реализации</w:t>
      </w:r>
      <w:r w:rsidR="00D953C1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 подпрограммы в 2023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- 2035 годах составляют 0 тыс. рублей.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Объемы и источники финансирования подпрограммы уточняются при формировании бюджета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на очередной финансовый год и плановый период.</w:t>
      </w:r>
    </w:p>
    <w:p w:rsidR="007E0FB2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</w:t>
      </w:r>
      <w:hyperlink w:anchor="P1439">
        <w:r w:rsidRPr="00D955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подпрограммы за счет всех источников финансирования подпрограммы приведено в приложении к подпрограмме.</w:t>
      </w:r>
    </w:p>
    <w:p w:rsidR="007E0FB2" w:rsidRPr="00D95576" w:rsidRDefault="007E0FB2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FB2" w:rsidRPr="00D95576" w:rsidRDefault="007E0FB2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FB2" w:rsidRPr="00D95576" w:rsidRDefault="007E0FB2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FB2" w:rsidRPr="00D95576" w:rsidRDefault="007E0FB2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FB2" w:rsidRPr="00D95576" w:rsidRDefault="007E0FB2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FB2" w:rsidRPr="00D95576" w:rsidRDefault="007E0FB2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FB2" w:rsidRPr="00D95576" w:rsidRDefault="007E0FB2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FB2" w:rsidRPr="00D95576" w:rsidRDefault="007E0FB2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FB2" w:rsidRPr="00D95576" w:rsidRDefault="007E0FB2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FB2" w:rsidRPr="00D95576" w:rsidRDefault="007E0FB2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FB2" w:rsidRPr="00D95576" w:rsidRDefault="007E0FB2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FB2" w:rsidRPr="00D95576" w:rsidRDefault="007E0FB2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FB2" w:rsidRPr="00D95576" w:rsidRDefault="007E0FB2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FB2" w:rsidRPr="00D95576" w:rsidRDefault="007E0FB2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FB2" w:rsidRPr="00D95576" w:rsidRDefault="007E0FB2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FB2" w:rsidRPr="00D95576" w:rsidRDefault="007E0FB2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FB2" w:rsidRPr="00D95576" w:rsidRDefault="007E0FB2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1439"/>
      <w:bookmarkEnd w:id="5"/>
    </w:p>
    <w:p w:rsidR="007E0FB2" w:rsidRPr="00D95576" w:rsidRDefault="007E0FB2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FB2" w:rsidRPr="00D95576" w:rsidRDefault="007E0FB2" w:rsidP="00F858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E0FB2" w:rsidRPr="00D95576" w:rsidSect="004B0336">
          <w:pgSz w:w="11905" w:h="16838"/>
          <w:pgMar w:top="1134" w:right="565" w:bottom="1134" w:left="1701" w:header="0" w:footer="0" w:gutter="0"/>
          <w:cols w:space="720"/>
          <w:titlePg/>
        </w:sect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390"/>
        <w:gridCol w:w="680"/>
        <w:gridCol w:w="624"/>
        <w:gridCol w:w="1234"/>
        <w:gridCol w:w="567"/>
        <w:gridCol w:w="1998"/>
        <w:gridCol w:w="776"/>
        <w:gridCol w:w="642"/>
        <w:gridCol w:w="604"/>
        <w:gridCol w:w="1238"/>
        <w:gridCol w:w="1276"/>
      </w:tblGrid>
      <w:tr w:rsidR="0084034C" w:rsidRPr="00D95576" w:rsidTr="00CD0BC5">
        <w:tc>
          <w:tcPr>
            <w:tcW w:w="14879" w:type="dxa"/>
            <w:gridSpan w:val="12"/>
          </w:tcPr>
          <w:p w:rsidR="007E0FB2" w:rsidRPr="00D95576" w:rsidRDefault="007E0FB2" w:rsidP="00F85840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FB2" w:rsidRPr="00D95576" w:rsidRDefault="007E0FB2" w:rsidP="00F8584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</w:t>
            </w:r>
          </w:p>
          <w:p w:rsidR="007E0FB2" w:rsidRPr="00D95576" w:rsidRDefault="007E0FB2" w:rsidP="00F8584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подпрограмме "Совершенствование</w:t>
            </w:r>
          </w:p>
          <w:p w:rsidR="007E0FB2" w:rsidRPr="00D95576" w:rsidRDefault="007E0FB2" w:rsidP="00F8584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муниципального стратегического</w:t>
            </w:r>
          </w:p>
          <w:p w:rsidR="007E0FB2" w:rsidRPr="00D95576" w:rsidRDefault="007E0FB2" w:rsidP="00F8584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управления" муниципальной программы</w:t>
            </w:r>
          </w:p>
          <w:p w:rsidR="007E0FB2" w:rsidRPr="00D95576" w:rsidRDefault="007E0FB2" w:rsidP="00F8584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 муниципального округа</w:t>
            </w:r>
          </w:p>
          <w:p w:rsidR="007E0FB2" w:rsidRPr="00D95576" w:rsidRDefault="007E0FB2" w:rsidP="00F8584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"Экономическое развитие"</w:t>
            </w:r>
          </w:p>
          <w:p w:rsidR="007E0FB2" w:rsidRPr="00D95576" w:rsidRDefault="007E0FB2" w:rsidP="00F85840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FB2" w:rsidRPr="00D95576" w:rsidRDefault="007E0FB2" w:rsidP="00F85840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РЕСУРСНОЕ ОБЕСПЕЧЕНИЕ</w:t>
            </w:r>
          </w:p>
          <w:p w:rsidR="007E0FB2" w:rsidRPr="00D95576" w:rsidRDefault="007E0FB2" w:rsidP="00F85840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ПОДПРОГРАММЫ "СОВЕРШЕНСТВОВАНИЕ СИСТЕМЫ</w:t>
            </w:r>
          </w:p>
          <w:p w:rsidR="007E0FB2" w:rsidRPr="00D95576" w:rsidRDefault="007E0FB2" w:rsidP="00F85840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СТРАТЕГИЧЕСКОГО УПРАВЛЕНИЯ"</w:t>
            </w:r>
          </w:p>
          <w:p w:rsidR="007E0FB2" w:rsidRPr="00D95576" w:rsidRDefault="007E0FB2" w:rsidP="00F85840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ПРОГРАММЫ КРАСНОЧЕТАЙСКОГО</w:t>
            </w:r>
          </w:p>
          <w:p w:rsidR="007E0FB2" w:rsidRPr="00D95576" w:rsidRDefault="007E0FB2" w:rsidP="00F85840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 "ЭКОНОМИЧЕСКОЕ РАЗВИТИЕ"</w:t>
            </w:r>
          </w:p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ВСЕХ ИСТОЧНИКОВ ФИНАНСИРОВАНИЯ</w:t>
            </w:r>
          </w:p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FB2" w:rsidRPr="00D95576" w:rsidRDefault="007E0FB2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034C" w:rsidRPr="00D95576" w:rsidTr="00CD0BC5">
        <w:tc>
          <w:tcPr>
            <w:tcW w:w="850" w:type="dxa"/>
            <w:vMerge w:val="restart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4390" w:type="dxa"/>
            <w:vMerge w:val="restart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3105" w:type="dxa"/>
            <w:gridSpan w:val="4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98" w:type="dxa"/>
            <w:vMerge w:val="restart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36" w:type="dxa"/>
            <w:gridSpan w:val="5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расходов по годам, тыс. рублей</w:t>
            </w:r>
          </w:p>
        </w:tc>
      </w:tr>
      <w:tr w:rsidR="0084034C" w:rsidRPr="00D95576" w:rsidTr="00CD0BC5">
        <w:tc>
          <w:tcPr>
            <w:tcW w:w="850" w:type="dxa"/>
            <w:vMerge/>
          </w:tcPr>
          <w:p w:rsidR="000C1413" w:rsidRPr="00D95576" w:rsidRDefault="000C1413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0C1413" w:rsidRPr="00D95576" w:rsidRDefault="000C1413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62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</w:t>
            </w:r>
            <w:proofErr w:type="spellEnd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998" w:type="dxa"/>
            <w:vMerge/>
          </w:tcPr>
          <w:p w:rsidR="000C1413" w:rsidRPr="00D95576" w:rsidRDefault="000C1413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642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60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38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2026 - 2030</w:t>
            </w:r>
          </w:p>
        </w:tc>
        <w:tc>
          <w:tcPr>
            <w:tcW w:w="12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2031 - 2035</w:t>
            </w:r>
          </w:p>
        </w:tc>
      </w:tr>
      <w:tr w:rsidR="0084034C" w:rsidRPr="00D95576" w:rsidTr="00CD0BC5">
        <w:tc>
          <w:tcPr>
            <w:tcW w:w="850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98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42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38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84034C" w:rsidRPr="00D95576" w:rsidTr="00CD0BC5">
        <w:tc>
          <w:tcPr>
            <w:tcW w:w="850" w:type="dxa"/>
            <w:vMerge w:val="restart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</w:p>
        </w:tc>
        <w:tc>
          <w:tcPr>
            <w:tcW w:w="4390" w:type="dxa"/>
            <w:vMerge w:val="restart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системы муниципального стратегического управления</w:t>
            </w:r>
          </w:p>
        </w:tc>
        <w:tc>
          <w:tcPr>
            <w:tcW w:w="680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62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3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Ч11000000</w:t>
            </w:r>
          </w:p>
        </w:tc>
        <w:tc>
          <w:tcPr>
            <w:tcW w:w="567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98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CD0BC5">
        <w:tc>
          <w:tcPr>
            <w:tcW w:w="850" w:type="dxa"/>
            <w:vMerge/>
          </w:tcPr>
          <w:p w:rsidR="000C1413" w:rsidRPr="00D95576" w:rsidRDefault="000C1413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0C1413" w:rsidRPr="00D95576" w:rsidRDefault="000C1413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3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98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7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CD0BC5">
        <w:tc>
          <w:tcPr>
            <w:tcW w:w="850" w:type="dxa"/>
            <w:vMerge/>
          </w:tcPr>
          <w:p w:rsidR="000C1413" w:rsidRPr="00D95576" w:rsidRDefault="000C1413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0C1413" w:rsidRPr="00D95576" w:rsidRDefault="000C1413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3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98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бюджет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7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642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CD0BC5">
        <w:tc>
          <w:tcPr>
            <w:tcW w:w="850" w:type="dxa"/>
            <w:vMerge/>
          </w:tcPr>
          <w:p w:rsidR="000C1413" w:rsidRPr="00D95576" w:rsidRDefault="000C1413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0C1413" w:rsidRPr="00D95576" w:rsidRDefault="000C1413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0C1413" w:rsidRPr="00D95576" w:rsidRDefault="000C1413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</w:tcPr>
          <w:p w:rsidR="000C1413" w:rsidRPr="00D95576" w:rsidRDefault="000C1413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4" w:type="dxa"/>
          </w:tcPr>
          <w:p w:rsidR="000C1413" w:rsidRPr="00D95576" w:rsidRDefault="000C1413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0C1413" w:rsidRPr="00D95576" w:rsidRDefault="000C1413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8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Красночетайского муниципального округа</w:t>
            </w:r>
          </w:p>
        </w:tc>
        <w:tc>
          <w:tcPr>
            <w:tcW w:w="7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CD0BC5">
        <w:tc>
          <w:tcPr>
            <w:tcW w:w="850" w:type="dxa"/>
            <w:vMerge/>
          </w:tcPr>
          <w:p w:rsidR="000C1413" w:rsidRPr="00D95576" w:rsidRDefault="000C1413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0C1413" w:rsidRPr="00D95576" w:rsidRDefault="000C1413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3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98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7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CD0BC5">
        <w:tc>
          <w:tcPr>
            <w:tcW w:w="850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</w:t>
            </w:r>
          </w:p>
        </w:tc>
        <w:tc>
          <w:tcPr>
            <w:tcW w:w="4390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 прогнозирование социально-экономического развития Красночетайского муниципального округа</w:t>
            </w:r>
          </w:p>
        </w:tc>
        <w:tc>
          <w:tcPr>
            <w:tcW w:w="680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62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3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98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CD0BC5">
        <w:tc>
          <w:tcPr>
            <w:tcW w:w="850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</w:t>
            </w:r>
          </w:p>
        </w:tc>
        <w:tc>
          <w:tcPr>
            <w:tcW w:w="4390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Прогнозирование социально-экономического развития Красночетайского муниципального округа</w:t>
            </w:r>
          </w:p>
        </w:tc>
        <w:tc>
          <w:tcPr>
            <w:tcW w:w="680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3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98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CD0BC5">
        <w:tc>
          <w:tcPr>
            <w:tcW w:w="850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</w:t>
            </w:r>
          </w:p>
        </w:tc>
        <w:tc>
          <w:tcPr>
            <w:tcW w:w="4390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контрактной системы в сфере закупок товаров, работ, услуг для обеспечения муниципальных нужд Красночетайского муниципального округа</w:t>
            </w:r>
          </w:p>
        </w:tc>
        <w:tc>
          <w:tcPr>
            <w:tcW w:w="680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62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3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98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CD0BC5">
        <w:tc>
          <w:tcPr>
            <w:tcW w:w="850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</w:t>
            </w:r>
          </w:p>
        </w:tc>
        <w:tc>
          <w:tcPr>
            <w:tcW w:w="4390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нормативных правовых актов Красночетайского муниципального округа в целях реализации Федерального </w:t>
            </w:r>
            <w:hyperlink r:id="rId16">
              <w:r w:rsidRPr="00D9557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закона</w:t>
              </w:r>
            </w:hyperlink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5 апреля 2013 г. N 44-ФЗ "О контрактной системе в сфере закупок товаров, работ, услуг для обеспечения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государственных и муниципальных нужд</w:t>
            </w:r>
          </w:p>
        </w:tc>
        <w:tc>
          <w:tcPr>
            <w:tcW w:w="680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  <w:tc>
          <w:tcPr>
            <w:tcW w:w="62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3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98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CD0BC5">
        <w:tc>
          <w:tcPr>
            <w:tcW w:w="850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2.2</w:t>
            </w:r>
          </w:p>
        </w:tc>
        <w:tc>
          <w:tcPr>
            <w:tcW w:w="4390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расширения доступа субъектов малого предпринимательства к закупкам</w:t>
            </w:r>
          </w:p>
        </w:tc>
        <w:tc>
          <w:tcPr>
            <w:tcW w:w="680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3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98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CD0BC5">
        <w:tc>
          <w:tcPr>
            <w:tcW w:w="850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2.3</w:t>
            </w:r>
          </w:p>
        </w:tc>
        <w:tc>
          <w:tcPr>
            <w:tcW w:w="4390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закупок</w:t>
            </w:r>
          </w:p>
        </w:tc>
        <w:tc>
          <w:tcPr>
            <w:tcW w:w="680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3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98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CD0BC5">
        <w:tc>
          <w:tcPr>
            <w:tcW w:w="850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3</w:t>
            </w:r>
          </w:p>
        </w:tc>
        <w:tc>
          <w:tcPr>
            <w:tcW w:w="4390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 и программно-целевое управление</w:t>
            </w:r>
          </w:p>
        </w:tc>
        <w:tc>
          <w:tcPr>
            <w:tcW w:w="680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62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3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98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CD0BC5">
        <w:tc>
          <w:tcPr>
            <w:tcW w:w="850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3.1</w:t>
            </w:r>
          </w:p>
        </w:tc>
        <w:tc>
          <w:tcPr>
            <w:tcW w:w="4390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руководство разработкой муниципальных программ Красночетайского муниципального округа, и оценка эффективности их реализации</w:t>
            </w:r>
          </w:p>
        </w:tc>
        <w:tc>
          <w:tcPr>
            <w:tcW w:w="680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3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98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CD0BC5">
        <w:tc>
          <w:tcPr>
            <w:tcW w:w="850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3.2</w:t>
            </w:r>
          </w:p>
        </w:tc>
        <w:tc>
          <w:tcPr>
            <w:tcW w:w="4390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компетенций участников проектной деятельности</w:t>
            </w:r>
          </w:p>
        </w:tc>
        <w:tc>
          <w:tcPr>
            <w:tcW w:w="680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23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98" w:type="dxa"/>
          </w:tcPr>
          <w:p w:rsidR="000C1413" w:rsidRPr="00D95576" w:rsidRDefault="000C1413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2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1413" w:rsidRPr="00D95576" w:rsidRDefault="000C1413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E77BAB" w:rsidRPr="00D95576" w:rsidRDefault="00E77BAB" w:rsidP="00F858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77BAB" w:rsidRPr="00D9557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77BAB" w:rsidRPr="00D95576" w:rsidRDefault="00E77BAB" w:rsidP="00F858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N 4</w:t>
      </w:r>
    </w:p>
    <w:p w:rsidR="00E77BAB" w:rsidRPr="00D95576" w:rsidRDefault="00E77BAB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E77BAB" w:rsidRPr="00D95576" w:rsidRDefault="006C3828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</w:p>
    <w:p w:rsidR="00E77BAB" w:rsidRPr="00D95576" w:rsidRDefault="00E77BAB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</w:p>
    <w:p w:rsidR="00E77BAB" w:rsidRPr="00D95576" w:rsidRDefault="00E77BAB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"Экономическое развитие"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1659"/>
      <w:bookmarkEnd w:id="6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"РАЗВИТИЕ СУБЪЕКТОВ МАЛОГО И СРЕДНЕГО ПРЕДПРИНИМАТЕЛЬСТВА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ОКРУГЕ" МУНИЦИПАЛЬНОЙ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"ЭКОНОМИЧЕСКОЕ РАЗВИТИЕ"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Паспорт подпрограммы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57"/>
        <w:gridCol w:w="6731"/>
      </w:tblGrid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CD0BC5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экономики, инвестиционной деятельности, земельных и имущественных отношений администрации Красночетайского муниципального округа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подпрограммы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устойчивого развития малого и среднего предпринимательства в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Красночетайском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округе на основе формирования эффективных механизмов его муниципальной и государственной поддержки;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продолжающих ведение собственного бизнеса)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системы муниципальной и государственной поддержки малого и среднего предпринимательства всех видов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информационной инфраструктуры в целях получения субъектами малого и среднего предпринимательства экономической, правовой, статистической и иной информации, необходимой для их эффективного развития;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условий для развития малого и среднего предпринимательства в производственно-инновационной и научной сферах;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механизмов финансово-имущественной поддержки субъектов малого и среднего предпринимательства;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в обеспечении доступа представителей предпринимательского сообщества к услугам, сервисам и мерам поддержки по принципу "одного окна";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содействие в формировании положительного имиджа ремесленничества и народных художественных промыслов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Целевые индикаторы и показатели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к 203</w:t>
            </w:r>
            <w:r w:rsidR="004B0336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следующих целевых индикаторов и показателей: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прирост оборота продукции и услуг, произведенных малыми предприятиями, в т.ч. </w:t>
            </w:r>
            <w:proofErr w:type="spellStart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микропредприятиями</w:t>
            </w:r>
            <w:proofErr w:type="spellEnd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индивидуальными предпринимателями - до 6,0 процента к предыдущему году в сопоставимых ценах;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соответствии с Единым реестром субъектов малого и среднего предпринимательства - до 2</w:t>
            </w:r>
            <w:r w:rsidR="00CD0BC5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ед.;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среднесписочной численности работников у малых и средних предприятий в среднесписочной численности работников всех предприятий и организаций муниципального округа (без внешних совместителей) - до 3</w:t>
            </w:r>
            <w:r w:rsidR="00CD0BC5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среднемесячная заработная плата одного работника в малом и среднем предпринимательстве - до </w:t>
            </w:r>
            <w:r w:rsidR="00CD0BC5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25700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занятых в сфере малого и среднего предпринимательства, включая индив</w:t>
            </w:r>
            <w:r w:rsidR="00CD0BC5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идуальных предпринимателей - 1175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953C1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годы:</w:t>
            </w:r>
          </w:p>
          <w:p w:rsidR="00E77BAB" w:rsidRPr="00D95576" w:rsidRDefault="00CD0BC5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- 2023</w:t>
            </w:r>
            <w:r w:rsidR="00E77BAB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- 2025 годы;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- 2026 - 2030 годы;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- 2031 - 2035 годы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Прогнозируемые объемы финансирования мероприятий подпрограммы в 202</w:t>
            </w:r>
            <w:r w:rsidR="00CD0BC5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годах составляют 143300,0 тыс. рублей за счет средств: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- 4450,0 тыс. рублей, в том числе: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- 0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- 0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- 0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- 2750,0,0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- 1700,0 тыс. рублей;</w:t>
            </w:r>
          </w:p>
          <w:p w:rsidR="00E77BAB" w:rsidRPr="00D95576" w:rsidRDefault="00CD0BC5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внебюджетных источников - 1300</w:t>
            </w:r>
            <w:r w:rsidR="00E77BAB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 тыс. рублей, в том числе: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- 8800,0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- 9500,0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- 9350,0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- 49000,0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- 53400,0 тыс. рублей.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Объемы финансирования подпрограммы уточняются при формировании бюджета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на очередной финансовый год и плановый период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последовательная реализация мероприятий подпрограммы позволит обеспечить: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устойчивое развитие малого и среднего предпринимательства во всех видах экономической деятельности реального сектора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экономики и в области народных художественных промыслов, ремесел и производства сувенирной продукции;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малых и средних инновационных организаций,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занятости населения, увеличение доли среднесписочной численности работников (без внешних совместителей) у субъектов малого и среднего предпринимательства в среднесписочной численности работников (без внешних совместителей) всех организаций;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доступности финансирования микро- и малого бизнеса за счет </w:t>
            </w:r>
            <w:proofErr w:type="spellStart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микрофинансовых</w:t>
            </w:r>
            <w:proofErr w:type="spellEnd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организаций.</w:t>
            </w:r>
          </w:p>
        </w:tc>
      </w:tr>
    </w:tbl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Раздел I. ПРИОРИТЕТЫ РЕАЛИЗУЕМОЙ НА ТЕРРИТОРИИ</w:t>
      </w:r>
    </w:p>
    <w:p w:rsidR="00E77BAB" w:rsidRPr="00D95576" w:rsidRDefault="006C3828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ПОДПРОГРАММЫ,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ЦЕЛИ, ЗАДАЧИ, СРОКИ И ЭТАПЫ РЕАЛИЗАЦИИ ПОДПРОГРАММЫ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Поддержка субъектов малого и среднего предпринимательства в Чувашской Республике осуществляется в соответствии с основными принципами, установленными Федеральным </w:t>
      </w:r>
      <w:hyperlink r:id="rId17">
        <w:r w:rsidRPr="00D955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 июля 2007 г. N 209-ФЗ "О развитии малого и среднего предпринимательства в Российской Федерации" (далее - Федеральный закон N 209-ФЗ) и </w:t>
      </w:r>
      <w:hyperlink r:id="rId18">
        <w:r w:rsidRPr="00D955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от 19 октября 2009 г. N 51 "О развитии малого и среднего предпринимательства в Чувашской Республике".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Приоритетными направлениями являются: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повышения производительности труда на малых и средних предприятиях;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системы финансовой поддержки приоритетных направлений экономической деятельности, включая высокотехнологичные и инновационные секторы, в том числе с использованием механизмов </w:t>
      </w:r>
      <w:proofErr w:type="spellStart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микрофинансовых</w:t>
      </w:r>
      <w:proofErr w:type="spellEnd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гарантийных организаций, механизмов государственно-частного партнерства;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 развитие объектов инфраструктуры поддержки субъектов малого и среднего предпринимательства (в том числе межрегиональных);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предпринимательской активности за счет реализации мер прямой поддержки бизнес-проектов и мер по развитию бизнес-инфраструктуры;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системы адаптации высвобождаемых с крупных предприятий работников и их обучение основам предпринимательской деятельности;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стимулирование развития предпринимательской деятельности в муниципальных образованиях;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укрепление кадрового и предпринимательского потенциала.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202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- 2035 годы определены следующие приоритетные виды деятельности субъектов малого и среднего предпринимательства 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производство потребительских товаров, сувенирной продукции с национальной символикой;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ремонт бытовых изделий и предметов личного пользования, а также предоставление прочих коммунальных, социальных и персональных услуг в части бытового обслуживания населения;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сельское хозяйство;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обрабатывающие производства в части производства пищевых продуктов;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проектов в сфере социального предпринимательства.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поддержка будет оказываться субъектам малого и среднего предпринимательства, реализующим инновационные проекты, обеспечивающие внедрение новых технологий, выпуск принципиально новой продукции, а также программы по энергосбережению.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Целями подпрограммы являются создание условий для устойчивого развития малого и среднего предпринимательства 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 на основе формирования эффективных механизмов его муниципальной и государственной поддержки; 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продолжающих ведение собственного бизнеса).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целей подпрограммы необходимо выполнение следующих задач: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системы муниципальной и государственной поддержки малого и среднего предпринимательства всех видов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информационной инфраструктуры в целях получения субъектами малого и среднего предпринимательства экономической, правовой, статистической и иной информации, необходимой для их эффективного развития;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условий для развития малого и среднего предпринимательства в производственно-инновационной и научной сферах;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механизмов финансово-имущественной поддержки субъектов малого и среднего предпринимательства;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в обеспечении доступа представителей предпринимательского сообщества к услугам, сервисам и мерам поддержки по принципу "одного окна";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содействие в формировании положительного имиджа ремесленничества и народных 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художественных промыслов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отражает участие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в реализации мероприятий по развитию малого и среднего предпринимательства в Чувашской Республике.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реализации мероприятий подпрограммы предусмотрено участие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в проведении Дней малого и среднего предпринимательства в муниципальных районах, муниципальных округах и городских округах Чувашской Республики, привлечение субъектов малого и среднего предпринимательства к участию в различных выставках, конкурсах, конференциях, семинарах и т.д.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Факторами, сдерживающими развитие предпринимательства в сельской местности, являются недостаток квалифицированных кадров, низкий уровень знания экономических и юридических основ ведения бизнеса, отсутствие опыта и первоначального капитала для открытия собственного дела. Сглаживание влияния данных факторов возможно за счет дифференциации на местном уровне мероприятий по поддержке малого и среднего бизнеса с учетом экономико-географической и социально-демографической специфики муниципального округа.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Вместе с тем остается актуальной проблема дефицита местного бюджета и отсутствие возможности направлять достаточные финансовые средства на поддержку предпринимательства.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развития малого и среднего предпринимательства и снятия административных барьеров в муниципальном округе приняты и реализуются планы мероприятий ("дорожная карта") по развитию малого и среднего предпринимательства, план мероприятий ("дорожная карта") по внедрению 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 целевых моделей упрощения процедур ведения бизнеса и повышения инвестиционной привлекательности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мероприятий подпрограммы позволит существенно усилить роль малого и среднего предпринимательства в социально-экономическом развитии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округа, в том числе обеспечить: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малых и средних инновационных организаций;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занятости населения, увеличение доли среднесписочной численности работников (без внешних совместителей) у субъектов малого и среднего предпринимательства в среднесписочной численности работников (без внешних совместителей) всех организаций;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Этапы и срок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и реализации подпрограммы - 2023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- 2035 годы:</w:t>
      </w:r>
    </w:p>
    <w:p w:rsidR="00E77BAB" w:rsidRPr="00D95576" w:rsidRDefault="00CD0BC5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1 этап - 2023</w:t>
      </w:r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- 2025 годы;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2 этап - 2026 - 2030 годы;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3 этап - 2031 - 2035 годы.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Раздел II. ПЕРЕЧЕНЬ И СВЕДЕНИЯ О ЦЕЛЕВЫХ ИНДИКАТОРАХ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И ПОКАЗАТЕЛЯХ ПОДПРОГРАММЫ С РАСШИФРОВКОЙ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ПЛАНОВЫХ ЗНАЧЕНИЙ ПО ГОДАМ ЕЕ РЕАЛИЗАЦИИ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Целевыми индикаторами и показателями подпрограммы являются: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прирост оборота продукции и услуг, произведенных малыми предприятиями, в т.ч. </w:t>
      </w:r>
      <w:proofErr w:type="spellStart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микропредприятиями</w:t>
      </w:r>
      <w:proofErr w:type="spellEnd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индивидуальными предпринимателями;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субъектов малого и среднего предпринимательства (включая индивидуальных предпринимателей) в соответствии с Единым реестром субъектов малого и среднего предпринимательства;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доля среднесписочной численности работников у малых и средних предприятий в среднесписочной численности работников всех предприятий и организаций муниципального округа (без внешних совместителей);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среднемесячная заработная плата одного работника в малом и среднем предпринимательстве;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численность занятых в сфере малого и среднего предпринимательства, включая индивидуальных предпринимателей.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реализации мероприятий подпрограммы ожидается достижение к </w:t>
      </w:r>
      <w:r w:rsidR="004F5849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2035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следующих целевых индикаторов и показателей: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прирост оборота продукции и услуг, произведенных малыми предприятиями, в т.ч. </w:t>
      </w:r>
      <w:proofErr w:type="spellStart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микропредприятиями</w:t>
      </w:r>
      <w:proofErr w:type="spellEnd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индивидуальными предпринимателями:</w:t>
      </w:r>
    </w:p>
    <w:p w:rsidR="00E77BAB" w:rsidRPr="00D95576" w:rsidRDefault="00CD0BC5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– 2,5</w:t>
      </w:r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 к предыдущему году в сопоставимых ценах;</w:t>
      </w:r>
    </w:p>
    <w:p w:rsidR="00E77BAB" w:rsidRPr="00D95576" w:rsidRDefault="00CD0BC5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– 3,</w:t>
      </w:r>
      <w:proofErr w:type="gramStart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</w:t>
      </w:r>
      <w:proofErr w:type="gramEnd"/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предыдущему году в сопоставимых ценах;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4,9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 к предыдущему году в сопоставимых ценах;</w:t>
      </w:r>
    </w:p>
    <w:p w:rsidR="00E77BAB" w:rsidRPr="00D95576" w:rsidRDefault="00CD0BC5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- 5,5</w:t>
      </w:r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 к предыдущему году в сопоставимых ценах;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2035 году 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5,9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 к предыдущему году в сопоставимых ценах;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субъектов малого и среднего предпринимательства (включая индивидуальных предпринимателей) в соответствии с Единым реестром субъектов малого и среднего предпринимательства;</w:t>
      </w:r>
    </w:p>
    <w:p w:rsidR="00E77BAB" w:rsidRPr="00D95576" w:rsidRDefault="00CD0BC5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- 272</w:t>
      </w:r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- 2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</w:t>
      </w:r>
    </w:p>
    <w:p w:rsidR="00E77BAB" w:rsidRPr="00D95576" w:rsidRDefault="00CD0BC5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- 278</w:t>
      </w:r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</w:t>
      </w:r>
    </w:p>
    <w:p w:rsidR="00E77BAB" w:rsidRPr="00D95576" w:rsidRDefault="00CD0BC5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- 280</w:t>
      </w:r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</w:t>
      </w:r>
    </w:p>
    <w:p w:rsidR="00E77BAB" w:rsidRPr="00D95576" w:rsidRDefault="00CD0BC5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- 290</w:t>
      </w:r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доля среднесписочной численности работников у малых и средних предприятий в среднесписочной численности работников всех предприятий и организаций муниципального округа (без внешних совместителей):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- 33,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2024 году 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33,</w:t>
      </w:r>
      <w:proofErr w:type="gramStart"/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</w:t>
      </w:r>
      <w:proofErr w:type="gramEnd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- 34,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- 3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2035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– 36,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7 процента;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среднемесячная заработная плата одного работника в малом и среднем предпринимательстве: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18256,4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19300,0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20125,0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2030 году 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22450,9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2035 году 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25700,0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 2025 году ожидается достижение следующих целевых индикаторов и показателей: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численность занятых в сфере малого и среднего предпринимательства, включая индивидуальных предпринимателей: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2023 г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оду - 1145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- 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1148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</w:t>
      </w:r>
    </w:p>
    <w:p w:rsidR="00CD0BC5" w:rsidRPr="00D95576" w:rsidRDefault="00CD0BC5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1152 человек.</w:t>
      </w:r>
    </w:p>
    <w:p w:rsidR="00CD0BC5" w:rsidRPr="00D95576" w:rsidRDefault="00CD0BC5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– 1160 человек.</w:t>
      </w:r>
    </w:p>
    <w:p w:rsidR="00CD0BC5" w:rsidRPr="00D95576" w:rsidRDefault="00CD0BC5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– 1175 человек.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Раздел III. ХАРАКТЕРИСТИКА ОСНОВНЫХ МЕРОПРИЯТИЙ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подпрограммы будут реализованы восемь основных мероприятий, которые направлены на реализацию поставленных целей и задач подпрограммы и муниципальной программы в целом. Основные мероприятия подразделяются на отдельные мероприятия, реализация которых позволит обеспечить достижение индикаторов эффективности подпрограммы: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1 Реализация мероприятий регионального проекта "Акселерация субъектов малого и среднего предпринимательства" включает мероприятия по информированию о деятельности центра "Мой бизнес", который объединяет организации инфраструктуры поддержки субъектов малого и среднего предпринимательства на одной площадке в целях предоставления комплекса консультационной и образовательной поддержки субъектам малого и среднего предпринимательства, поддержки создания и модернизации производств и социального предпринимательства, АНО "ЦЭП" в целях реализации экспортного потенциала субъектов малого и среднего предпринимательства, АУ Чувашской Республики "РБИ", а также мероприятия по информационно-разъяснительной работе по обеспечению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 в рамках государственной поддержки малого и среднего предпринимательства.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рамках данного основного мероприятия предусмотрена реализация следующих мероприятий: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1.1 "Содействие в обеспечении деятельности Республиканского бизнес-инкубатора", включающее: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1.1.1 "Содействие в проведении 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 маркетинговых социологических исследований по вопросам организации и ведения предпринимательской деятельности с выявлением проблем малого и среднего предпринимательства".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1.1.2 "Содействие субъектам малого и среднего предпринимательства, гражданам, желающим создать собственный бизнес, в разработке бизнес-планов и технико-экономических обоснований на бесплатной основе".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1.1.3 "Содействие в организации и проведении конкурсов среди субъектов малого и среднего предпринимательства, средств массовой информации по вопросам предпринимательства по различным номинациям, в том числе среди молодежи".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1.1.4 "Содействие в проведении дней малого и среднего предпринимательства 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1.1.5 "Организация мероприятий по ведению реестра субъектов малого и среднего предпринимательства, получивших государственную и муниципальную поддержку".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1.1.6 "Содействие в проведении обучающих семинаров и консультаций для субъектов малого и среднего предпринимательства, граждан, желающих создать собственный бизнес, по различным аспектам предпринимательской деятельности, рабочих встреч, круглых столов, тренингов, конференций по вопросам развития малого и среднего предпринимательства".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1.1.7 "Проведение мониторинга деятельности субъектов малого и среднего предпринимательства".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1.2 "Содействие в создании </w:t>
      </w:r>
      <w:proofErr w:type="spellStart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геомаркетинговой</w:t>
      </w:r>
      <w:proofErr w:type="spellEnd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информационно-аналитической системы (бизнес-навигатора)". Мероприятие предусматривает сбор и направление информации в акционерное общество "Федеральная корпорация по развитию малого и среднего предпринимательства" для наполнения информационно-аналитической системы бизнес-навигатора.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1.3 "Содействие в обеспечении деятельности центра "Мой бизнес", объединяющего организации инфраструктуры поддержки субъектов малого и среднего предпринимательства на одной площадке". Мероприятие предусматривает информирование о деятельности центра "Мой бизнес".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1.4 "Информирование о новых финансовых инструментах (микрокредитование)".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1.5 "Развитие механизмов финансово-имущественной поддержки субъектов малого и среднего предпринимательства" предусматривает утверждение и ведение перечня объектов муниципального имущества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 поддержка начинающих субъектов малого предпринимательства - гранты начинающим субъектам малого предпринимательства на создание собственного бизнеса.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Основное мероприятие 2 "Реализация мероприятий регионального проекта "Расширение доступа субъектов МСП к финансовым ресурсам, в том числе к льготному финансированию". Мероприятие предусматривает информирование о развитии новых финансовых инструментов (микрокредитование), создании и развитии гарантийного и залогового фондов по формированию обеспечения для привлечения субъектами малого и среднего предпринимательства кредитных ресурсов.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данного основного мероприятия предусмотрена реализация следующих мероприятий: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2.1 "Содействие развитию новых финансовых инструментов (микрокредитование)", предусматривающее информирование о деятельности и продуктах автономной некоммерческой организации "</w:t>
      </w:r>
      <w:proofErr w:type="spellStart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Микрокредитная</w:t>
      </w:r>
      <w:proofErr w:type="spellEnd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компания "Агентство по поддержке малого и среднего бизнеса в Чувашской Республике" (далее - АНО "АПМБ") для расширения доступа субъектов малого и среднего предпринимательства к льготным кредитам.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2.2 "Содействие созданию и развитию гарантийного и залогового фондов по формированию обеспечения для привлечения субъектами малого и среднего предпринимательства кредитных ресурсов", предусматривающее информирование о деятельности автономной некоммерческой организации "Гарантийный фонд Чувашской Республики" (далее - АНО "ГФ ЧР") для обеспечения гарантий и поручительств субъектам малого и среднего предпринимательства по их обязательствам перед кредитными организациями.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3 "Развитие системы "одного окна" предоставления услуг, сервисов и мер поддержки предпринимательства".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предусматривает содействие в развитии системы предоставления услуг, сервисов, мер поддержки субъектам малого и среднего предпринимательства по принципу "одного окна" на базе многофункциональных центров предоставления государственных и муниципальных услуг (далее также - МФЦ) для бизнеса, что позволит обеспечить всем представителям предпринимательского сообщества равный доступ к услугам, сервисам, мерам поддержки, необходимым для начала и ведения предпринимательской деятельности (государственные и муниципальные услуги и меры поддержки, услуги и меры поддержки организаций, образующих инфраструктуру поддержки субъектов малого и среднего предпринимательства, услуги акционерного общества "Федеральная корпорация по развитию малого и среднего предпринимательства", услуги (сервисы) финансово-кредитных, страховых, банковских организаций, органов и организаций, обеспечивающих подключение к сетям водо-, газо-, тепло- и электроснабжения, некоммерческих организаций, выражающих интересы предпринимателей). Реализация мероприятия позволит обеспечить уровень инфраструктуры поддержки субъектов малого и среднего предпринимательства, способствующий улучшению условий ведения предпринимательской деятельности.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данного основного мероприятия предусмотрена реализация следующих мероприятий: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3.1. "Содействие в создании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4 "Реализация мероприятий регионального проекта "Улучшение условий ведения предпринимательской деятельности".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Реализация основного мероприятия предусматривает улучшение условий ведения предпринимательской деятельности, включая информационно-разъяснительные работы об упрощении налоговой отчетности для предпринимателей, применяющих контрольно-кассовую технику, и обеспечение благоприятных условий осуществления деятельности самозанятыми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5 "Реализация мероприятий регионального проекта "Популяризация предпринимательства". Реализация основного мероприятия предусматривает формирование положительного образа предпринимателя и выявление предпринимательских способностей, вовлечение в предпринимательскую деятельность лиц, имеющих предпринимательский потенциал и (или) мотивацию к созданию собственного бизнеса.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6 "Реализация мероприятий регионального проекта "Создание благоприятных условий для осуществления деятельности самозанятыми гражданами". Реализация основного мероприятия предусматривает информационно-разъяснительные работы с самозанятыми гражданами о предоставлении Центром "Мой бизнес" комплексных информационно-консультационных и образовательных услуг, </w:t>
      </w:r>
      <w:proofErr w:type="spellStart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микрозаймов</w:t>
      </w:r>
      <w:proofErr w:type="spellEnd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льготной ставке.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7 "Создание и (или) развитие социального предпринимательства 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округе" включает мероприятия, предусматривающие оказание содействия в создании и развитии социального предпринимательства в муниципальном округе, направленное на решение социальных проблем (обеспечение занятости инвалидов, матерей имеющих детей в возрасте до 3 лет, выпускников детских домов и др.), предоставлении субсидий на реализацию проектов по созданию и (или) развитию социального предпринимательства в муниципальном округе, оказание консультационной и организационной поддержки субъектам малого и среднего предпринимательства.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7.1 "Содействие субъектам малого и среднего предпринимательства в получении субсидий на реализацию проектов по созданию и (или) развитию социального предпринимательства 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7.2 "Организация содействия в создании и развитии социального предпринимательства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округа, которое направлено на решение социальных проблем: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обеспечения занятости инвалидов, матерей имеющих детей в возрасте до 3 лет, выпускников детских домов;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- оказания помощи пострадавшим от стихийных бедствий, экологических, техногенных или иных катастроф, социальных, национальных, религиозных конфликтов;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- производства и (или) реализации медицинской техники, протезно-ортопедических изделий, а также технических средств, включая автотранспорт,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предоставления услуг по содействию профессиональной ориентации и трудоустройству, включая содействие </w:t>
      </w:r>
      <w:proofErr w:type="spellStart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самозанятости</w:t>
      </w:r>
      <w:proofErr w:type="spellEnd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предоставления услуг обеспечения культурно-просветительской деятельности;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предоставления образовательных услуг группам граждан, имеющим ограниченный доступ к образовательным услугам;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содействию вовлечения в социально активную жизнь социально незащищенных групп граждан (инвалиды, сироты, выпускники детских домов, пожилые люди, </w:t>
      </w:r>
      <w:proofErr w:type="gramStart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люди</w:t>
      </w:r>
      <w:proofErr w:type="gramEnd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страдающие наркоманией и алкоголизмом);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- профилактике социально опасных форм поведения граждан".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7.3. "Оказание консультационной и организационной поддержки субъектам малого и среднего предпринимательства в сфере социального предпринимательства для получения государственной поддержки".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8 "Создание новых производств".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8.1. "Создание новых производств".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Раздел IV. ОБОСНОВАНИЕ ОБЪЕМА ФИНАНСОВЫХ РЕСУРСОВ,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 ДЛЯ РЕАЛИЗАЦИИ ПОДПРОГРАММЫ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(С РАСШИФРОВКОЙ ПО ИСТОЧНИКАМ ФИНАНСИРОВАНИЯ,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ПО ЭТАПАМ И ГОДАМ РЕАЛИЗАЦИИ ПОДПРОГРАММЫ)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реализацию мероприятий подпрограммы планируется привлечь средства организаций и физических лиц и бюджета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Общий объем фи</w:t>
      </w:r>
      <w:r w:rsidR="00CD0BC5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нансирования подпрограммы в 2023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- 2035 годах составит 143300,0 тыс. рублей, в том числе за счет средств: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- 4450,0 тыс. рублей;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- 138850,0 тыс. рублей.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Прогнозируемый объем финансирования подпрограммы на 1 этапе (в 202</w:t>
      </w:r>
      <w:r w:rsidR="00D953C1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- 2025 годах) составит 36450,0 тыс. рублей, в том числе за счет средств: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- 0 тыс. рублей;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- 36450,0 тыс. рублей, в том числе: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- 8800,0 тыс. рублей;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- 9500,0 тыс. рублей;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- 9350,0 тыс. рублей.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На 2 этапе (в 2026 - 2030 годах) объем финансирования подпрограммы составит 51750 тыс. рублей, в том числе за счет средств: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- 2750,0 тыс. рублей;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- 49000,0 тыс. рублей.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На 3 этапе (в 2031 - 2035 годах) объем финансирования подпрограммы составит 55100,0 тыс. рублей, в том числе за счет средств: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- 1700,0 тыс. рублей;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- 53400,0 тыс. рублей.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Объемы финансирования подпрограммы уточняются при формировании бюджета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на очередной финансовый год и плановый период. 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Объем финансирования подпрограммы подлежит ежегодному уточнению исходя из реальных возможностей бюджета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</w:t>
      </w:r>
      <w:hyperlink w:anchor="P1897">
        <w:r w:rsidRPr="00D955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за счет всех источников финансирования приведено в приложении к подпрограмме.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9D640D" w:rsidRPr="00D95576" w:rsidRDefault="009D640D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1897"/>
      <w:bookmarkEnd w:id="7"/>
    </w:p>
    <w:p w:rsidR="00E77BAB" w:rsidRPr="00D95576" w:rsidRDefault="00E77BAB" w:rsidP="00F858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77BAB" w:rsidRPr="00D95576" w:rsidSect="004B0336">
          <w:pgSz w:w="11905" w:h="16838"/>
          <w:pgMar w:top="1134" w:right="423" w:bottom="1134" w:left="1701" w:header="0" w:footer="0" w:gutter="0"/>
          <w:cols w:space="720"/>
          <w:titlePg/>
        </w:sectPr>
      </w:pP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957"/>
        <w:gridCol w:w="567"/>
        <w:gridCol w:w="624"/>
        <w:gridCol w:w="1531"/>
        <w:gridCol w:w="567"/>
        <w:gridCol w:w="1757"/>
        <w:gridCol w:w="784"/>
        <w:gridCol w:w="784"/>
        <w:gridCol w:w="784"/>
        <w:gridCol w:w="904"/>
        <w:gridCol w:w="904"/>
        <w:gridCol w:w="50"/>
      </w:tblGrid>
      <w:tr w:rsidR="0084034C" w:rsidRPr="00D95576" w:rsidTr="009D640D">
        <w:tc>
          <w:tcPr>
            <w:tcW w:w="15063" w:type="dxa"/>
            <w:gridSpan w:val="13"/>
          </w:tcPr>
          <w:p w:rsidR="009D640D" w:rsidRPr="00D95576" w:rsidRDefault="009D640D" w:rsidP="00F8584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</w:t>
            </w:r>
          </w:p>
          <w:p w:rsidR="009D640D" w:rsidRPr="00D95576" w:rsidRDefault="009D640D" w:rsidP="00F8584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подпрограмме "Развитие субъектов</w:t>
            </w:r>
          </w:p>
          <w:p w:rsidR="009D640D" w:rsidRPr="00D95576" w:rsidRDefault="009D640D" w:rsidP="00F8584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малого и среднего предпринимательства</w:t>
            </w:r>
          </w:p>
          <w:p w:rsidR="009D640D" w:rsidRPr="00D95576" w:rsidRDefault="009D640D" w:rsidP="00F8584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Красночетайском муниципальном округе"</w:t>
            </w:r>
          </w:p>
          <w:p w:rsidR="009D640D" w:rsidRPr="00D95576" w:rsidRDefault="009D640D" w:rsidP="00F8584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программы</w:t>
            </w:r>
          </w:p>
          <w:p w:rsidR="009D640D" w:rsidRPr="00D95576" w:rsidRDefault="009D640D" w:rsidP="00F8584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 муниципального округа</w:t>
            </w:r>
          </w:p>
          <w:p w:rsidR="009D640D" w:rsidRPr="00D95576" w:rsidRDefault="009D640D" w:rsidP="00F85840">
            <w:pPr>
              <w:pStyle w:val="ConsPlusTitle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"Экономическое развитие</w:t>
            </w:r>
          </w:p>
          <w:p w:rsidR="009D640D" w:rsidRPr="00D95576" w:rsidRDefault="009D640D" w:rsidP="00F85840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640D" w:rsidRPr="00D95576" w:rsidRDefault="009D640D" w:rsidP="00F85840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РЕСУРСНОЕ ОБЕСПЕЧЕНИЕ</w:t>
            </w:r>
          </w:p>
          <w:p w:rsidR="009D640D" w:rsidRPr="00D95576" w:rsidRDefault="009D640D" w:rsidP="00F85840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ПОДПРОГРАММЫ "РАЗВИТИЕ МАЛОГО И СРЕДНЕГО</w:t>
            </w:r>
          </w:p>
          <w:p w:rsidR="009D640D" w:rsidRPr="00D95576" w:rsidRDefault="009D640D" w:rsidP="00F85840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ПРЕДПРИНИМАТЕЛЬСТВА В КРАСНОЧЕТАЙСКОМ МУНИЦИПАЛЬНОМ ОКРУГЕ"</w:t>
            </w:r>
          </w:p>
          <w:p w:rsidR="009D640D" w:rsidRPr="00D95576" w:rsidRDefault="009D640D" w:rsidP="00F85840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ПРОГРАММЫ КРАСНОЧЕТАЙСКОГО</w:t>
            </w:r>
          </w:p>
          <w:p w:rsidR="009D640D" w:rsidRPr="00D95576" w:rsidRDefault="009D640D" w:rsidP="00F85840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 "ЭКОНОМИЧЕСКОЕ РАЗВИТИЕ"</w:t>
            </w:r>
          </w:p>
          <w:p w:rsidR="009D640D" w:rsidRPr="00D95576" w:rsidRDefault="009D640D" w:rsidP="00F85840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ВСЕХ ИСТОЧНИКОВ ФИНАНСИРОВАНИЯ</w:t>
            </w:r>
          </w:p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034C" w:rsidRPr="00D95576" w:rsidTr="009D640D">
        <w:tc>
          <w:tcPr>
            <w:tcW w:w="850" w:type="dxa"/>
            <w:vMerge w:val="restart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4957" w:type="dxa"/>
            <w:vMerge w:val="restart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3289" w:type="dxa"/>
            <w:gridSpan w:val="4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57" w:type="dxa"/>
            <w:vMerge w:val="restart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10" w:type="dxa"/>
            <w:gridSpan w:val="6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расходов по годам, тыс. рублей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</w:t>
            </w:r>
            <w:proofErr w:type="spellEnd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757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2031 - 2035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 w:val="restart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</w:p>
        </w:tc>
        <w:tc>
          <w:tcPr>
            <w:tcW w:w="4957" w:type="dxa"/>
            <w:vMerge w:val="restart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малого и среднего предпринимательства в Красночетайском муниципальном округе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Ч120000000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8800,0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9500,0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9350,0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51750,0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55100,0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Ч120000000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Красночетайского муниципального округа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2750,0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1700,0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8800,0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9500,0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9350,0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49000,0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53400,0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 w:val="restart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</w:t>
            </w:r>
          </w:p>
        </w:tc>
        <w:tc>
          <w:tcPr>
            <w:tcW w:w="4957" w:type="dxa"/>
            <w:vMerge w:val="restart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регионального проекта "Акселерация субъектов малого и среднего предпринимательства"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Ч12I500000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2750,0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1700,0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Ч12I500000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Красночетайского муниципального округа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2750,0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1700,0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Содействие в обеспечении деятельности Республиканского бизнес-инкубатора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1.1.1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в проведении в Красночетайском муниципальном округе маркетинговых социологических исследований по вопросам организации и ведения предпринимательской деятельности с выявлением проблем малого и среднего предпринимательства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1.1.2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субъектам малого и среднего предпринимательства, гражданам, желающим создать собственный бизнес, в разработке бизнес-планов и технико-экономических обоснований на бесплатной основе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1.1.3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в организации и проведении конкурсов среди субъектов малого и среднего предпринимательства, средств массовой информации по вопросам предпринимательства по различным номинациям, в том числе среди молодежи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1.1.4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в проведении дней малого и среднего предпринимательства в Красночетайском муниципальном округе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1.1.5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 по ведению реестра субъектов малого и среднего предпринимательства, получивших государственную и муниципальную поддержку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1.1.6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в проведении обучающих семинаров и консультаций для субъектов малого и среднего предпринимательства,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граждан, желающих создать собственный бизнес, по различным аспектам предпринимательской деятельности, рабочих встреч, круглых столов, тренингов, конференций по вопросам развития малого и среднего предпринимательства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1.1.7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деятельности субъектов малого и среднего предпринимательства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1.2.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в создании </w:t>
            </w:r>
            <w:proofErr w:type="spellStart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геомаркетинговой</w:t>
            </w:r>
            <w:proofErr w:type="spellEnd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информационно-аналитической системы (бизнес-навигатора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1.3.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в обеспечении деятельности центра "Мой бизнес", объединяющего организации инфраструктуры поддержки субъектов малого и среднего предпринимательства на одной площадке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1.4.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о новых финансовых инструментах (микрокредитование)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 w:val="restart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1.5.</w:t>
            </w:r>
          </w:p>
        </w:tc>
        <w:tc>
          <w:tcPr>
            <w:tcW w:w="4957" w:type="dxa"/>
            <w:vMerge w:val="restart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механизмов финансово-имущественной поддержки субъектов малого и среднего предпринимательства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Ч12I500000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2750,0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1700,0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Ч12I500000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Красночетайского муниципального округа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2750,0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1700,0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регионального проекта "Расширение доступа субъектов МСП к финансовым ресурсам, в том числе к льготному финансированию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новых финансовых инструментов (микрокредитование)", предусматривающее информирование о деятельности и продуктах автономной некоммерческой организации "</w:t>
            </w:r>
            <w:proofErr w:type="spellStart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Микрокредитная</w:t>
            </w:r>
            <w:proofErr w:type="spellEnd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компания "Агентство по поддержке малого и среднего бизнеса в Чувашской Республике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2.2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созданию и развитию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3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системы "одного окна" предоставления услуг, сервисов и мер поддержки предпринимательства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3.1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в создании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4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регионального проекта "Улучшение условий ведения предпринимательской деятельности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5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регионального проекта "Популяризация предпринимательства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6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регионального проекта "Создание благоприятных условий для осуществления деятельности самозанятыми гражданами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7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(или) развитие социального предпринимательства в Красночетайском муниципальном округе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7.1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субъектам малого и среднего предпринимательства в получении субсидий на реализацию проектов по созданию и (или) развитию социального предпринимательства в Красночетайском муниципальном округе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7.2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содействия в создании и развитии социального предпринимательства Красночетайского муниципального округа, которое направлено на решение социальных проблем:</w:t>
            </w:r>
          </w:p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обеспечения занятости инвалидов, матерей имеющих детей в возрасте до 3 лет, выпускников детских домов;</w:t>
            </w:r>
          </w:p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оказания помощи пострадавшим от стихийных бедствий, экологических, техногенных или иных катастроф, социальных, национальных, религиозных конфликтов;</w:t>
            </w:r>
          </w:p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производства и (или) реализации медицинской техники, протезно-ортопедических изделий, а также технических средств, включая автотранспорт, материалы, которые могут быть использованы исключительно для профилактики инвалидности или реабилитации инвалидов;</w:t>
            </w:r>
          </w:p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предоставления услуг по содействию профессиональной ориентации и трудоустройству, включая содействие </w:t>
            </w:r>
            <w:proofErr w:type="spellStart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самозанятости</w:t>
            </w:r>
            <w:proofErr w:type="spellEnd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предоставления услуг обеспечения культурно-просветительской деятельности;</w:t>
            </w:r>
          </w:p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предоставления образовательных услуг группам граждан, имеющим ограниченный доступ к образовательным услугам;</w:t>
            </w:r>
          </w:p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содействию вовлечения в социально активную жизнь социально незащищенных групп граждан (инвалиды, сироты, выпускники детских домов, пожилые люди, </w:t>
            </w:r>
            <w:proofErr w:type="gramStart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люди</w:t>
            </w:r>
            <w:proofErr w:type="gramEnd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страдающие наркоманией и алкоголизмом);</w:t>
            </w:r>
          </w:p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профилактике социально опасных форм поведения граждан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7.3</w:t>
            </w:r>
          </w:p>
        </w:tc>
        <w:tc>
          <w:tcPr>
            <w:tcW w:w="49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консультационной и организационной поддержки субъектам малого и среднего предпринимательства в сфере социального предпринимательства для получения государственной поддержки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 w:val="restart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8.</w:t>
            </w:r>
          </w:p>
        </w:tc>
        <w:tc>
          <w:tcPr>
            <w:tcW w:w="4957" w:type="dxa"/>
            <w:vMerge w:val="restart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новых производств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8800,0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9500,0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9350,0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49000,0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53400,0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Красночетайского муниципального округа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8800,0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9500,0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9350,0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49000,0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53400,0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 w:val="restart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риятие 8.1.</w:t>
            </w:r>
          </w:p>
        </w:tc>
        <w:tc>
          <w:tcPr>
            <w:tcW w:w="4957" w:type="dxa"/>
            <w:vMerge w:val="restart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Создание новых производств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8800,0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9500,0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9350,0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49000,0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53400,0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Красночетайского муниципального округа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D640D">
        <w:trPr>
          <w:gridAfter w:val="1"/>
          <w:wAfter w:w="50" w:type="dxa"/>
        </w:trPr>
        <w:tc>
          <w:tcPr>
            <w:tcW w:w="850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  <w:vMerge/>
          </w:tcPr>
          <w:p w:rsidR="009D640D" w:rsidRPr="00D95576" w:rsidRDefault="009D640D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57" w:type="dxa"/>
          </w:tcPr>
          <w:p w:rsidR="009D640D" w:rsidRPr="00D95576" w:rsidRDefault="009D640D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8800,0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9500,0</w:t>
            </w:r>
          </w:p>
        </w:tc>
        <w:tc>
          <w:tcPr>
            <w:tcW w:w="78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9350,0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49000,0</w:t>
            </w:r>
          </w:p>
        </w:tc>
        <w:tc>
          <w:tcPr>
            <w:tcW w:w="904" w:type="dxa"/>
          </w:tcPr>
          <w:p w:rsidR="009D640D" w:rsidRPr="00D95576" w:rsidRDefault="009D640D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53400,0</w:t>
            </w:r>
          </w:p>
        </w:tc>
      </w:tr>
    </w:tbl>
    <w:p w:rsidR="00E77BAB" w:rsidRPr="00D95576" w:rsidRDefault="00E77BAB" w:rsidP="00F858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77BAB" w:rsidRPr="00D95576" w:rsidSect="009F1B76">
          <w:pgSz w:w="16838" w:h="11905" w:orient="landscape"/>
          <w:pgMar w:top="1701" w:right="1134" w:bottom="567" w:left="1134" w:header="0" w:footer="0" w:gutter="0"/>
          <w:cols w:space="720"/>
          <w:titlePg/>
        </w:sect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5</w:t>
      </w:r>
    </w:p>
    <w:p w:rsidR="00E77BAB" w:rsidRPr="00D95576" w:rsidRDefault="00E77BAB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E77BAB" w:rsidRPr="00D95576" w:rsidRDefault="006C3828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</w:p>
    <w:p w:rsidR="00E77BAB" w:rsidRPr="00D95576" w:rsidRDefault="00E77BAB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</w:p>
    <w:p w:rsidR="00E77BAB" w:rsidRPr="00D95576" w:rsidRDefault="00E77BAB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"Экономическое развитие"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2535"/>
      <w:bookmarkEnd w:id="8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"СОВЕРШЕНСТВОВАНИЕ ПОТРЕБИТЕЛЬСКОГО РЫНКА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И СИСТЕМЫ ЗАЩИТЫ ПРАВ ПОТРЕБИТЕЛЕЙ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ОКРУГЕ" МУНИЦИПАЛЬНОЙ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"ЭКОНОМИЧЕСКОЕ РАЗВИТИЕ"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Паспорт подпрограммы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607"/>
      </w:tblGrid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CD0BC5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экономики, инвестиционной деятельности, земельных и имущественных отношений администрации Красночетайского муниципального округа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социально-экономической эффективности потребительского рынка и системы защиты прав потребителей;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наиболее полного удовлетворения спроса населения на качественные товары и услуги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оптимизация механизмов муниципальной координации и правового регулирования в сфере потребительского рынка и защиты прав потребителей;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доступности услуг торговли, общественного питания и бытового обслуживания населения;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конкурентоспособности субъектов малого и среднего предпринимательства на потребительском рынке;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производства и реализации качественных и безопасных товаров (работ, услуг) на потребительском рынке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4B033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к 2035</w:t>
            </w:r>
            <w:r w:rsidR="00E77BAB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следующих целевых индикаторов и показателей: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оборот розничной торговли на душу населения </w:t>
            </w:r>
            <w:r w:rsidR="009F1B76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1B76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17,9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обеспеченность населения площадью стационарных торговых объектов на 1000 жителей </w:t>
            </w:r>
            <w:r w:rsidR="009F1B76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233,2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м;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новых объе</w:t>
            </w:r>
            <w:r w:rsidR="009F1B76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ктов потребительского рынка – 10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новых рабочих мест </w:t>
            </w:r>
            <w:r w:rsidR="009F1B76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9F1B76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ед.</w:t>
            </w:r>
            <w:proofErr w:type="gramEnd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обращений населения по вопросам нарушения прав потребителей - 5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E77BAB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годы: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- 202</w:t>
            </w:r>
            <w:r w:rsidR="009F1B76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- 2025 годы;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- 2026 - 2030 годы;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- 2031 - 2035 годы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Объемы финансирования подпрограммы с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разбивкой по годам ее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Прогнозируемые объемы финансирования мероприятий Муниципальной программы в 202</w:t>
            </w:r>
            <w:r w:rsidR="00D953C1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годах составляет </w:t>
            </w:r>
            <w:r w:rsidR="009F1B76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439000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 тыс. рублей за счет внебюджетных источников, в том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числе: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- 3400,0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- 3500,0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- 4000,0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- 16000,0 тыс. рублей;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- 17000,0 тыс. рублей.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Объемы бюджетных ассигнований уточняются ежегодно при формировании бюджета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на очередной финансовый год и плановый период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результате реализации мероприятий подпрограммы ожидается: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качества жизни населения путем повышения качества оказываемых услуг розничной торговли, общественного питания и бытового обслуживания населения;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инвестиций в сферу потребительского рынка и услуг;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участников рынков от недобросовестной конкуренции;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знаний населения в сфере защиты своих прав.</w:t>
            </w:r>
          </w:p>
        </w:tc>
      </w:tr>
    </w:tbl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Раздел I. ПРИОРИТЕТЫ РЕАЛИЗУЕМОЙ НА ТЕРРИТОРИИ</w:t>
      </w:r>
    </w:p>
    <w:p w:rsidR="00E77BAB" w:rsidRPr="00D95576" w:rsidRDefault="006C3828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ПОДПРОГРАММЫ,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ЦЕЛИ, ЗАДАЧИ, СРОКИ И ЭТАПЫ РЕАЛИЗАЦИИ ПОДПРОГРАММЫ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Приоритетные направления подпрограммы "Совершенствование потребительского рынка и системы защиты прав потребителей" (далее - подпрограмма):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розничной торговли в сельской местности, совершенствование системы организации нестационарной, ярмарочной торговли, обеспечение качества и безопасности реализуемых товаров и оказываемых услуг; повышение профессионального мастерства работников и культуры обслуживания в организациях потребительского рынка;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доступности для всех слоев населения продуктов питания, расширение сети объектов потребительского рынка с экологически чистой и безопасной продукцией;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переход от "общества производителей" к "сервисному обществу", где главным производителем является сфера услуг;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профессионализма специалистов сферы потребительского рынка;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новых видов услуг, ориентированных на спрос населения;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уровня знаний населения в сфере защиты своих прав.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целями подпрограммы являются повышение социально-экономической эффективности потребительского рынка и системы защиты прав потребителей; создание условий для наиболее полного удовлетворения спроса населения на качественные товары и услуги.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целей подпрограммы необходимо выполнение следующих задач: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оптимизация механизмов муниципальной координации и правового регулирования в сфере потребительского рынка и защиты прав потребителей;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обеспечение доступности услуг торговли, общественного питания и бытового обслуживания населения;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конкурентоспособности субъектов малого и среднего предпринимательства на потребительском рынке;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стимулирование производства и реализации качественных и безопасных товаров (работ, услуг) на потребительском рынке.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реализуется в период с 202</w:t>
      </w:r>
      <w:r w:rsidR="00D953C1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2035 год в три этапа: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1 этап - 2</w:t>
      </w:r>
      <w:r w:rsidR="009F1B76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023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- 2025 годы;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2 этап - 2026 - 2030 годы;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3 этап - 2031 - 2035 годы.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Раздел II. ПЕРЕЧЕНЬ И СВЕДЕНИЯ О ЦЕЛЕВЫХ ИНДИКАТОРАХ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И ПОКАЗАТЕЛЯХ ПОДПРОГРАММЫ С РАСШИФРОВКОЙ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ПЛАНОВЫХ ЗНАЧЕНИЙ ПО ГОДАМ ЕЕ РЕАЛИЗАЦИИ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Целевыми индикаторами и показателями подпрограммы являются: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оборот розничной торговли на душу населения;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обеспеченность населения площадью стационарных торговых объектов на 1000 жителей;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новых объектов потребительского рынка;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новых рабочих мест;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обращений населения по вопросам нарушения прав потребителей.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реализации мероприятий подпрограммы ожидается достижение к </w:t>
      </w:r>
      <w:r w:rsidR="004F5849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2035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следующих целевых индикаторов и показателей: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оборот розничной торговли на душу населения: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- 17,9 тыс. рублей;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- 18,0 тыс. рублей;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- 18,1 тыс. рублей;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- 18,9 тыс. рублей;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- 19,3 тыс. рублей;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обеспеченность населения площадью стационарных торговых объектов на 1000 жителей: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 w:rsidR="009F1B76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53C1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232,2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 м;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</w:t>
      </w:r>
      <w:r w:rsidR="009F1B76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53C1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234,0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 м;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</w:t>
      </w:r>
      <w:r w:rsidR="009F1B76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53C1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236,1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 м;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2030 году </w:t>
      </w:r>
      <w:r w:rsidR="009F1B76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53C1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237,0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кв. м;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2035 году </w:t>
      </w:r>
      <w:r w:rsidR="009F1B76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53C1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239,1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 м;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новых объектов потребительского рынка: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- 1 ед.;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- 1 ед.;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- 2 ед.;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- 3 ед.;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- 3 ед.;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новых рабочих мест: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- 2 ед.;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- 2 ед.;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- 4 ед.;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- 7 ед.;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- 7 ед.;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обращений населения по вопросам нарушения прав потребителей:</w:t>
      </w:r>
    </w:p>
    <w:p w:rsidR="00E77BAB" w:rsidRPr="00D95576" w:rsidRDefault="009F1B76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- </w:t>
      </w:r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5 ед.;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- 5 ед.;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- 5 ед.;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- 5 ед.;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- 5 ед.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Раздел III. ХАРАКТЕРИСТИКА ОСНОВНЫХ МЕРОПРИЯТИЙ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 и включают пять основных мероприятий: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1 "Совершенствование муниципальной координации и правового регулирования в сфере потребительского рынка и услуг", предусматривающее реализацию следующих мероприятий: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1.1 "Совершенствование нормативно-правового обеспечения в сфере потребительского рынка, внесение необходимых изменений в нормативные правовые акты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округа". В рамках реализации мероприятия в целях приведения в соответствие с федеральными и региональными нормативными правовыми актами своевременно разрабатываются и актуализируются нормативные правовые акты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в сфере потребительского рынка.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1.2 "Организация проведения мониторинга розничных цен и представленности социально значимых продовольственных товаров". В рамках реализации мероприятия еженедельно проводится мониторинг розничных цен и представленности 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социально значимых продовольственных товаров.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1.3 "Организация информационно-аналитического наблюдения за состоянием рынка товаров и услуг на территории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округа". В рамках реализации мероприятия ежеквартально проводится информационно-аналитическое наблюдение за состоянием рынка товаров и услуг на территории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1.4 "Обновление информации о состоянии и перспективах развития потребительского рынка на официальном сайте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на Портале органов власти Чувашской Республики в информационно-телекоммуникационной сети "Интернет" (далее - официальный сайт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округа). В рамках реализации мероприятия ежеквартально обновляется информация о торговой деятельности, о состоянии и перспективах развития потребительского рынка на официальном сайте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2 "Развитие инфраструктуры и оптимальное размещение объектов потребительского рынка и сферы услуг", предусматривающее реализацию следующих мероприятий: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2.1. "Розничная торговля: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2.1.1. Открытие новых, реконструкция и модернизация объектов розничной торговли, в том числе объектов придорожного сервиса.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2.1.2. Развитие розничной торговой сети в сельской местности за счет расширения развозной торговли, а также дистанционной торговли (в том числе по заказам)".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2.2 "Обеспечение повышения доступности объектов торговли и услуг для инвалидов и других маломобильных групп населения". В рамках данного мероприятия ведется работа по реализации плана мероприятий ("дорожной карты") по повышению значений показателей доступности для инвалидов и маломобильных групп населения объектов и услуг в сфере торговли и общественного питания в Чувашской Республике.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2.3 "Формирование и ведение реестров организаций потребительского рынка, проведение мониторинга обеспеченности населения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площадью торговых объектов". В рамках реализации мероприятия ежегодно ведется работа по ведению реестров организаций потребительского рынка, проведению мониторинга фактической обеспеченности населения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площадью стационарных, нестационарных торговых объектов, объектов местного значения, площадью торговых мест для продажи продовольственных товаров на розничных рынках и сравнению полученных данных с утвержденными нормативами.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2.4 "Разработка и утверждение схем размещения нестационарных торговых объектов с учетом нормативов минимальной обеспеченности населения площадью торговых объектов". В рамках реализации мероприятия обеспечиваются разработка и утверждение схем размещения нестационарных торговых объектов и поддержание данных схем в актуальном состоянии.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3 "Развитие конкуренции в сфере потребительского рынка", предусматривающее реализацию следующих мероприятий: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3.1 "Проведение экспертизы качества предоставляемых услуг в сфере торговли и общественного питания".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Мероприятие 3.2 "Расширение сети объектов потребительского рынка с экологически чистой и безопасной продукцией". В рамках реализации мероприятия проводится работа по расширению торговых объектов, реализующих продукцию крестьянских (фермерских) хозяйств, продукцию.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4 "Развитие кадрового потенциала", предусматривающее реализацию следующих мероприятий: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4.1 "Организация семинаров, круглых столов, совещаний, форумов и иных мероприятий, направленных на повышение профессионализма работников сферы потребительского рынка". В рамках реализации мероприятия проводится работа по повышению квалификации работников предприятий потребительского рынка.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4.2 "Организация взаимодействия руководителей организаций сферы торговли, общественного питания, бытового обслуживания и учебных заведений по вопросам подготовки, переподготовки и повышения квалификации профессиональных кадров".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4.3 "Организация участия специалистов сферы торговли, общественного питания и бытового обслуживания населения в муниципальных, региональных и всероссийских конкурсах, смотрах профессионального мастерства".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5 "Развитие эффективной и доступной системы защиты прав потребителей", предусматривающее реализацию следующих мероприятий: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5.1 "Организация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5.2 "Организация правовой помощи гражданам в сфере защиты прав потребителей в органах местного самоуправления, общественных объединениях потребителей". В рамках реализации мероприятия координируется работа органов местного самоуправления, общественных объединений потребителей с гражданами по вопросам защиты их прав.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5.3 "Организация и проведение совещаний, конференций, форумов, круглых столов и иных мероприятий по вопросам защиты прав потребителей". В рамках реализации мероприятия проводится организационное сопровождение совещаний, конференций, форумов, круглых столов и иных мероприятий по вопросам защиты прав потребителей.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5.4 "Проведение образовательно-организационных мероприятий, направленных на повышение правовой грамотности населения в сфере защиты прав потребителей". В рамках реализации мероприятия проводятся мероприятия по повышению правовой грамотности населения (в том числе детей) в сфере защиты прав потребителей на базе учебных, библиотечных учреждений, многофункциональных центров предоставления государственных и муниципальных услуг.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5.5 "Проведение "горячих линий" по вопросам защиты прав потребителей". В рамках реализации мероприятия проводятся телефонные "горячие линии" по вопросам защиты прав потребителей, направляются рекомендации по организации таких "горячих линий" силами органов местного самоуправления.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5.6 "Проведение образовательно-организационных мероприятий (семинаров, конференций, лекций, тренингов и др.) для специалистов органов и организаций, 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входящих в систему защиты прав потребителей". В рамках реализации мероприятия проводится работа по организационному сопровождению мероприятий.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5.7 "Проведение мониторинга обращений потребителей по вопросам нарушения их прав в различных сферах потребительского рынка". В рамках реализации мероприятия проводится мониторинг работы структурных подразделений администрации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с населением по вопросам защиты прав потребителей, сбор информации и предоставление в Минэкономразвития ЧР.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5.8 "Разработка информационных материалов по вопросам защиты прав потребителей в различных сферах деятельности, в том числе в сферах оказания жилищно-коммунальных, медицинских, транспортных услуг и др.".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5.9 "Содействие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 (наружной рекламы, рекламы в средствах массовой информации, местах продажи товаров и оказания услуг)". В рамках реализации мероприятия проводится установка наружной рекламы, рекламы в средствах массовой информации, в местах продажи товаров и оказания услуг.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5.10 "Проведение информационных акций, приуроченных к Всемирному дню защиты прав потребителей".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5.11 "Содействие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потребителей". В рамках реализации мероприятия проводятся консультации организаций и индивидуальных предпринимателей.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5.12 "Участие в образовательно-организационных мероприятий (семинаров, конференций, лекций, тренингов и др.) для специалистов органов местного самоуправления муниципальных образований Чувашской Республики по вопросам защиты прав потребителей". В рамках реализации мероприятия проводится работа по организационному сопровождению указанных мероприятий.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Раздел IV. ОБОСНОВАНИЕ ОБЪЕМА ФИНАНСОВЫХ РЕСУРСОВ,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 ДЛЯ РЕАЛИЗАЦИИ ПОДПРОГРАММЫ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(С РАСШИФРОВКОЙ ПО ИСТОЧНИКАМ ФИНАНСИРОВАНИЯ,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ПО ЭТАПАМ И ГОДАМ РЕАЛИЗАЦИИ ПОДПРОГРАММЫ)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На реализацию мероприятий подпрограммы планируется привлечь средства организаций и физических лиц, участвующих в осуществлении конкретных инвестиционных проектов коммерческого характера, связанных с развитием инфраструктуры потребительского рынка.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Общий объем финансирования подпрограммы в 202</w:t>
      </w:r>
      <w:r w:rsidR="009F1B76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- 2035 годах составит 47100,0 тыс. рублей, в том числе за счет средств: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- 47100,0 тыс. рублей.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Прогнозируемый объем финансирования подпрограммы на 1 этапе (в 202</w:t>
      </w:r>
      <w:r w:rsidR="009F1B76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- 2025 годах) составит 1</w:t>
      </w:r>
      <w:r w:rsidR="009F1B76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00,0 тыс. рублей, в том числе за счет средств:</w:t>
      </w:r>
    </w:p>
    <w:p w:rsidR="00E77BAB" w:rsidRPr="00D95576" w:rsidRDefault="009F1B76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- 109</w:t>
      </w:r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00,0 тыс. рублей, в том числе: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- 3400,0 тыс. рублей;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2024 году - 3500,0 тыс. рублей;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- 4000,0 тыс. рублей.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На 2 этапе (в 2026 - 2030 годах) объем финансирования подпрограммы составит 16000,0 тыс. рублей, в том числе за счет средств: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- 16000,0 тыс. рублей.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На 3 этапе (в 2031 - 2035 годах) объем финансирования подпрограммы составит 17000,0 тыс. рублей, в том числе за счет средств: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- 17000,0 тыс. рублей.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на очередной финансовый год и плановый период.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</w:t>
      </w:r>
      <w:hyperlink w:anchor="P2726">
        <w:r w:rsidRPr="00D955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за счет всех источников финансирования приведено в приложении к подпрограмме.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2726"/>
      <w:bookmarkEnd w:id="9"/>
    </w:p>
    <w:p w:rsidR="00E77BAB" w:rsidRPr="00D95576" w:rsidRDefault="00E77BAB" w:rsidP="00F858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77BAB" w:rsidRPr="00D95576" w:rsidSect="004B0336">
          <w:pgSz w:w="11905" w:h="16838"/>
          <w:pgMar w:top="1134" w:right="706" w:bottom="1134" w:left="1701" w:header="0" w:footer="0" w:gutter="0"/>
          <w:cols w:space="720"/>
          <w:titlePg/>
        </w:sectPr>
      </w:pP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099"/>
        <w:gridCol w:w="737"/>
        <w:gridCol w:w="707"/>
        <w:gridCol w:w="707"/>
        <w:gridCol w:w="578"/>
        <w:gridCol w:w="1949"/>
        <w:gridCol w:w="784"/>
        <w:gridCol w:w="784"/>
        <w:gridCol w:w="784"/>
        <w:gridCol w:w="904"/>
        <w:gridCol w:w="904"/>
        <w:gridCol w:w="29"/>
      </w:tblGrid>
      <w:tr w:rsidR="0084034C" w:rsidRPr="00D95576" w:rsidTr="009F1B76">
        <w:tc>
          <w:tcPr>
            <w:tcW w:w="850" w:type="dxa"/>
            <w:vMerge w:val="restart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5099" w:type="dxa"/>
            <w:vMerge w:val="restart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729" w:type="dxa"/>
            <w:gridSpan w:val="4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49" w:type="dxa"/>
            <w:vMerge w:val="restart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189" w:type="dxa"/>
            <w:gridSpan w:val="6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расходов по годам, тыс. рублей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9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</w:t>
            </w:r>
            <w:proofErr w:type="spellEnd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949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2031 - 2035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  <w:vMerge w:val="restart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</w:p>
        </w:tc>
        <w:tc>
          <w:tcPr>
            <w:tcW w:w="5099" w:type="dxa"/>
            <w:vMerge w:val="restart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потребительского рынка и системы защиты прав потребителей в Красночетайском муниципальном округе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3400,0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3500,0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16000,0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17000,0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9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9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9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Красночетайского муниципального округа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9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3400,0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3500,0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16000,0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17000,0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муниципальной координации и правового регулирования в сфере потребительского рынка и услуг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Совершенствование нормативно-правового обеспечения в сфере потребительского рынка,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внесение необходимых изменений в нормативные правовые акты Красночетайского муниципального округа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1.2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мониторинга розничных цен и представленности социально значимых продовольственных товаров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1.3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информационно-аналитического наблюдения за состоянием рынка товаров и услуг на территории Красночетайского муниципального округа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1.4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информации о состоянии и перспективах развития потребительского рынка на официальном сайте Красночетайского муниципального округа на Портале органов власти Чувашской Республики в информационно-телекоммуникационной сети "Интернет"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  <w:vMerge w:val="restart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</w:t>
            </w:r>
          </w:p>
        </w:tc>
        <w:tc>
          <w:tcPr>
            <w:tcW w:w="5099" w:type="dxa"/>
            <w:vMerge w:val="restart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инфраструктуры и оптимальное размещение объектов потребительского рынка и сферы услуг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3400,0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3500,0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16000,0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17000,0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9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9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9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Красночетайского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9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3400,0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3500,0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16000,0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17000,0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  <w:vMerge w:val="restart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</w:t>
            </w:r>
          </w:p>
        </w:tc>
        <w:tc>
          <w:tcPr>
            <w:tcW w:w="5099" w:type="dxa"/>
            <w:vMerge w:val="restart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Розничная торговля: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3400,0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3500,0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16000,0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17000,0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9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9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9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Красночетайского муниципального округа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9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3400,0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3500,0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16000,0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17000,0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  <w:vMerge w:val="restart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2.1.1</w:t>
            </w:r>
          </w:p>
        </w:tc>
        <w:tc>
          <w:tcPr>
            <w:tcW w:w="5099" w:type="dxa"/>
            <w:vMerge w:val="restart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 новых, реконструкция и модернизация объектов розничной торговли, в том числе объектов придорожного сервиса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3400,0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3500,0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16000,0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17000,0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9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9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9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Красночетайского муниципального округа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9" w:type="dxa"/>
            <w:vMerge/>
          </w:tcPr>
          <w:p w:rsidR="009F1B76" w:rsidRPr="00D95576" w:rsidRDefault="009F1B76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3400,0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3500,0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16000,0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17000,0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2.1.2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розничной торговой сети в сельской местности за счет расширения развозной торговли, а также дистанционной торговли (в том числе по заказам)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2.2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повышения доступности объектов торговли и услуг для инвалидов и других маломобильных групп населения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2.3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 ведение реестров организаций потребительского рынка, проведение мониторинга обеспеченности населения Красночетайского муниципального округа площадью торговых объектов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2.4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утверждение схем размещения нестационарных торговых объектов с учетом нормативов минимальной обеспеченности населения площадью торговых объектов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3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конкуренции в сфере потребительского рынка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3.1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экспертизы качества предоставляемых услуг в сфере торговли и общественного питания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3.2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Расширение сети объектов потребительского рынка с экологически чистой и безопасной продукцией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4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4.1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семинаров, круглых столов, совещаний, форумов и иных мероприятий, направленных на повышение профессионализма работников сферы потребительского рынка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4.2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взаимодействия руководителей организаций сферы торговли, общественного питания, бытового обслуживания и учебных заведений по вопросам подготовки, переподготовки и повышения квалификации профессиональных кадров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4.3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специалистов сферы торговли, общественного питания и бытового обслуживания населения в муниципальных, региональных и всероссийских конкурсах, смотрах профессионального мастерства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5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эффективной и доступной системы защиты прав потребителей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5.2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правовой помощи гражданам в сфере защиты прав потребителей в органах местного самоуправления, общественных объединениях потребителей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5.3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совещаний, конференций, форумов, круглых столов и иных мероприятий по вопросам защиты прав потребителей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5.4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образовательно-организационных мероприятий, направленных на повышение правовой грамотности населения в сфере защиты прав потребителей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5.5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"горячих линий" по вопросам защиты прав потребителей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5.6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образовательно-организационных мероприятий (семинаров, конференций, лекций, тренингов и др.) для специалистов органов и организаций, входящих в систему защиты прав потребителей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5.7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обращений потребителей по вопросам нарушения их прав в различных сферах потребительского рынка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5.8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информационных материалов по вопросам защиты прав потребителей в различных сферах деятельности, в том числе в сферах оказания жилищно-коммунальных, медицинских, транспортных услуг и др.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5.9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 (наружной рекламы, рекламы в средствах массовой информации, местах продажи товаров и оказания услуг)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5.10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информационных акций, приуроченных к Всемирному дню защиты прав потребителей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5.11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9F1B76">
        <w:trPr>
          <w:gridAfter w:val="1"/>
          <w:wAfter w:w="29" w:type="dxa"/>
        </w:trPr>
        <w:tc>
          <w:tcPr>
            <w:tcW w:w="850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5.12</w:t>
            </w:r>
          </w:p>
        </w:tc>
        <w:tc>
          <w:tcPr>
            <w:tcW w:w="509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образовательно-организационных мероприятий (семинаров, конференций, лекций, тренингов и др.) для специалистов органов местного самоуправления муниципальных образований Чувашской Республики по вопросам защиты прав потребителей</w:t>
            </w:r>
          </w:p>
        </w:tc>
        <w:tc>
          <w:tcPr>
            <w:tcW w:w="73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7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49" w:type="dxa"/>
          </w:tcPr>
          <w:p w:rsidR="009F1B76" w:rsidRPr="00D95576" w:rsidRDefault="009F1B7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1B76" w:rsidRPr="00D95576" w:rsidRDefault="009F1B76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E77BAB" w:rsidRPr="00D95576" w:rsidRDefault="00E77BAB" w:rsidP="00F858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77BAB" w:rsidRPr="00D9557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77BAB" w:rsidRPr="00D95576" w:rsidRDefault="004B0336" w:rsidP="00F8584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 N 6</w:t>
      </w:r>
    </w:p>
    <w:p w:rsidR="00E77BAB" w:rsidRPr="00D95576" w:rsidRDefault="00E77BAB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E77BAB" w:rsidRPr="00D95576" w:rsidRDefault="006C3828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</w:p>
    <w:p w:rsidR="00E77BAB" w:rsidRPr="00D95576" w:rsidRDefault="00E77BAB" w:rsidP="00F8584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"Экономическое развитие"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3376"/>
      <w:bookmarkEnd w:id="10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"СОДЕЙСТВИЕ РАЗВИТИЮ И ПОДДЕРЖКА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 ОРИЕНТИРОВАННЫХ НЕКОММЕРЧЕСКИХ ОРГАНИЗАЦИЙ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ОКРУГЕ" МУНИЦИПАЛЬНОЙ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"ЭКОНОМИЧЕСКОЕ РАЗВИТИЕ"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Паспорт подпрограммы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748"/>
      </w:tblGrid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CD0BC5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экономики, инвестиционной деятельности, земельных и имущественных отношений администрации Красночетайского муниципального округа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активизация потенциала социально ориентированных некоммерческих организаций как ресурса социально-экономического развития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округа, способствующего формированию и распространению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</w:t>
            </w:r>
            <w:r w:rsidR="00D953C1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Красночетайским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муниципальным округом на основе взаимного доверия и открытости, заинтересованности в позитивных изменениях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роста поддержки в обществе и расширения участия граждан в благотворительной и добровольческой (волонтерской) деятельности;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приоритетных задач за счет использования потенциала некоммерческих организаций в социальной сфере;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инфраструктуры информационной и консультационной поддержки благотворительной и добровольческой (волонтерской) деятельности;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повышению эффективности деятельности и профессионализма благотворительных организаций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4B0336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к 2035</w:t>
            </w:r>
            <w:r w:rsidR="00E77BAB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следующих показателей: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социально ориентированных некоммерческих организаций (за исключением государственных (муниципальных) учреждений) на территории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не менее 1 единиц;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количества зарегистрированных на территории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благотворительных организаций - 1 единица;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прирост численности работников (без внешних совместителей) некоммерческих организаций (за исключением государственных (муниципальных) учреждений) не менее 3 человек;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публикаций и сюжетов в средствах массовой информации о деятельности социально ориентированных некомме</w:t>
            </w:r>
            <w:r w:rsidR="004B0336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рческих организаций - не менее 6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F1B76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годы: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- 202</w:t>
            </w:r>
            <w:r w:rsidR="009F1B76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- 2025 годы;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- 2026 - 2030 годы;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- 2031 - 2035 годы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 подпрограммы с разбивкой по годам ее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средств, необходимых для финансирования подпрограммы составляет - 0 рублей.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Объемы бюджетных ассигнований уточняются ежегодно при формировании бюджета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на очередной финансовый год и плановый период</w:t>
            </w:r>
          </w:p>
        </w:tc>
      </w:tr>
      <w:tr w:rsidR="00E77BAB" w:rsidRPr="00D95576" w:rsidTr="004B033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</w:tcPr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последовательная реализация мероприятий подпрограммы позволит обеспечить: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приоритетных задач в социальной сфере за счет использования потенциала некоммерческих организаций;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сектора социально ориентированных некоммерческих организаций в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Красночетайском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округе;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благотворительной деятельности и добровольчества (</w:t>
            </w:r>
            <w:proofErr w:type="spellStart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играющих ключевую роль в развитии сектора социально ориентированных некоммерческих организаций в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Красночетайском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округе;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наиболее полного и эффективного использования возможностей социально ориентированных некоммерческих организаций в решении задач социально-экономического развития </w:t>
            </w:r>
            <w:r w:rsidR="006C3828"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за счет наращивания ресурсов некоммерческих организаций и обеспечения максимально эффективного их использования;</w:t>
            </w:r>
          </w:p>
          <w:p w:rsidR="00E77BAB" w:rsidRPr="00D95576" w:rsidRDefault="00E77BA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расширение взаимодействия органов местной власти и общественных организаций, вовлечение наиболее активной части граждан в решение социальных задач</w:t>
            </w:r>
          </w:p>
        </w:tc>
      </w:tr>
    </w:tbl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Раздел I. ПРИОРИТЕТЫ РЕАЛИЗУЕМОЙ НА ТЕРРИТОРИИ</w:t>
      </w:r>
    </w:p>
    <w:p w:rsidR="00E77BAB" w:rsidRPr="00D95576" w:rsidRDefault="006C3828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ПОДПРОГРАММЫ,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ЦЕЛИ, ЗАДАЧИ, СРОКИ И ЭТАПЫ РЕАЛИЗАЦИИ ПОДПРОГРАММЫ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19">
        <w:r w:rsidRPr="00D955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12 января 1996 г. N 7-ФЗ "О некоммерческих организациях" определены основные формы, в которых могут создаваться некоммерческие организации - организации, не имеющие </w:t>
      </w:r>
      <w:proofErr w:type="gramStart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извлечение</w:t>
      </w:r>
      <w:proofErr w:type="gramEnd"/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прибыли в качестве основной цели своей деятельности и не распределяющие полученную прибыль между участниками.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настоящее время в Чувашской Республике придается большое значение работе с некоммерческими организациями, направленной на достижение долгосрочных целей в области социально-экономической политики и общественного развития республики, а именно: обеспечение непрерывного системно организованного процесса повышения качества жизни населения Чувашии; расширение и повышение эффективности участия общественности в процессах выработки решений органов государственной власти и органов местного самоуправления; обеспечение реализации права некоммерческих организаций на 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государственную поддержку их деятельности и создание условий для выполнения общественно полезных проектов и инициатив.</w:t>
      </w:r>
    </w:p>
    <w:p w:rsidR="00E77BAB" w:rsidRPr="00D95576" w:rsidRDefault="009767B6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0">
        <w:r w:rsidR="00E77BAB" w:rsidRPr="00D955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 от 15 сентября 2011 г. N 61 "О поддержке социально ориентированных некоммерческих организаций в Чувашской Республике" определены формы поддержки социально ориентированных некоммерческих организаций. Такие некоммерческие организации поддерживаются в соответствии с видами деятельности по следующим приоритетным направлениям деятельности: профилактика сиротства, поддержка материнства и детства, повышение качества жизни пожилых людей, социальная адаптация инвалидов и их семей,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краеведения, развитие межнационального сотрудничества и др.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Самыми востребованными формами поддержки, наиболее отвечающими интересам некоммерческих организаций на территории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округа, являются, имущественная поддержка в виде предоставления во владение и (или) в пользование (в том числе по льготным ставкам арендной платы) имущества, принадлежащего на праве собственности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у муниципальному округу, информационная поддержка.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Приоритетом реализуемой на территории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политики в сфере реализации подпрограммы является создание условий 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 для развития социально ориентированных некоммерческих организаций.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целями подпрограммы являются: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активизация потенциала социально ориентированных некоммерческих организаций как ресурса социально-экономического развития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округа, способствующего формированию и распространению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</w:t>
      </w:r>
      <w:r w:rsidR="00D953C1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Красночетайским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муниципальным округом на основе взаимного доверия и открытости, заинтересованности в позитивных изменениях.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Достижению поставленных в подпрограмме целей способствует решение следующих приоритетных задач: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роста поддержки в обществе и расширения участия граждан в благотворительной и добровольческой (волонтерской) деятельности;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решение приоритетных задач за счет использования потенциала некоммерческих организаций в социальной сфере;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инфраструктуры информационной и консультационной поддержки благотворительной и добровольческой (волонтерской) деятельности;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повышению эффективности деятельности и профессионализма благотворительных организаций.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разработки подпрограммы являются создание условий в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Красночетайском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 для развития социально ориентированных 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некоммерческих организаций.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Актуальность принятия подпрограммы объясняется чрезвычайной важностью имеющихся проблем и необходимостью их своевременного, комплексного и планомерного решения, а также необходимостью дальнейшего развития гражданского общества и закрепления механизма социального партнерства.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мероприятий подпрограммы позволит обеспечить создание условий для деятельности некоммерческих организаций в системе гражданского общества и сконцентрировать имеющиеся ресурсы и силы на решении социальных задач.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реализуется в период с 202</w:t>
      </w:r>
      <w:r w:rsidR="009F1B76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2035 год в три этапа: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1 этап - 202</w:t>
      </w:r>
      <w:r w:rsidR="009F1B76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- 2025 годы;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2 этап - 2026 - 2030 годы;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3 этап - 2031 - 2035 годы.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Раздел II. ПЕРЕЧЕНЬ И СВЕДЕНИЯ О ЦЕЛЕВЫХ ИНДИКАТОРАХ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И ПОКАЗАТЕЛЯХ ПОДПРОГРАММЫ С РАСШИФРОВКОЙ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ПЛАНОВЫХ ЗНАЧЕНИЙ ПО ГОДАМ ЕЕ РЕАЛИЗАЦИИ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Целевыми индикаторами и показателями подпрограммы являются: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социально ориентированных некоммерческих организаций (за исключением государственных (муниципальных) учреждений) на территории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количества зарегистрированных на территории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прирост численности работников (без внешних совместителей) некоммерческих организаций (за исключением государственных (муниципальных) учреждений);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реализации мероприятий подпрограммы ожидается достижение к </w:t>
      </w:r>
      <w:r w:rsidR="004F5849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2035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следующих целевых индикаторов и показателей: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социально ориентированных некоммерческих организаций (за исключением государственных (муниципальных) учреждений) на территории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- x;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- 1;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- 1;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- 1;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- 1;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количества зарегистрированных на территории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благотворительных организаций: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- x;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2024 году - </w:t>
      </w:r>
      <w:r w:rsidR="008354E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- 1;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2030 году - 1;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- 1;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прирост численности работников (без внешних совместителей) некоммерческих организаций (за исключением государственных (муниципальных) учреждений):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- x;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- </w:t>
      </w:r>
      <w:r w:rsidR="008354E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- x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- 2;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2030 году - </w:t>
      </w:r>
      <w:r w:rsidR="008354E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2035 году - 3;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- </w:t>
      </w:r>
      <w:r w:rsidR="008354E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7BAB" w:rsidRPr="00D95576" w:rsidRDefault="008354E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- 3</w:t>
      </w:r>
      <w:r w:rsidR="00E77BA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7BAB" w:rsidRPr="00D95576" w:rsidRDefault="008354E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– 4;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2030 году - </w:t>
      </w:r>
      <w:r w:rsidR="008354EB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2035 году - </w:t>
      </w:r>
      <w:r w:rsidR="00015672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Раздел III. ХАРАКТЕРИСТИКА ОСНОВНЫХ МЕРОПРИЯТИЙ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 и включают три основных мероприятий: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1. "Оказание имущественной поддержки".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1.1 "Предоставление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муниципального имущества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округа, свободного от прав третьих лиц.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2. "Предоставление информационной поддержки".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2.1 "Содействие в предоставлении социально ориентированным некоммерческим организациям бесплатного эфирного времени, бесплатной печатной площади, в размещении информационных материалов социально ориентированных некоммерческих организаций в информационно-телекоммуникационной сети "Интернет".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3. "Предоставление консультационной поддержки, а также поддержки в области профессионального обучения и дополнительного профессионального образования работников и добровольцев социально ориентированных некоммерческих организаций".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Мероприятие 3.1 "Проведение конференций, семинаров и иных мероприятий по актуальным вопросам деятельности социально ориентированных некоммерческих организаций, обмену опытом и распространению лучших практик".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3.2 "Поддержка деятельности социально ориентированных некоммерческих организаций, направленной на оказание на безвозмездной основе консультационных услуг другим социально ориентированным некоммерческим организациям, в том числе по правовым, финансовым и иным вопросам".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Раздел IV. ОБОСНОВАНИЕ ОБЪЕМА ФИНАНСОВЫХ РЕСУРСОВ,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 ДЛЯ РЕАЛИЗАЦИИ ПОДПРОГРАММЫ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(С РАСШИФРОВКОЙ ПО ИСТОЧНИКАМ ФИНАНСИРОВАНИЯ,</w:t>
      </w:r>
    </w:p>
    <w:p w:rsidR="00E77BAB" w:rsidRPr="00D95576" w:rsidRDefault="00E77BAB" w:rsidP="00F85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ПО ЭТАПАМ И ГОДАМ РЕАЛИЗАЦИИ ПОДПРОГРАММЫ)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Прогнозируемые объемы финансирования реализации</w:t>
      </w:r>
      <w:r w:rsidR="00D953C1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 подпрограммы в 2023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- 2035 годах составляют 0 тыс. рублей.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Объемы и источники финансирования подпрограммы уточняются при формировании бюджета </w:t>
      </w:r>
      <w:r w:rsidR="006C3828"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>Красночетайского</w:t>
      </w: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на очередной финансовый год и плановый период.</w:t>
      </w:r>
    </w:p>
    <w:p w:rsidR="00E77BAB" w:rsidRPr="00D95576" w:rsidRDefault="00E77BAB" w:rsidP="00F858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</w:t>
      </w:r>
      <w:hyperlink w:anchor="P3520">
        <w:r w:rsidRPr="00D955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D95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подпрограммы за счет всех источников финансирования подпрограммы приведено в приложении к подпрограмме.</w:t>
      </w: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D95576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3520"/>
      <w:bookmarkEnd w:id="11"/>
    </w:p>
    <w:p w:rsidR="00E77BAB" w:rsidRPr="00D95576" w:rsidRDefault="00E77BAB" w:rsidP="00F858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77BAB" w:rsidRPr="00D95576" w:rsidSect="004B0336">
          <w:pgSz w:w="11905" w:h="16838"/>
          <w:pgMar w:top="1134" w:right="565" w:bottom="851" w:left="1701" w:header="0" w:footer="0" w:gutter="0"/>
          <w:cols w:space="720"/>
          <w:titlePg/>
        </w:sect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4536"/>
        <w:gridCol w:w="567"/>
        <w:gridCol w:w="510"/>
        <w:gridCol w:w="1369"/>
        <w:gridCol w:w="454"/>
        <w:gridCol w:w="2203"/>
        <w:gridCol w:w="604"/>
        <w:gridCol w:w="604"/>
        <w:gridCol w:w="604"/>
        <w:gridCol w:w="850"/>
        <w:gridCol w:w="882"/>
      </w:tblGrid>
      <w:tr w:rsidR="0084034C" w:rsidRPr="00D95576" w:rsidTr="004B0336">
        <w:tc>
          <w:tcPr>
            <w:tcW w:w="1838" w:type="dxa"/>
            <w:vMerge w:val="restart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4536" w:type="dxa"/>
            <w:vMerge w:val="restart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900" w:type="dxa"/>
            <w:gridSpan w:val="4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03" w:type="dxa"/>
            <w:vMerge w:val="restart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44" w:type="dxa"/>
            <w:gridSpan w:val="5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расходов по годам, тыс. рублей</w:t>
            </w:r>
          </w:p>
        </w:tc>
      </w:tr>
      <w:tr w:rsidR="0084034C" w:rsidRPr="00D95576" w:rsidTr="004B0336">
        <w:tc>
          <w:tcPr>
            <w:tcW w:w="1838" w:type="dxa"/>
            <w:vMerge/>
          </w:tcPr>
          <w:p w:rsidR="008354EB" w:rsidRPr="00D95576" w:rsidRDefault="008354E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354EB" w:rsidRPr="00D95576" w:rsidRDefault="008354E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РБС</w:t>
            </w:r>
          </w:p>
        </w:tc>
        <w:tc>
          <w:tcPr>
            <w:tcW w:w="51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</w:t>
            </w:r>
            <w:proofErr w:type="spellEnd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369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45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2203" w:type="dxa"/>
            <w:vMerge/>
          </w:tcPr>
          <w:p w:rsidR="008354EB" w:rsidRPr="00D95576" w:rsidRDefault="008354E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2026 - 2030</w:t>
            </w:r>
          </w:p>
        </w:tc>
        <w:tc>
          <w:tcPr>
            <w:tcW w:w="882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2031 - 2035</w:t>
            </w:r>
          </w:p>
        </w:tc>
      </w:tr>
      <w:tr w:rsidR="0084034C" w:rsidRPr="00D95576" w:rsidTr="004B0336">
        <w:tc>
          <w:tcPr>
            <w:tcW w:w="1838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9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03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2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84034C" w:rsidRPr="00D95576" w:rsidTr="004B0336">
        <w:tc>
          <w:tcPr>
            <w:tcW w:w="1838" w:type="dxa"/>
            <w:vMerge w:val="restart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</w:p>
        </w:tc>
        <w:tc>
          <w:tcPr>
            <w:tcW w:w="4536" w:type="dxa"/>
            <w:vMerge w:val="restart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и поддержка социально ориентированных некоммерческих организаций в Красночетайском муниципальном округе</w:t>
            </w:r>
          </w:p>
        </w:tc>
        <w:tc>
          <w:tcPr>
            <w:tcW w:w="567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1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Ц320000000</w:t>
            </w:r>
          </w:p>
        </w:tc>
        <w:tc>
          <w:tcPr>
            <w:tcW w:w="45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03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4B0336">
        <w:tc>
          <w:tcPr>
            <w:tcW w:w="1838" w:type="dxa"/>
            <w:vMerge/>
          </w:tcPr>
          <w:p w:rsidR="008354EB" w:rsidRPr="00D95576" w:rsidRDefault="008354E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354EB" w:rsidRPr="00D95576" w:rsidRDefault="008354E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03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4B0336">
        <w:tc>
          <w:tcPr>
            <w:tcW w:w="1838" w:type="dxa"/>
            <w:vMerge/>
          </w:tcPr>
          <w:p w:rsidR="008354EB" w:rsidRPr="00D95576" w:rsidRDefault="008354E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354EB" w:rsidRPr="00D95576" w:rsidRDefault="008354E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03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4B0336">
        <w:tc>
          <w:tcPr>
            <w:tcW w:w="1838" w:type="dxa"/>
            <w:vMerge/>
          </w:tcPr>
          <w:p w:rsidR="008354EB" w:rsidRPr="00D95576" w:rsidRDefault="008354E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354EB" w:rsidRPr="00D95576" w:rsidRDefault="008354E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03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Красночетайского муниципального округа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4B0336">
        <w:tc>
          <w:tcPr>
            <w:tcW w:w="1838" w:type="dxa"/>
            <w:vMerge/>
          </w:tcPr>
          <w:p w:rsidR="008354EB" w:rsidRPr="00D95576" w:rsidRDefault="008354E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354EB" w:rsidRPr="00D95576" w:rsidRDefault="008354EB" w:rsidP="00F8584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03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4B0336">
        <w:tc>
          <w:tcPr>
            <w:tcW w:w="1838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</w:t>
            </w:r>
          </w:p>
        </w:tc>
        <w:tc>
          <w:tcPr>
            <w:tcW w:w="4536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имущественной поддержки</w:t>
            </w:r>
          </w:p>
        </w:tc>
        <w:tc>
          <w:tcPr>
            <w:tcW w:w="567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1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Ц320300000</w:t>
            </w:r>
          </w:p>
        </w:tc>
        <w:tc>
          <w:tcPr>
            <w:tcW w:w="45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03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4B0336">
        <w:tc>
          <w:tcPr>
            <w:tcW w:w="1838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1.1</w:t>
            </w:r>
          </w:p>
        </w:tc>
        <w:tc>
          <w:tcPr>
            <w:tcW w:w="4536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муниципального имущества Красночетайского муниципального округа, свободного от прав третьих лиц</w:t>
            </w:r>
          </w:p>
        </w:tc>
        <w:tc>
          <w:tcPr>
            <w:tcW w:w="567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03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4B0336">
        <w:tc>
          <w:tcPr>
            <w:tcW w:w="1838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4536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информационной поддержки</w:t>
            </w:r>
          </w:p>
        </w:tc>
        <w:tc>
          <w:tcPr>
            <w:tcW w:w="567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1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Ц320300000</w:t>
            </w:r>
          </w:p>
        </w:tc>
        <w:tc>
          <w:tcPr>
            <w:tcW w:w="45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03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4B0336">
        <w:tc>
          <w:tcPr>
            <w:tcW w:w="1838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</w:t>
            </w:r>
          </w:p>
        </w:tc>
        <w:tc>
          <w:tcPr>
            <w:tcW w:w="4536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в предоставлении социально ориентированным некоммерческим организациям бесплатного эфирного времени, бесплатной печатной площади, в размещении информационных материалов социально ориентированных некоммерческих организаций в информационно-телекоммуникационной сети "Интернет"</w:t>
            </w:r>
          </w:p>
        </w:tc>
        <w:tc>
          <w:tcPr>
            <w:tcW w:w="567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03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4B0336">
        <w:tc>
          <w:tcPr>
            <w:tcW w:w="1838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3</w:t>
            </w:r>
          </w:p>
        </w:tc>
        <w:tc>
          <w:tcPr>
            <w:tcW w:w="4536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консультационной поддержки, а также поддержки в области профессионального обучения и дополнительного профессионального образования работников и добровольцев социально ориентированных некоммерческих организаций</w:t>
            </w:r>
          </w:p>
        </w:tc>
        <w:tc>
          <w:tcPr>
            <w:tcW w:w="567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51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Ц320300000</w:t>
            </w:r>
          </w:p>
        </w:tc>
        <w:tc>
          <w:tcPr>
            <w:tcW w:w="45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03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D95576" w:rsidTr="004B0336">
        <w:tc>
          <w:tcPr>
            <w:tcW w:w="1838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3.1</w:t>
            </w:r>
          </w:p>
        </w:tc>
        <w:tc>
          <w:tcPr>
            <w:tcW w:w="4536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конференций, семинаров и иных мероприятий по актуальным вопросам деятельности социально ориентированных некоммерческих организаций, обмену опытом и распространению лучших практик</w:t>
            </w:r>
          </w:p>
        </w:tc>
        <w:tc>
          <w:tcPr>
            <w:tcW w:w="567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03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034C" w:rsidRPr="0084034C" w:rsidTr="004B0336">
        <w:tc>
          <w:tcPr>
            <w:tcW w:w="1838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3.2</w:t>
            </w:r>
          </w:p>
        </w:tc>
        <w:tc>
          <w:tcPr>
            <w:tcW w:w="4536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Поддержка деятельности социально ориентированных некоммерческих организаций, направленной на оказание на безвозмездной основе консультационных услуг другим социально ориентированным некоммерческим организациям, в том числе по правовым, финансовым и иным </w:t>
            </w: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567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  <w:tc>
          <w:tcPr>
            <w:tcW w:w="51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9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03" w:type="dxa"/>
          </w:tcPr>
          <w:p w:rsidR="008354EB" w:rsidRPr="00D95576" w:rsidRDefault="008354EB" w:rsidP="00F858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54EB" w:rsidRPr="00D95576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2" w:type="dxa"/>
          </w:tcPr>
          <w:p w:rsidR="008354EB" w:rsidRPr="0084034C" w:rsidRDefault="008354EB" w:rsidP="00F858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E77BAB" w:rsidRPr="0084034C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84034C" w:rsidRDefault="00E77BAB" w:rsidP="00F85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BAB" w:rsidRPr="0084034C" w:rsidRDefault="00E77BAB" w:rsidP="00F85840">
      <w:pPr>
        <w:pStyle w:val="ConsPlusNormal"/>
        <w:pBdr>
          <w:bottom w:val="single" w:sz="6" w:space="0" w:color="auto"/>
        </w:pBdr>
        <w:spacing w:before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1E44" w:rsidRPr="0084034C" w:rsidRDefault="00AD1E44" w:rsidP="00F85840">
      <w:pPr>
        <w:rPr>
          <w:color w:val="000000" w:themeColor="text1"/>
        </w:rPr>
      </w:pPr>
    </w:p>
    <w:sectPr w:rsidR="00AD1E44" w:rsidRPr="0084034C" w:rsidSect="004B0336">
      <w:pgSz w:w="16838" w:h="11905" w:orient="landscape"/>
      <w:pgMar w:top="1701" w:right="1134" w:bottom="426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7B6" w:rsidRDefault="009767B6" w:rsidP="000E18AA">
      <w:r>
        <w:separator/>
      </w:r>
    </w:p>
  </w:endnote>
  <w:endnote w:type="continuationSeparator" w:id="0">
    <w:p w:rsidR="009767B6" w:rsidRDefault="009767B6" w:rsidP="000E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7B6" w:rsidRDefault="009767B6" w:rsidP="000E18AA">
      <w:r>
        <w:separator/>
      </w:r>
    </w:p>
  </w:footnote>
  <w:footnote w:type="continuationSeparator" w:id="0">
    <w:p w:rsidR="009767B6" w:rsidRDefault="009767B6" w:rsidP="000E1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7B6" w:rsidRDefault="009767B6" w:rsidP="0093063A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AB"/>
    <w:rsid w:val="00003848"/>
    <w:rsid w:val="000048D1"/>
    <w:rsid w:val="00004D01"/>
    <w:rsid w:val="00007BEE"/>
    <w:rsid w:val="00013F09"/>
    <w:rsid w:val="00015672"/>
    <w:rsid w:val="000211FE"/>
    <w:rsid w:val="00023EB4"/>
    <w:rsid w:val="00026810"/>
    <w:rsid w:val="000323A0"/>
    <w:rsid w:val="000502E3"/>
    <w:rsid w:val="00053DBA"/>
    <w:rsid w:val="00063F8C"/>
    <w:rsid w:val="000706AC"/>
    <w:rsid w:val="000715B5"/>
    <w:rsid w:val="00072719"/>
    <w:rsid w:val="00082447"/>
    <w:rsid w:val="00084B7F"/>
    <w:rsid w:val="0009281C"/>
    <w:rsid w:val="00093756"/>
    <w:rsid w:val="000970C1"/>
    <w:rsid w:val="000A5037"/>
    <w:rsid w:val="000B5CD4"/>
    <w:rsid w:val="000C1413"/>
    <w:rsid w:val="000C15C4"/>
    <w:rsid w:val="000C7040"/>
    <w:rsid w:val="000D7E50"/>
    <w:rsid w:val="000E18AA"/>
    <w:rsid w:val="000F0590"/>
    <w:rsid w:val="0010718A"/>
    <w:rsid w:val="0011042E"/>
    <w:rsid w:val="0011092B"/>
    <w:rsid w:val="00112532"/>
    <w:rsid w:val="001164BE"/>
    <w:rsid w:val="00121D4D"/>
    <w:rsid w:val="00123913"/>
    <w:rsid w:val="0013148D"/>
    <w:rsid w:val="00132C2C"/>
    <w:rsid w:val="00142E7D"/>
    <w:rsid w:val="001470A0"/>
    <w:rsid w:val="001522AA"/>
    <w:rsid w:val="00156C61"/>
    <w:rsid w:val="00161CC6"/>
    <w:rsid w:val="00173926"/>
    <w:rsid w:val="00177784"/>
    <w:rsid w:val="00177985"/>
    <w:rsid w:val="00180779"/>
    <w:rsid w:val="00182463"/>
    <w:rsid w:val="00185931"/>
    <w:rsid w:val="001863C6"/>
    <w:rsid w:val="00193240"/>
    <w:rsid w:val="0019346E"/>
    <w:rsid w:val="001A48B9"/>
    <w:rsid w:val="001A6C57"/>
    <w:rsid w:val="001B0B9D"/>
    <w:rsid w:val="001B1EB5"/>
    <w:rsid w:val="001C4C51"/>
    <w:rsid w:val="001C5356"/>
    <w:rsid w:val="001D079F"/>
    <w:rsid w:val="001D0E8E"/>
    <w:rsid w:val="001D1C2B"/>
    <w:rsid w:val="001D258C"/>
    <w:rsid w:val="001D2980"/>
    <w:rsid w:val="001D5500"/>
    <w:rsid w:val="001F2CE7"/>
    <w:rsid w:val="001F55D2"/>
    <w:rsid w:val="002020CC"/>
    <w:rsid w:val="00202CF4"/>
    <w:rsid w:val="00210AE7"/>
    <w:rsid w:val="002110EA"/>
    <w:rsid w:val="00225312"/>
    <w:rsid w:val="00225729"/>
    <w:rsid w:val="00227923"/>
    <w:rsid w:val="0023106F"/>
    <w:rsid w:val="00234CB7"/>
    <w:rsid w:val="00243088"/>
    <w:rsid w:val="00255290"/>
    <w:rsid w:val="002562C4"/>
    <w:rsid w:val="00257C29"/>
    <w:rsid w:val="002652C5"/>
    <w:rsid w:val="00266A34"/>
    <w:rsid w:val="00266F0D"/>
    <w:rsid w:val="002720C8"/>
    <w:rsid w:val="002753C8"/>
    <w:rsid w:val="00277921"/>
    <w:rsid w:val="00282312"/>
    <w:rsid w:val="0028372F"/>
    <w:rsid w:val="002870CF"/>
    <w:rsid w:val="0029282B"/>
    <w:rsid w:val="00292C77"/>
    <w:rsid w:val="00294492"/>
    <w:rsid w:val="00295D54"/>
    <w:rsid w:val="002A01C3"/>
    <w:rsid w:val="002A30E7"/>
    <w:rsid w:val="002A479D"/>
    <w:rsid w:val="002A4B83"/>
    <w:rsid w:val="002A7319"/>
    <w:rsid w:val="002B2063"/>
    <w:rsid w:val="002B262A"/>
    <w:rsid w:val="002B7D63"/>
    <w:rsid w:val="002D5D46"/>
    <w:rsid w:val="002D6164"/>
    <w:rsid w:val="002E4302"/>
    <w:rsid w:val="002E44DB"/>
    <w:rsid w:val="002E5EBC"/>
    <w:rsid w:val="002F02A3"/>
    <w:rsid w:val="003045A3"/>
    <w:rsid w:val="003061E1"/>
    <w:rsid w:val="00306920"/>
    <w:rsid w:val="003076B0"/>
    <w:rsid w:val="0031152E"/>
    <w:rsid w:val="00311DDD"/>
    <w:rsid w:val="0031354E"/>
    <w:rsid w:val="00322499"/>
    <w:rsid w:val="0034088D"/>
    <w:rsid w:val="00342292"/>
    <w:rsid w:val="0034532B"/>
    <w:rsid w:val="00354ABA"/>
    <w:rsid w:val="00364364"/>
    <w:rsid w:val="003649E2"/>
    <w:rsid w:val="00381D84"/>
    <w:rsid w:val="0038293E"/>
    <w:rsid w:val="0039068E"/>
    <w:rsid w:val="003931CF"/>
    <w:rsid w:val="003A3539"/>
    <w:rsid w:val="003A601F"/>
    <w:rsid w:val="003B6419"/>
    <w:rsid w:val="003C08CD"/>
    <w:rsid w:val="003C2126"/>
    <w:rsid w:val="003C47C4"/>
    <w:rsid w:val="003D6B74"/>
    <w:rsid w:val="003D7B7D"/>
    <w:rsid w:val="003E3425"/>
    <w:rsid w:val="003E3D9D"/>
    <w:rsid w:val="003E45B9"/>
    <w:rsid w:val="003F5D5D"/>
    <w:rsid w:val="004072CC"/>
    <w:rsid w:val="004129CD"/>
    <w:rsid w:val="004135D2"/>
    <w:rsid w:val="00414905"/>
    <w:rsid w:val="00415B28"/>
    <w:rsid w:val="00422A4B"/>
    <w:rsid w:val="004267E6"/>
    <w:rsid w:val="00430C12"/>
    <w:rsid w:val="00430EA3"/>
    <w:rsid w:val="004339F9"/>
    <w:rsid w:val="0044175F"/>
    <w:rsid w:val="00442ACD"/>
    <w:rsid w:val="00451C0C"/>
    <w:rsid w:val="00451D09"/>
    <w:rsid w:val="0046238A"/>
    <w:rsid w:val="004717ED"/>
    <w:rsid w:val="0047221E"/>
    <w:rsid w:val="00487080"/>
    <w:rsid w:val="00490890"/>
    <w:rsid w:val="00494CD6"/>
    <w:rsid w:val="00494E92"/>
    <w:rsid w:val="004959CE"/>
    <w:rsid w:val="00495FAE"/>
    <w:rsid w:val="00496964"/>
    <w:rsid w:val="004B0336"/>
    <w:rsid w:val="004B2FBF"/>
    <w:rsid w:val="004B32C6"/>
    <w:rsid w:val="004C13CA"/>
    <w:rsid w:val="004C268E"/>
    <w:rsid w:val="004C27CF"/>
    <w:rsid w:val="004D548C"/>
    <w:rsid w:val="004E1F26"/>
    <w:rsid w:val="004F314E"/>
    <w:rsid w:val="004F5849"/>
    <w:rsid w:val="00511F82"/>
    <w:rsid w:val="005373CF"/>
    <w:rsid w:val="00544B8D"/>
    <w:rsid w:val="0054627C"/>
    <w:rsid w:val="00550704"/>
    <w:rsid w:val="00552FA9"/>
    <w:rsid w:val="00560E45"/>
    <w:rsid w:val="005617C0"/>
    <w:rsid w:val="00564204"/>
    <w:rsid w:val="00566CE5"/>
    <w:rsid w:val="00566E03"/>
    <w:rsid w:val="00573CCC"/>
    <w:rsid w:val="00574B08"/>
    <w:rsid w:val="00583189"/>
    <w:rsid w:val="00585F2B"/>
    <w:rsid w:val="00591275"/>
    <w:rsid w:val="00591C13"/>
    <w:rsid w:val="00592F6A"/>
    <w:rsid w:val="00594783"/>
    <w:rsid w:val="005956A5"/>
    <w:rsid w:val="005A1DB2"/>
    <w:rsid w:val="005A2F04"/>
    <w:rsid w:val="005A67E2"/>
    <w:rsid w:val="005B25BA"/>
    <w:rsid w:val="005B7441"/>
    <w:rsid w:val="005D3DA5"/>
    <w:rsid w:val="005F79B7"/>
    <w:rsid w:val="006010E4"/>
    <w:rsid w:val="0062088D"/>
    <w:rsid w:val="006269E8"/>
    <w:rsid w:val="006300B1"/>
    <w:rsid w:val="00640031"/>
    <w:rsid w:val="00652D62"/>
    <w:rsid w:val="0066769D"/>
    <w:rsid w:val="006768E2"/>
    <w:rsid w:val="00681010"/>
    <w:rsid w:val="006819BF"/>
    <w:rsid w:val="0068231B"/>
    <w:rsid w:val="0068297A"/>
    <w:rsid w:val="00687787"/>
    <w:rsid w:val="006917B7"/>
    <w:rsid w:val="00692FBB"/>
    <w:rsid w:val="006A2E1F"/>
    <w:rsid w:val="006A7D7E"/>
    <w:rsid w:val="006A7F93"/>
    <w:rsid w:val="006B59A8"/>
    <w:rsid w:val="006B636D"/>
    <w:rsid w:val="006C1859"/>
    <w:rsid w:val="006C3828"/>
    <w:rsid w:val="006E2FF1"/>
    <w:rsid w:val="006E7A74"/>
    <w:rsid w:val="006F2AD0"/>
    <w:rsid w:val="006F3E2B"/>
    <w:rsid w:val="006F7AB5"/>
    <w:rsid w:val="007041C2"/>
    <w:rsid w:val="00704272"/>
    <w:rsid w:val="00704FB8"/>
    <w:rsid w:val="00711C29"/>
    <w:rsid w:val="00727715"/>
    <w:rsid w:val="007352B8"/>
    <w:rsid w:val="007368F4"/>
    <w:rsid w:val="00736E2F"/>
    <w:rsid w:val="00745278"/>
    <w:rsid w:val="00746983"/>
    <w:rsid w:val="00750B7E"/>
    <w:rsid w:val="00760D1C"/>
    <w:rsid w:val="00761393"/>
    <w:rsid w:val="00762A1A"/>
    <w:rsid w:val="00764068"/>
    <w:rsid w:val="007641AF"/>
    <w:rsid w:val="00780225"/>
    <w:rsid w:val="007806C6"/>
    <w:rsid w:val="00786AF5"/>
    <w:rsid w:val="007901B3"/>
    <w:rsid w:val="00796BF6"/>
    <w:rsid w:val="007A022F"/>
    <w:rsid w:val="007A3270"/>
    <w:rsid w:val="007A7AD4"/>
    <w:rsid w:val="007B665A"/>
    <w:rsid w:val="007B68B3"/>
    <w:rsid w:val="007C2D9E"/>
    <w:rsid w:val="007C55E7"/>
    <w:rsid w:val="007C7292"/>
    <w:rsid w:val="007D15D4"/>
    <w:rsid w:val="007E0FB2"/>
    <w:rsid w:val="007F3DC9"/>
    <w:rsid w:val="00803400"/>
    <w:rsid w:val="0082281C"/>
    <w:rsid w:val="0082466D"/>
    <w:rsid w:val="008258A3"/>
    <w:rsid w:val="00831788"/>
    <w:rsid w:val="008354EB"/>
    <w:rsid w:val="0084034C"/>
    <w:rsid w:val="0084448D"/>
    <w:rsid w:val="00844EB0"/>
    <w:rsid w:val="008556BE"/>
    <w:rsid w:val="00863172"/>
    <w:rsid w:val="00867C1A"/>
    <w:rsid w:val="00872E08"/>
    <w:rsid w:val="008841FF"/>
    <w:rsid w:val="00884253"/>
    <w:rsid w:val="00893CA5"/>
    <w:rsid w:val="008960E3"/>
    <w:rsid w:val="008B22B7"/>
    <w:rsid w:val="008B28FD"/>
    <w:rsid w:val="008B2B82"/>
    <w:rsid w:val="008C2FC0"/>
    <w:rsid w:val="008E3E22"/>
    <w:rsid w:val="008E5BAC"/>
    <w:rsid w:val="008F4F92"/>
    <w:rsid w:val="008F7DAF"/>
    <w:rsid w:val="009114DD"/>
    <w:rsid w:val="00921792"/>
    <w:rsid w:val="0093063A"/>
    <w:rsid w:val="009315BA"/>
    <w:rsid w:val="00933B6F"/>
    <w:rsid w:val="009438B5"/>
    <w:rsid w:val="00944AB9"/>
    <w:rsid w:val="009545CF"/>
    <w:rsid w:val="00961F2E"/>
    <w:rsid w:val="00972242"/>
    <w:rsid w:val="00972FE3"/>
    <w:rsid w:val="00973608"/>
    <w:rsid w:val="009737CB"/>
    <w:rsid w:val="00975948"/>
    <w:rsid w:val="009767B6"/>
    <w:rsid w:val="00980357"/>
    <w:rsid w:val="00982043"/>
    <w:rsid w:val="00983834"/>
    <w:rsid w:val="009A2DE6"/>
    <w:rsid w:val="009A67FC"/>
    <w:rsid w:val="009D037B"/>
    <w:rsid w:val="009D1FC0"/>
    <w:rsid w:val="009D640D"/>
    <w:rsid w:val="009D6EC7"/>
    <w:rsid w:val="009D739C"/>
    <w:rsid w:val="009E1A24"/>
    <w:rsid w:val="009F1B76"/>
    <w:rsid w:val="009F3345"/>
    <w:rsid w:val="00A13093"/>
    <w:rsid w:val="00A23076"/>
    <w:rsid w:val="00A26D8D"/>
    <w:rsid w:val="00A5034A"/>
    <w:rsid w:val="00A537FA"/>
    <w:rsid w:val="00A554CA"/>
    <w:rsid w:val="00A616A1"/>
    <w:rsid w:val="00A640AA"/>
    <w:rsid w:val="00A8167B"/>
    <w:rsid w:val="00A854BD"/>
    <w:rsid w:val="00A86145"/>
    <w:rsid w:val="00A9217C"/>
    <w:rsid w:val="00A92293"/>
    <w:rsid w:val="00A9460D"/>
    <w:rsid w:val="00A974D3"/>
    <w:rsid w:val="00AB3FF0"/>
    <w:rsid w:val="00AB46FA"/>
    <w:rsid w:val="00AB4E1C"/>
    <w:rsid w:val="00AB5C87"/>
    <w:rsid w:val="00AB60FA"/>
    <w:rsid w:val="00AC3D87"/>
    <w:rsid w:val="00AD1E44"/>
    <w:rsid w:val="00AD3FB4"/>
    <w:rsid w:val="00AE0E0E"/>
    <w:rsid w:val="00AE23C0"/>
    <w:rsid w:val="00AE2FCC"/>
    <w:rsid w:val="00AE4FFB"/>
    <w:rsid w:val="00AE5B12"/>
    <w:rsid w:val="00AF23A5"/>
    <w:rsid w:val="00B04E30"/>
    <w:rsid w:val="00B05A8B"/>
    <w:rsid w:val="00B108BD"/>
    <w:rsid w:val="00B14E30"/>
    <w:rsid w:val="00B201B7"/>
    <w:rsid w:val="00B244CD"/>
    <w:rsid w:val="00B249C3"/>
    <w:rsid w:val="00B372AF"/>
    <w:rsid w:val="00B4418D"/>
    <w:rsid w:val="00B44CA9"/>
    <w:rsid w:val="00B45106"/>
    <w:rsid w:val="00B47033"/>
    <w:rsid w:val="00B514F2"/>
    <w:rsid w:val="00B527F9"/>
    <w:rsid w:val="00B52A88"/>
    <w:rsid w:val="00B56585"/>
    <w:rsid w:val="00B57A5B"/>
    <w:rsid w:val="00B57E4E"/>
    <w:rsid w:val="00B60E43"/>
    <w:rsid w:val="00B62A7E"/>
    <w:rsid w:val="00B6405D"/>
    <w:rsid w:val="00B700FE"/>
    <w:rsid w:val="00B70BE3"/>
    <w:rsid w:val="00B7553C"/>
    <w:rsid w:val="00B77344"/>
    <w:rsid w:val="00B77A3C"/>
    <w:rsid w:val="00B77B8E"/>
    <w:rsid w:val="00B93C55"/>
    <w:rsid w:val="00B93CB1"/>
    <w:rsid w:val="00BA0EAA"/>
    <w:rsid w:val="00BA3CE3"/>
    <w:rsid w:val="00BB1D4E"/>
    <w:rsid w:val="00BC28BC"/>
    <w:rsid w:val="00BC64DB"/>
    <w:rsid w:val="00BD7F4D"/>
    <w:rsid w:val="00BE139B"/>
    <w:rsid w:val="00BF200F"/>
    <w:rsid w:val="00BF27AA"/>
    <w:rsid w:val="00BF543C"/>
    <w:rsid w:val="00C02E14"/>
    <w:rsid w:val="00C07691"/>
    <w:rsid w:val="00C161D7"/>
    <w:rsid w:val="00C16476"/>
    <w:rsid w:val="00C220D0"/>
    <w:rsid w:val="00C311F9"/>
    <w:rsid w:val="00C3285C"/>
    <w:rsid w:val="00C32BFB"/>
    <w:rsid w:val="00C37F6A"/>
    <w:rsid w:val="00C40DC2"/>
    <w:rsid w:val="00C42F79"/>
    <w:rsid w:val="00C4648A"/>
    <w:rsid w:val="00C5442F"/>
    <w:rsid w:val="00C545C8"/>
    <w:rsid w:val="00C6225A"/>
    <w:rsid w:val="00C6712D"/>
    <w:rsid w:val="00C677CA"/>
    <w:rsid w:val="00C70BE6"/>
    <w:rsid w:val="00C77AB6"/>
    <w:rsid w:val="00C87CB4"/>
    <w:rsid w:val="00C92856"/>
    <w:rsid w:val="00C93703"/>
    <w:rsid w:val="00C973AB"/>
    <w:rsid w:val="00CA13F1"/>
    <w:rsid w:val="00CA252F"/>
    <w:rsid w:val="00CA2CA3"/>
    <w:rsid w:val="00CA486B"/>
    <w:rsid w:val="00CB5D9E"/>
    <w:rsid w:val="00CC209D"/>
    <w:rsid w:val="00CC2DDB"/>
    <w:rsid w:val="00CC5C13"/>
    <w:rsid w:val="00CD0854"/>
    <w:rsid w:val="00CD0BC5"/>
    <w:rsid w:val="00CD3780"/>
    <w:rsid w:val="00CD4A76"/>
    <w:rsid w:val="00CD5E47"/>
    <w:rsid w:val="00CD7703"/>
    <w:rsid w:val="00CE20A4"/>
    <w:rsid w:val="00CE5449"/>
    <w:rsid w:val="00CE5C94"/>
    <w:rsid w:val="00CF19EB"/>
    <w:rsid w:val="00CF47EE"/>
    <w:rsid w:val="00D00D08"/>
    <w:rsid w:val="00D026B5"/>
    <w:rsid w:val="00D06436"/>
    <w:rsid w:val="00D07967"/>
    <w:rsid w:val="00D20012"/>
    <w:rsid w:val="00D210E6"/>
    <w:rsid w:val="00D22952"/>
    <w:rsid w:val="00D22D3A"/>
    <w:rsid w:val="00D30811"/>
    <w:rsid w:val="00D3191C"/>
    <w:rsid w:val="00D36CF4"/>
    <w:rsid w:val="00D53ACA"/>
    <w:rsid w:val="00D5791C"/>
    <w:rsid w:val="00D61662"/>
    <w:rsid w:val="00D756FA"/>
    <w:rsid w:val="00D827CC"/>
    <w:rsid w:val="00D82E80"/>
    <w:rsid w:val="00D84783"/>
    <w:rsid w:val="00D93971"/>
    <w:rsid w:val="00D94601"/>
    <w:rsid w:val="00D953C1"/>
    <w:rsid w:val="00D95576"/>
    <w:rsid w:val="00D975E8"/>
    <w:rsid w:val="00DA0965"/>
    <w:rsid w:val="00DA2596"/>
    <w:rsid w:val="00DB09C3"/>
    <w:rsid w:val="00DB3A35"/>
    <w:rsid w:val="00DB3F28"/>
    <w:rsid w:val="00DB50D0"/>
    <w:rsid w:val="00DB6573"/>
    <w:rsid w:val="00DB691B"/>
    <w:rsid w:val="00DB6F77"/>
    <w:rsid w:val="00DC3339"/>
    <w:rsid w:val="00DD3D81"/>
    <w:rsid w:val="00DD5441"/>
    <w:rsid w:val="00DE47B0"/>
    <w:rsid w:val="00DE48FD"/>
    <w:rsid w:val="00DE701D"/>
    <w:rsid w:val="00DE740E"/>
    <w:rsid w:val="00DF7728"/>
    <w:rsid w:val="00E0418E"/>
    <w:rsid w:val="00E04622"/>
    <w:rsid w:val="00E06F2B"/>
    <w:rsid w:val="00E10C33"/>
    <w:rsid w:val="00E12BB1"/>
    <w:rsid w:val="00E12D03"/>
    <w:rsid w:val="00E231DA"/>
    <w:rsid w:val="00E3372B"/>
    <w:rsid w:val="00E40ED3"/>
    <w:rsid w:val="00E456D3"/>
    <w:rsid w:val="00E46020"/>
    <w:rsid w:val="00E53A7D"/>
    <w:rsid w:val="00E61510"/>
    <w:rsid w:val="00E701A5"/>
    <w:rsid w:val="00E75152"/>
    <w:rsid w:val="00E7515D"/>
    <w:rsid w:val="00E77BAB"/>
    <w:rsid w:val="00E77CF2"/>
    <w:rsid w:val="00E8582F"/>
    <w:rsid w:val="00E93D99"/>
    <w:rsid w:val="00EA05FB"/>
    <w:rsid w:val="00EB67AD"/>
    <w:rsid w:val="00EB68D5"/>
    <w:rsid w:val="00EC0AF8"/>
    <w:rsid w:val="00EC1A3E"/>
    <w:rsid w:val="00EC2511"/>
    <w:rsid w:val="00EC2D5C"/>
    <w:rsid w:val="00EC4581"/>
    <w:rsid w:val="00ED30A4"/>
    <w:rsid w:val="00ED4968"/>
    <w:rsid w:val="00EE0233"/>
    <w:rsid w:val="00EF2418"/>
    <w:rsid w:val="00F014A6"/>
    <w:rsid w:val="00F11E5A"/>
    <w:rsid w:val="00F16641"/>
    <w:rsid w:val="00F40367"/>
    <w:rsid w:val="00F40E0A"/>
    <w:rsid w:val="00F45BD1"/>
    <w:rsid w:val="00F5115A"/>
    <w:rsid w:val="00F52B77"/>
    <w:rsid w:val="00F63447"/>
    <w:rsid w:val="00F702D5"/>
    <w:rsid w:val="00F82AA5"/>
    <w:rsid w:val="00F85370"/>
    <w:rsid w:val="00F85840"/>
    <w:rsid w:val="00F85CB4"/>
    <w:rsid w:val="00F90673"/>
    <w:rsid w:val="00F92B34"/>
    <w:rsid w:val="00F961FF"/>
    <w:rsid w:val="00FA2B8E"/>
    <w:rsid w:val="00FA4F71"/>
    <w:rsid w:val="00FA5183"/>
    <w:rsid w:val="00FB2184"/>
    <w:rsid w:val="00FB5A73"/>
    <w:rsid w:val="00FB67EF"/>
    <w:rsid w:val="00FB7F43"/>
    <w:rsid w:val="00FC20A2"/>
    <w:rsid w:val="00FC71AB"/>
    <w:rsid w:val="00FE0BBA"/>
    <w:rsid w:val="00FE0ED6"/>
    <w:rsid w:val="00FE6F2F"/>
    <w:rsid w:val="00FF080B"/>
    <w:rsid w:val="00FF2E53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2896C-AA10-436B-9C0B-71A3DA27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6CE5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CE5"/>
    <w:pPr>
      <w:keepNext/>
      <w:keepLines/>
      <w:widowControl w:val="0"/>
      <w:autoSpaceDE w:val="0"/>
      <w:autoSpaceDN w:val="0"/>
      <w:adjustRightInd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77B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E77B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77B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3C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C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354E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354EB"/>
    <w:pPr>
      <w:spacing w:before="100" w:beforeAutospacing="1" w:after="100" w:afterAutospacing="1"/>
    </w:pPr>
  </w:style>
  <w:style w:type="paragraph" w:customStyle="1" w:styleId="a7">
    <w:name w:val="Текст (лев. подпись)"/>
    <w:basedOn w:val="a"/>
    <w:next w:val="a"/>
    <w:rsid w:val="000E18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Текст (прав. подпись)"/>
    <w:basedOn w:val="a"/>
    <w:next w:val="a"/>
    <w:rsid w:val="000E18A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0E18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1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18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1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66CE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6C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d">
    <w:name w:val="Table Grid"/>
    <w:basedOn w:val="a1"/>
    <w:uiPriority w:val="59"/>
    <w:rsid w:val="0056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chet.cap.ru/doc/laws/2019/04/29/ruling-150" TargetMode="External"/><Relationship Id="rId13" Type="http://schemas.openxmlformats.org/officeDocument/2006/relationships/hyperlink" Target="https://fs01.cap.ru/www22/www22/krchet/sitemap/2019/450abc21-b83c-4b93-a2e0-d34f70485c49/postanovlenie-n12-ot-14012022.rar" TargetMode="External"/><Relationship Id="rId18" Type="http://schemas.openxmlformats.org/officeDocument/2006/relationships/hyperlink" Target="consultantplus://offline/ref=5AC0444E606F8522CFFC8B9122F9A12BD49A9D05FECAF2794DBFC3816B24B7DA2E933AB95F56D345FFE31BDDC9C37C8F5CrAHE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krchet.cap.ru/doc/laws/2018/12/27/ruling-549" TargetMode="External"/><Relationship Id="rId12" Type="http://schemas.openxmlformats.org/officeDocument/2006/relationships/hyperlink" Target="http://krchet.cap.ru/doc/laws/2021/01/19/ruling-15" TargetMode="External"/><Relationship Id="rId17" Type="http://schemas.openxmlformats.org/officeDocument/2006/relationships/hyperlink" Target="consultantplus://offline/ref=5AC0444E606F8522CFFC959C3495FF2FD893C30EFAC7FF2911EAC5D63474B18F7CD364E00F159848FFFA07DDCArDH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AC0444E606F8522CFFC959C3495FF2FD892C60FF6CAFF2911EAC5D63474B18F7CD364E00F159848FFFA07DDCArDHEF" TargetMode="External"/><Relationship Id="rId20" Type="http://schemas.openxmlformats.org/officeDocument/2006/relationships/hyperlink" Target="consultantplus://offline/ref=5AC0444E606F8522CFFC8B9122F9A12BD49A9D05FECFF0784EBBC3816B24B7DA2E933AB95F56D345FFE31BDDC9C37C8F5CrAHE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krchet.cap.ru/doc/laws/2020/01/23/ruling-21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AC0444E606F8522CFFC959C3495FF2FD892C60FF6CAFF2911EAC5D63474B18F7CD364E00F159848FFFA07DDCArDHEF" TargetMode="External"/><Relationship Id="rId10" Type="http://schemas.openxmlformats.org/officeDocument/2006/relationships/hyperlink" Target="http://krchet.cap.ru/doc/laws/2019/11/07/ruling-437" TargetMode="External"/><Relationship Id="rId19" Type="http://schemas.openxmlformats.org/officeDocument/2006/relationships/hyperlink" Target="consultantplus://offline/ref=5AC0444E606F8522CFFC959C3495FF2FD892C00CFAC8FF2911EAC5D63474B18F7CD364E00F159848FFFA07DDCArDHE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krchet.cap.ru/doc/laws/2019/07/11/ruling-257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77</Pages>
  <Words>19548</Words>
  <Characters>111426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Ольга Фондеркина 1</dc:creator>
  <cp:keywords/>
  <dc:description/>
  <cp:lastModifiedBy>Адм. Красночетайского района Ольга Миронова</cp:lastModifiedBy>
  <cp:revision>4</cp:revision>
  <cp:lastPrinted>2023-03-28T11:43:00Z</cp:lastPrinted>
  <dcterms:created xsi:type="dcterms:W3CDTF">2023-03-28T11:34:00Z</dcterms:created>
  <dcterms:modified xsi:type="dcterms:W3CDTF">2023-03-29T07:33:00Z</dcterms:modified>
</cp:coreProperties>
</file>