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FD29DE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FD29DE">
        <w:rPr>
          <w:rFonts w:ascii="Times New Roman" w:hAnsi="Times New Roman"/>
          <w:b/>
          <w:sz w:val="24"/>
          <w:szCs w:val="24"/>
        </w:rPr>
        <w:t>27</w:t>
      </w:r>
      <w:r w:rsidR="00582ADF">
        <w:rPr>
          <w:rFonts w:ascii="Times New Roman" w:hAnsi="Times New Roman"/>
          <w:b/>
          <w:sz w:val="24"/>
          <w:szCs w:val="24"/>
        </w:rPr>
        <w:t xml:space="preserve"> июня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4075C" w:rsidRPr="008B003E" w:rsidRDefault="00A4075C" w:rsidP="00A407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003E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дополнений в Прогнозный план (программу) приватизации муниципального имущества города Новочебоксарска Чувашской Республики на 2024 год и основные направления приватизации муниципального имущества на 2024-2026 годы;</w:t>
      </w:r>
    </w:p>
    <w:p w:rsidR="00A4075C" w:rsidRPr="00101D24" w:rsidRDefault="00A4075C" w:rsidP="00A4075C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28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Положения об использовании служебного автотранспорта муниципального казенного учреждения «Центр финансово - производственного обеспечения органов местного самоуправления» города Новочебоксарска Чувашской Республики в целях обеспечения деятельности администрации города Новочебоксарска </w:t>
      </w:r>
      <w:r w:rsidRPr="00101D24">
        <w:rPr>
          <w:rFonts w:ascii="Times New Roman" w:eastAsia="Times New Roman" w:hAnsi="Times New Roman"/>
          <w:bCs/>
          <w:sz w:val="24"/>
          <w:szCs w:val="24"/>
          <w:lang w:eastAsia="ru-RU"/>
        </w:rPr>
        <w:t>Чувашской Республики;</w:t>
      </w:r>
    </w:p>
    <w:p w:rsidR="00A4075C" w:rsidRDefault="00A4075C" w:rsidP="00A407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39CE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18.12.2008</w:t>
      </w:r>
      <w:proofErr w:type="gramStart"/>
      <w:r w:rsidRPr="00233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233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55-4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4075C" w:rsidRPr="002339CE" w:rsidRDefault="00A4075C" w:rsidP="00A407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39CE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28.03.2024</w:t>
      </w:r>
      <w:proofErr w:type="gramStart"/>
      <w:r w:rsidRPr="00233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233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58-2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4075C" w:rsidRPr="00BD3CA2" w:rsidRDefault="00A4075C" w:rsidP="00A407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CA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дополнений в план основных мероприятий Новочебоксарского городского Собрания депутатов Чувашской Республики на 2024 год  утвержденный решением Новочебоксарского городского Собрания депутатов Чувашской Республики от 14.12.2023</w:t>
      </w:r>
      <w:proofErr w:type="gramStart"/>
      <w:r w:rsidRPr="00BD3C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BD3C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54-5 «О плане основных мероприятий Новочебоксарского городского Собрания депутатов Чувашской Республики на 2024 год»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F3F79" w:rsidRPr="00C44F1B" w:rsidRDefault="00A4075C" w:rsidP="00EF3F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EF3F79" w:rsidRPr="00EF3F79">
        <w:rPr>
          <w:rFonts w:ascii="Times New Roman" w:eastAsia="Times New Roman" w:hAnsi="Times New Roman"/>
          <w:bCs/>
          <w:sz w:val="24"/>
          <w:szCs w:val="24"/>
          <w:lang w:eastAsia="ru-RU"/>
        </w:rPr>
        <w:t>. О</w:t>
      </w:r>
      <w:r w:rsidR="00EF3F79" w:rsidRPr="003F36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награждении.</w:t>
      </w:r>
    </w:p>
    <w:p w:rsidR="00C44F1B" w:rsidRDefault="00C44F1B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EF3F79" w:rsidRPr="007306EB" w:rsidRDefault="00EF3F79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44F1B" w:rsidRPr="007306EB" w:rsidRDefault="00C44F1B" w:rsidP="00C44F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A87493" w:rsidRDefault="00A87493" w:rsidP="00A874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выполнении Прогнозного плана (программы) приватизации муниципального имущества города Новочебоксарска ЧР за 2023 год и основные направления приватизации муниципального имущества на 2024 - 2025 годы.</w:t>
      </w: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2DE6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51A04"/>
    <w:rsid w:val="00C7140D"/>
    <w:rsid w:val="00C72EA4"/>
    <w:rsid w:val="00C838D1"/>
    <w:rsid w:val="00C8468B"/>
    <w:rsid w:val="00C9782C"/>
    <w:rsid w:val="00CA285E"/>
    <w:rsid w:val="00CA3A91"/>
    <w:rsid w:val="00CA6C05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8D3D-1688-431B-81D4-56AC7D78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41</cp:revision>
  <cp:lastPrinted>2024-05-27T11:40:00Z</cp:lastPrinted>
  <dcterms:created xsi:type="dcterms:W3CDTF">2023-10-18T13:45:00Z</dcterms:created>
  <dcterms:modified xsi:type="dcterms:W3CDTF">2024-06-25T10:09:00Z</dcterms:modified>
</cp:coreProperties>
</file>