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41" w:rsidRDefault="00C9684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96841" w:rsidRDefault="00C96841">
      <w:pPr>
        <w:pStyle w:val="ConsPlusNormal"/>
        <w:jc w:val="both"/>
        <w:outlineLvl w:val="0"/>
      </w:pPr>
    </w:p>
    <w:p w:rsidR="00C96841" w:rsidRDefault="00C96841">
      <w:pPr>
        <w:pStyle w:val="ConsPlusTitle"/>
        <w:jc w:val="center"/>
        <w:outlineLvl w:val="0"/>
      </w:pPr>
      <w:r>
        <w:t>АДМИНИСТРАЦ</w:t>
      </w:r>
      <w:bookmarkStart w:id="0" w:name="_GoBack"/>
      <w:bookmarkEnd w:id="0"/>
      <w:r>
        <w:t>ИЯ ГОРОДА ЧЕБОКСАРЫ</w:t>
      </w:r>
    </w:p>
    <w:p w:rsidR="00C96841" w:rsidRDefault="00C96841">
      <w:pPr>
        <w:pStyle w:val="ConsPlusTitle"/>
        <w:jc w:val="center"/>
      </w:pPr>
      <w:r>
        <w:t>ЧУВАШСКОЙ РЕСПУБЛИКИ</w:t>
      </w:r>
    </w:p>
    <w:p w:rsidR="00C96841" w:rsidRDefault="00C96841">
      <w:pPr>
        <w:pStyle w:val="ConsPlusTitle"/>
        <w:jc w:val="center"/>
      </w:pPr>
    </w:p>
    <w:p w:rsidR="00C96841" w:rsidRDefault="00C96841">
      <w:pPr>
        <w:pStyle w:val="ConsPlusTitle"/>
        <w:jc w:val="center"/>
      </w:pPr>
      <w:r>
        <w:t>ПОСТАНОВЛЕНИЕ</w:t>
      </w:r>
    </w:p>
    <w:p w:rsidR="00C96841" w:rsidRDefault="00C96841">
      <w:pPr>
        <w:pStyle w:val="ConsPlusTitle"/>
        <w:jc w:val="center"/>
      </w:pPr>
      <w:r>
        <w:t>от 24 января 2013 г. N 135</w:t>
      </w:r>
    </w:p>
    <w:p w:rsidR="00C96841" w:rsidRDefault="00C96841">
      <w:pPr>
        <w:pStyle w:val="ConsPlusTitle"/>
        <w:jc w:val="center"/>
      </w:pPr>
    </w:p>
    <w:p w:rsidR="00C96841" w:rsidRDefault="00C96841">
      <w:pPr>
        <w:pStyle w:val="ConsPlusTitle"/>
        <w:jc w:val="center"/>
      </w:pPr>
      <w:r>
        <w:t>ОБ УТВЕРЖДЕНИИ СБОРНИКА СРЕДСТВ НАРУЖНОЙ РЕКЛАМЫ</w:t>
      </w:r>
    </w:p>
    <w:p w:rsidR="00C96841" w:rsidRDefault="00C96841">
      <w:pPr>
        <w:pStyle w:val="ConsPlusTitle"/>
        <w:jc w:val="center"/>
      </w:pPr>
      <w:r>
        <w:t xml:space="preserve">И ИНФОРМАЦИИ В ТИПОВОМ ИСПОЛНЕНИИ, </w:t>
      </w:r>
      <w:proofErr w:type="gramStart"/>
      <w:r>
        <w:t>РАЗМЕЩАЕМЫХ</w:t>
      </w:r>
      <w:proofErr w:type="gramEnd"/>
    </w:p>
    <w:p w:rsidR="00C96841" w:rsidRDefault="00C96841">
      <w:pPr>
        <w:pStyle w:val="ConsPlusTitle"/>
        <w:jc w:val="center"/>
      </w:pPr>
      <w:r>
        <w:t>НА ТЕРРИТОРИИ ГОРОДА ЧЕБОКСАРЫ</w:t>
      </w:r>
    </w:p>
    <w:p w:rsidR="00C96841" w:rsidRDefault="00C968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68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841" w:rsidRDefault="00C968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841" w:rsidRDefault="00C968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6841" w:rsidRDefault="00C968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6841" w:rsidRDefault="00C9684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28.03.2016 </w:t>
            </w:r>
            <w:hyperlink r:id="rId6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96841" w:rsidRDefault="00C968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7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30.05.2017 </w:t>
            </w:r>
            <w:hyperlink r:id="rId8">
              <w:r>
                <w:rPr>
                  <w:color w:val="0000FF"/>
                </w:rPr>
                <w:t>N 1365</w:t>
              </w:r>
            </w:hyperlink>
            <w:r>
              <w:rPr>
                <w:color w:val="392C69"/>
              </w:rPr>
              <w:t xml:space="preserve">, от 02.10.2017 </w:t>
            </w:r>
            <w:hyperlink r:id="rId9">
              <w:r>
                <w:rPr>
                  <w:color w:val="0000FF"/>
                </w:rPr>
                <w:t>N 2254</w:t>
              </w:r>
            </w:hyperlink>
            <w:r>
              <w:rPr>
                <w:color w:val="392C69"/>
              </w:rPr>
              <w:t>,</w:t>
            </w:r>
          </w:p>
          <w:p w:rsidR="00C96841" w:rsidRDefault="00C968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25.02.2019 </w:t>
            </w:r>
            <w:hyperlink r:id="rId10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28.05.2021 </w:t>
            </w:r>
            <w:hyperlink r:id="rId11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841" w:rsidRDefault="00C96841">
            <w:pPr>
              <w:pStyle w:val="ConsPlusNormal"/>
            </w:pPr>
          </w:p>
        </w:tc>
      </w:tr>
    </w:tbl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>
        <w:r>
          <w:rPr>
            <w:color w:val="0000FF"/>
          </w:rPr>
          <w:t>законом</w:t>
        </w:r>
      </w:hyperlink>
      <w:r>
        <w:t xml:space="preserve"> от 6 октября 2003 г. N 131-ФЗ "Об общих принципах организации местного самоуправления в Российской Федерации",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13.03.2006 N 38-ФЗ "О рекламе", </w:t>
      </w:r>
      <w:hyperlink r:id="rId14">
        <w:r>
          <w:rPr>
            <w:color w:val="0000FF"/>
          </w:rPr>
          <w:t>Уставом</w:t>
        </w:r>
      </w:hyperlink>
      <w:r>
        <w:t xml:space="preserve"> муниципального образования города Чебоксары - столицы Чувашской Республики постановляю: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Сборник</w:t>
        </w:r>
      </w:hyperlink>
      <w:r>
        <w:t xml:space="preserve"> средств наружной рекламы и информации в типовом исполнении, размещаемых на территории города Чебоксары (прилагается).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по вопросам архитектуры и градостроительства - начальника управления архитектуры и градостроительства администрации города Чебоксары Анисимова А.С.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right"/>
      </w:pPr>
      <w:r>
        <w:t>Глава администрации</w:t>
      </w:r>
    </w:p>
    <w:p w:rsidR="00C96841" w:rsidRDefault="00C96841">
      <w:pPr>
        <w:pStyle w:val="ConsPlusNormal"/>
        <w:jc w:val="right"/>
      </w:pPr>
      <w:r>
        <w:t>города Чебоксары</w:t>
      </w:r>
    </w:p>
    <w:p w:rsidR="00C96841" w:rsidRDefault="00C96841">
      <w:pPr>
        <w:pStyle w:val="ConsPlusNormal"/>
        <w:jc w:val="right"/>
      </w:pPr>
      <w:r>
        <w:t>А.О.ЛАДЫКОВ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right"/>
        <w:outlineLvl w:val="0"/>
      </w:pPr>
      <w:r>
        <w:t>Утвержден</w:t>
      </w:r>
    </w:p>
    <w:p w:rsidR="00C96841" w:rsidRDefault="00C96841">
      <w:pPr>
        <w:pStyle w:val="ConsPlusNormal"/>
        <w:jc w:val="right"/>
      </w:pPr>
      <w:r>
        <w:t>постановлением</w:t>
      </w:r>
    </w:p>
    <w:p w:rsidR="00C96841" w:rsidRDefault="00C96841">
      <w:pPr>
        <w:pStyle w:val="ConsPlusNormal"/>
        <w:jc w:val="right"/>
      </w:pPr>
      <w:r>
        <w:t>администрации</w:t>
      </w:r>
    </w:p>
    <w:p w:rsidR="00C96841" w:rsidRDefault="00C96841">
      <w:pPr>
        <w:pStyle w:val="ConsPlusNormal"/>
        <w:jc w:val="right"/>
      </w:pPr>
      <w:r>
        <w:t>города Чебоксары</w:t>
      </w:r>
    </w:p>
    <w:p w:rsidR="00C96841" w:rsidRDefault="00C96841">
      <w:pPr>
        <w:pStyle w:val="ConsPlusNormal"/>
        <w:jc w:val="right"/>
      </w:pPr>
      <w:r>
        <w:t>от 24.01.2013 N 135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</w:pPr>
      <w:r>
        <w:t>Управление архитектуры и градостроительства</w:t>
      </w:r>
    </w:p>
    <w:p w:rsidR="00C96841" w:rsidRDefault="00C96841">
      <w:pPr>
        <w:pStyle w:val="ConsPlusTitle"/>
        <w:jc w:val="center"/>
      </w:pPr>
      <w:r>
        <w:t>Администрации города Чебоксары</w:t>
      </w:r>
    </w:p>
    <w:p w:rsidR="00C96841" w:rsidRDefault="00C96841">
      <w:pPr>
        <w:pStyle w:val="ConsPlusTitle"/>
        <w:jc w:val="both"/>
      </w:pPr>
    </w:p>
    <w:p w:rsidR="00C96841" w:rsidRDefault="00C96841">
      <w:pPr>
        <w:pStyle w:val="ConsPlusTitle"/>
        <w:jc w:val="center"/>
      </w:pPr>
      <w:bookmarkStart w:id="1" w:name="P36"/>
      <w:bookmarkEnd w:id="1"/>
      <w:r>
        <w:t>СБОРНИК</w:t>
      </w:r>
    </w:p>
    <w:p w:rsidR="00C96841" w:rsidRDefault="00C96841">
      <w:pPr>
        <w:pStyle w:val="ConsPlusTitle"/>
        <w:jc w:val="center"/>
      </w:pPr>
      <w:r>
        <w:t>СРЕДСТВ НАРУЖНОЙ РЕКЛАМЫ И ИНФОРМАЦИИ</w:t>
      </w:r>
    </w:p>
    <w:p w:rsidR="00C96841" w:rsidRDefault="00C96841">
      <w:pPr>
        <w:pStyle w:val="ConsPlusTitle"/>
        <w:jc w:val="center"/>
      </w:pPr>
      <w:r>
        <w:t xml:space="preserve">В ТИПОВОМ ИСПОЛНЕНИИ, </w:t>
      </w:r>
      <w:proofErr w:type="gramStart"/>
      <w:r>
        <w:t>РАЗМЕЩАЕМЫХ</w:t>
      </w:r>
      <w:proofErr w:type="gramEnd"/>
      <w:r>
        <w:t xml:space="preserve"> НА ТЕРРИТОРИИ</w:t>
      </w:r>
    </w:p>
    <w:p w:rsidR="00C96841" w:rsidRDefault="00C96841">
      <w:pPr>
        <w:pStyle w:val="ConsPlusTitle"/>
        <w:jc w:val="center"/>
      </w:pPr>
      <w:r>
        <w:t>ГОРОДА ЧЕБОКСАРЫ</w:t>
      </w:r>
    </w:p>
    <w:p w:rsidR="00C96841" w:rsidRDefault="00C9684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9684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841" w:rsidRDefault="00C9684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841" w:rsidRDefault="00C9684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6841" w:rsidRDefault="00C9684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96841" w:rsidRDefault="00C9684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 xml:space="preserve">(в ред. Постановлений администрации г. Чебоксары ЧР от 28.03.2016 </w:t>
            </w:r>
            <w:hyperlink r:id="rId15">
              <w:r>
                <w:rPr>
                  <w:color w:val="0000FF"/>
                </w:rPr>
                <w:t>N 652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96841" w:rsidRDefault="00C968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16">
              <w:r>
                <w:rPr>
                  <w:color w:val="0000FF"/>
                </w:rPr>
                <w:t>N 392</w:t>
              </w:r>
            </w:hyperlink>
            <w:r>
              <w:rPr>
                <w:color w:val="392C69"/>
              </w:rPr>
              <w:t xml:space="preserve">, от 30.05.2017 </w:t>
            </w:r>
            <w:hyperlink r:id="rId17">
              <w:r>
                <w:rPr>
                  <w:color w:val="0000FF"/>
                </w:rPr>
                <w:t>N 1365</w:t>
              </w:r>
            </w:hyperlink>
            <w:r>
              <w:rPr>
                <w:color w:val="392C69"/>
              </w:rPr>
              <w:t xml:space="preserve">, от 02.10.2017 </w:t>
            </w:r>
            <w:hyperlink r:id="rId18">
              <w:r>
                <w:rPr>
                  <w:color w:val="0000FF"/>
                </w:rPr>
                <w:t>N 2254</w:t>
              </w:r>
            </w:hyperlink>
            <w:r>
              <w:rPr>
                <w:color w:val="392C69"/>
              </w:rPr>
              <w:t>,</w:t>
            </w:r>
          </w:p>
          <w:p w:rsidR="00C96841" w:rsidRDefault="00C9684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25.02.2019 </w:t>
            </w:r>
            <w:hyperlink r:id="rId19">
              <w:r>
                <w:rPr>
                  <w:color w:val="0000FF"/>
                </w:rPr>
                <w:t>N 357</w:t>
              </w:r>
            </w:hyperlink>
            <w:r>
              <w:rPr>
                <w:color w:val="392C69"/>
              </w:rPr>
              <w:t xml:space="preserve">, от 28.05.2021 </w:t>
            </w:r>
            <w:hyperlink r:id="rId20">
              <w:r>
                <w:rPr>
                  <w:color w:val="0000FF"/>
                </w:rPr>
                <w:t>N 961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6841" w:rsidRDefault="00C96841">
            <w:pPr>
              <w:pStyle w:val="ConsPlusNormal"/>
            </w:pPr>
          </w:p>
        </w:tc>
      </w:tr>
    </w:tbl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1. ЕВРОЩИТ 3 x 6 м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Еврощит - это отдельно стоящее средство наружной рекламы и информации, состоящее из фундамента, несущего элемента, каркаса и информационного поля размером 3 x 6 м.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Основные характеристики рекламной конструкции.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Размеры: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информационного поля - 3 x 6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каркаса информационного поля - не более 3,4 x 6,4 м.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Для рабочих поверхностей на основе призматрона: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информационного поля - 3,2 x 6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каркаса информационного поля - не более 3,6 x 6,4 м.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Несущий элемент - опорная стойка: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выполнена</w:t>
      </w:r>
      <w:proofErr w:type="gramEnd"/>
      <w:r>
        <w:t xml:space="preserve"> из прямоугольной трубы размером 180 x 270 мм, 160 x 240 мм, 200 x 300 мм или круглой профильной трубы диаметром от 219 мм до 325 мм;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высота - от 4,5 м до 6,0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цвет серый;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устанавливается под прямым углом к нижней кромке каркаса информационного поля.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Подсвет рекламной конструкции.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Рекламная конструкция должна иметь внешний или внутренний подсвет.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Внешний подсвет выполняется двумя либо четырьмя точечными светильниками, закрепленными на верхнем торце каркаса информационного поля. Рекомендуется использование светильников серого цвета.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эксплуатации рекламной конструкции типа "Еврощит" (с электронно-цифровой поверхностью):</w:t>
      </w:r>
    </w:p>
    <w:p w:rsidR="00C96841" w:rsidRDefault="00C96841">
      <w:pPr>
        <w:pStyle w:val="ConsPlusNormal"/>
        <w:jc w:val="both"/>
      </w:pPr>
      <w:r>
        <w:t xml:space="preserve">(абзац введен </w:t>
      </w:r>
      <w:hyperlink r:id="rId2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25.02.2019 N 357)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расстояние между пикселями (шаг пикселя) должно быть не более 12 мм;</w:t>
      </w:r>
    </w:p>
    <w:p w:rsidR="00C96841" w:rsidRDefault="00C96841">
      <w:pPr>
        <w:pStyle w:val="ConsPlusNormal"/>
        <w:jc w:val="both"/>
      </w:pPr>
      <w:r>
        <w:t xml:space="preserve">(абзац введен </w:t>
      </w:r>
      <w:hyperlink r:id="rId22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25.02.2019 N 357)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демонстрация электронно-цифровых изображений должна производиться с использованием технологии статичного изображения;</w:t>
      </w:r>
    </w:p>
    <w:p w:rsidR="00C96841" w:rsidRDefault="00C96841">
      <w:pPr>
        <w:pStyle w:val="ConsPlusNormal"/>
        <w:jc w:val="both"/>
      </w:pPr>
      <w:r>
        <w:t xml:space="preserve">(абзац введен </w:t>
      </w:r>
      <w:hyperlink r:id="rId23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25.02.2019 N 357)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смена электронно-цифрового изображения должна производиться не чаще одного раза в 5 секунд;</w:t>
      </w:r>
    </w:p>
    <w:p w:rsidR="00C96841" w:rsidRDefault="00C96841">
      <w:pPr>
        <w:pStyle w:val="ConsPlusNormal"/>
        <w:jc w:val="both"/>
      </w:pPr>
      <w:r>
        <w:t xml:space="preserve">(абзац введен </w:t>
      </w:r>
      <w:hyperlink r:id="rId24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25.02.2019 N 357)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lastRenderedPageBreak/>
        <w:t>звуковое сопровождение не допускается;</w:t>
      </w:r>
    </w:p>
    <w:p w:rsidR="00C96841" w:rsidRDefault="00C96841">
      <w:pPr>
        <w:pStyle w:val="ConsPlusNormal"/>
        <w:jc w:val="both"/>
      </w:pPr>
      <w:r>
        <w:t xml:space="preserve">(абзац введен </w:t>
      </w:r>
      <w:hyperlink r:id="rId25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25.02.2019 N 357)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используемые технические решения не должны создавать дискомфортную акустическую среду для окружающих;</w:t>
      </w:r>
    </w:p>
    <w:p w:rsidR="00C96841" w:rsidRDefault="00C96841">
      <w:pPr>
        <w:pStyle w:val="ConsPlusNormal"/>
        <w:jc w:val="both"/>
      </w:pPr>
      <w:r>
        <w:t xml:space="preserve">(абзац введен </w:t>
      </w:r>
      <w:hyperlink r:id="rId26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25.02.2019 N 357)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техническое обслуживание электронно-цифровой поверхности предусмотрено с внешней стороны;</w:t>
      </w:r>
    </w:p>
    <w:p w:rsidR="00C96841" w:rsidRDefault="00C96841">
      <w:pPr>
        <w:pStyle w:val="ConsPlusNormal"/>
        <w:jc w:val="both"/>
      </w:pPr>
      <w:r>
        <w:t xml:space="preserve">(абзац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25.02.2019 N 357)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должна быть предусмотрена автоматическая регулировка яркости светодиодного экрана;</w:t>
      </w:r>
    </w:p>
    <w:p w:rsidR="00C96841" w:rsidRDefault="00C96841">
      <w:pPr>
        <w:pStyle w:val="ConsPlusNormal"/>
        <w:jc w:val="both"/>
      </w:pPr>
      <w:r>
        <w:t xml:space="preserve">(абзац введен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25.02.2019 N 357)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основные составляющие рекламной конструкции должны отвечать современным требованиям и использовать актуальные технические возможности.</w:t>
      </w:r>
    </w:p>
    <w:p w:rsidR="00C96841" w:rsidRDefault="00C96841">
      <w:pPr>
        <w:pStyle w:val="ConsPlusNormal"/>
        <w:jc w:val="both"/>
      </w:pPr>
      <w:r>
        <w:t xml:space="preserve">(абзац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25.02.2019 N 357)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t>Рисунок - не приводится.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2. СУПЕРСАЙТ 5 x 12 м, 5 x 15 м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Суперсайт - это отдельно стоящее средство наружной рекламы и информации, состоящее из фундамента, несущего элемента, каркаса и информационного поля размером 5 x 12 м или 5 x 15 м.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Основные характеристики рекламной конструкции.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Размеры: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информационного поля - 5 x 12 м, 5 x 15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каркаса информационного поля - не более 6,1 x 15,2 м.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Несущий элемент - опорная стойка: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выполнена</w:t>
      </w:r>
      <w:proofErr w:type="gramEnd"/>
      <w:r>
        <w:t xml:space="preserve"> из крутой профильной трубы диаметром 1,3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высота - от 12,0 м до 20,0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цвет серый;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устанавливается под прямым углом к нижней кромке каркаса информационного поля.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Подсвет рекламной конструкции.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Рекламная конструкция должна иметь внешний или внутренний подсвет.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Внешний подсвет выполняется точечными светильниками, закрепленными на верхнем либо нижнем торце каркаса информационного поля.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t>Рисунок - не приводится.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3. СУПЕРБОРД 4 x 8 м, 4 x 12 м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 xml:space="preserve">Суперборд - это отдельно стоящее средство наружной рекламы и информации, состоящее из фундамента, несущего элемента, каркаса и информационного поля размером 4 x 8 м или 4 x 12 </w:t>
      </w:r>
      <w:r>
        <w:lastRenderedPageBreak/>
        <w:t>м.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Основные характеристики рекламной конструкции.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Размеры: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информационного поля - 4 x 8 м, 4 x 12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каркаса информационного поля - не более 4,5 x 12,2 м.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Несущий элемент - опорная стойка: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выполнена</w:t>
      </w:r>
      <w:proofErr w:type="gramEnd"/>
      <w:r>
        <w:t xml:space="preserve"> из круглой профильной трубы (диаметр от 760 мм до 1220 мм);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высота опорной стойки - от 11,0 м до 15,0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цвет - серый;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устанавливается под прямым углом к нижней кромке каркаса информационного поля.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Подсвет рекламной конструкции.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Рекламная конструкция должна иметь внешний или внутренний подсвет.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Внешний подсвет выполняется точечными светильниками, закрепленными на верхнем либо нижнем торце каркаса информационного поля.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t>Рисунок - не приводится.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4. СИТИБОРД 2,7 x 3,7 м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Ситиборд - это отдельно стоящее средство наружной рекламы и информации, состоящее из фундамента, несущего элемента, каркаса и информационного поля размером 2,7 x 3,7 м.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Основные характеристики рекламной конструкции.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Размеры: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информационного поля - 2,7 x 3,7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каркаса информационного поля - не более 3,4 x 4,4 м.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По периметру информационного поля может быть смонтирована пластиковая или металлическая облицовка, предпочтительные варианты цветов: металлик темно-серого или металлик бронзового цвета.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Несущий элемент - опорная стойка: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выполнена из профильной трубы диаметром от 180 мм до 360 мм, материал: металл, пластик или другой безопасный материал, возможна облицовка опоры;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высота - от 2,5 м до 4,0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цвет облицовки - металлик темно-серого или металлик бронзового цвета;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устанавливается под прямым углом к нижней кромке каркаса информационного поля;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высота опорной стойки в случае размещения данной конструкции на тротуаре должна </w:t>
      </w:r>
      <w:r>
        <w:lastRenderedPageBreak/>
        <w:t>составлять не менее 3,5 м.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Использование информационного поля типа "щитовая поверхность" без стекла не допускается.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Варианты возможного дизайна: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дизайн конструкции может быть разработан по </w:t>
      </w:r>
      <w:proofErr w:type="gramStart"/>
      <w:r>
        <w:t>индивидуальному проекту</w:t>
      </w:r>
      <w:proofErr w:type="gramEnd"/>
      <w:r>
        <w:t xml:space="preserve"> с обязательным сохранением размеров информационного поля 2,7 x 3,7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дизайн необходимо согласовать в установленном порядке в Управлении архитектуры и градостроительства администрации города Чебоксары.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Подсвет рекламной конструкции: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рекламная конструкция должна иметь внутренний подсвет;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подводка электрического кабеля осуществляется подземным способом.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t>Рисунок - не приводится.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5. ПИЛОН 1,2 x 1,8 м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Пилон - это отдельно стоящее средство наружной рекламы, состоящее из фундамента, несущего элемента, каркаса и информационного поля размером 1,2 x 1,8 м.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Основные характеристики рекламной конструкции.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Размеры: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информационного поля - 1,2 x 1,8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каркаса информационного поля - не более 1,7 x 2,3 м.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Несущий элемент - опорная стойка: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высота стойки - от 600 мм до 1200 мм;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облицовка конструкции может быть выполнена из различных безопасных материалов (металл, пластик, каленое стекло и др.);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цвет облицовки и опорной стойки: металлик темно-серого или металлик бронзового цвета.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Варианты возможного дизайна: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дизайн конструкции может быть разработан по </w:t>
      </w:r>
      <w:proofErr w:type="gramStart"/>
      <w:r>
        <w:t>индивидуальному проекту</w:t>
      </w:r>
      <w:proofErr w:type="gramEnd"/>
      <w:r>
        <w:t xml:space="preserve"> с обязательным сохранением размеров информационного поля 1,2 x 1,8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дизайн необходимо согласовать в установленном порядке в Управлении архитектуры и градостроительства администрации города Чебоксары.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Подсвет рекламной конструкции: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рекламная конструкция должна иметь внутренний подсвет;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подводка электрического кабеля осуществляется подземным способом.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t>Рисунок - не приводится.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6. ПИЛЛАРС 1,4 x 3,0 м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Пилларс - это отдельно стоящее средство наружной рекламы, состоящее из фундамента, несущего элемента, каркаса и информационного поля.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Основные характеристики рекламной конструкции.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Размеры: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информационного поля - 1,4 x 3,0 м.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Несущий элемент - стальной каркас: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створки выполнены из алюминиевого профиля, вандалоустойчивого поликарбоната, выполняющего защитную функцию;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декоративный элемент (крыша) выполнен из стеклопластика;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основание конструкции наполнено </w:t>
      </w:r>
      <w:proofErr w:type="gramStart"/>
      <w:r>
        <w:t>чугунными</w:t>
      </w:r>
      <w:proofErr w:type="gramEnd"/>
      <w:r>
        <w:t xml:space="preserve"> пригрузами, облицовано декоративным пластиком;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цвет облицовки может быть различным, предпочтительны приглушенные тона.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Возможные типы информационных полей: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щитовая поверхность;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проекционная поверхность.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Варианты возможного дизайна: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дизайн конструкции может быть разработан по </w:t>
      </w:r>
      <w:proofErr w:type="gramStart"/>
      <w:r>
        <w:t>индивидуальному проекту</w:t>
      </w:r>
      <w:proofErr w:type="gramEnd"/>
      <w:r>
        <w:t xml:space="preserve"> с обязательным сохранением размеров информационного поля 1,4 x 3,0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дизайн необходимо согласовать в установленном порядке в Управлении архитектуры и градостроительства администрации города Чебоксары.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Подсвет рекламной конструкции: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рекламная конструкция должна иметь внутренний подсвет;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подводка электрического кабеля осуществляется подземным способом.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t>Рисунок - не приводится.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7. КОММУНИКАЦИОННЫЙ УКАЗАТЕЛЬ</w:t>
      </w:r>
    </w:p>
    <w:p w:rsidR="00C96841" w:rsidRDefault="00C96841">
      <w:pPr>
        <w:pStyle w:val="ConsPlusTitle"/>
        <w:jc w:val="center"/>
      </w:pPr>
      <w:r>
        <w:t>(</w:t>
      </w:r>
      <w:proofErr w:type="gramStart"/>
      <w:r>
        <w:t>МАГИСТРАЛЬНЫЙ</w:t>
      </w:r>
      <w:proofErr w:type="gramEnd"/>
      <w:r>
        <w:t>, ПЕШЕХОДНЫЙ), СОВМЕЩЕННЫЙ С РЕКЛАМОЙ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 xml:space="preserve">Утратил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30.05.2017 N 1365.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8. ЗНАК ИНФОРМИРОВАНИЯ ОБ ОБЪЕКТАХ ПРИТЯЖЕНИЯ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 xml:space="preserve">Утратил силу. - </w:t>
      </w:r>
      <w:hyperlink r:id="rId31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30.05.2017 N 1365.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9. РЕКЛАМНОЕ ПЕШЕХОДНОЕ ОГРАЖДЕНИЕ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lastRenderedPageBreak/>
        <w:t xml:space="preserve">Утратил силу. - </w:t>
      </w:r>
      <w:hyperlink r:id="rId32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30.05.2017 N 1365.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10. ОТДЕЛЬНО СТОЯЩАЯ РЕКЛАМНАЯ КОНСТРУКЦИЯ</w:t>
      </w:r>
    </w:p>
    <w:p w:rsidR="00C96841" w:rsidRDefault="00C96841">
      <w:pPr>
        <w:pStyle w:val="ConsPlusTitle"/>
        <w:jc w:val="center"/>
      </w:pPr>
      <w:r>
        <w:t>ТИПА "ПИЛОН" (В СОСТАВЕ ОСТАНОВОЧНОГО ПАВИЛЬОНА)</w:t>
      </w:r>
    </w:p>
    <w:p w:rsidR="00C96841" w:rsidRDefault="00C96841">
      <w:pPr>
        <w:pStyle w:val="ConsPlusTitle"/>
        <w:jc w:val="center"/>
      </w:pPr>
      <w:r>
        <w:t>от 1,2 x 1,8 м до 1,3 x 2,1 м</w:t>
      </w:r>
    </w:p>
    <w:p w:rsidR="00C96841" w:rsidRDefault="00C96841">
      <w:pPr>
        <w:pStyle w:val="ConsPlusNormal"/>
        <w:jc w:val="center"/>
      </w:pPr>
      <w:proofErr w:type="gramStart"/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г. Чебоксары ЧР</w:t>
      </w:r>
      <w:proofErr w:type="gramEnd"/>
    </w:p>
    <w:p w:rsidR="00C96841" w:rsidRDefault="00C96841">
      <w:pPr>
        <w:pStyle w:val="ConsPlusNormal"/>
        <w:jc w:val="center"/>
      </w:pPr>
      <w:r>
        <w:t>от 28.03.2016 N 652)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Пилон (в составе остановочного павильона) - отдельно стоящая стальная конструкция с заглубленным основанием, имеющая крышу и заднюю стенку, выполненная из безопасного каленого стекла или безопасного пластика. Конструкция оснащена внешними поверхностями для размещения коммерческой информации (от 1 до 4), информационной панелью для размещения некоммерческой информации и скамейкой.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Основные характеристики рекламной конструкции.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Размеры: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информационного поля - от 1,2 x 1,8 м до 1,3 x 2,1 м;</w:t>
      </w:r>
    </w:p>
    <w:p w:rsidR="00C96841" w:rsidRDefault="00C96841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28.03.2016 N 652)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информационного поля для некоммерческой информации - 0,85 x 1,1 м.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Остановочный павильон: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может быть выполнен из различных материалов одновременно: металл, безопасное стекло, безопасный пластик;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применение современных технологий позволяет получить различные варианты цветового исполнения.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Возможные типы информационных полей: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щитовая поверхность;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проекционная поверхность.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Варианты возможного дизайна: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дизайн конструкции может быть разработан по </w:t>
      </w:r>
      <w:proofErr w:type="gramStart"/>
      <w:r>
        <w:t>индивидуальному проекту</w:t>
      </w:r>
      <w:proofErr w:type="gramEnd"/>
      <w:r>
        <w:t xml:space="preserve"> с обязательным сохранением размеров информационного поля от 1,2 x 1,8 м до 1,3 x 2,1 м;</w:t>
      </w:r>
    </w:p>
    <w:p w:rsidR="00C96841" w:rsidRDefault="00C96841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28.03.2016 N 652)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дизайн необходимо согласовать в установленном порядке в Управлении архитектуры и градостроительства администрации города Чебоксары.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Подсвет рекламной конструкции: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рекламная конструкция должна иметь внутренний подсвет;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подводка электрического кабеля осуществляется подземным способом.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t>Рисунок - не приводится.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11. ОТДЕЛЬНО СТОЯЩАЯ РЕКЛАМНАЯ КОНСТРУКЦИЯ ТИПА "СТЕЛА":</w:t>
      </w:r>
    </w:p>
    <w:p w:rsidR="00C96841" w:rsidRDefault="00C96841">
      <w:pPr>
        <w:pStyle w:val="ConsPlusNormal"/>
        <w:jc w:val="center"/>
      </w:pPr>
      <w:proofErr w:type="gramStart"/>
      <w:r>
        <w:t xml:space="preserve">(введен </w:t>
      </w:r>
      <w:hyperlink r:id="rId36">
        <w:r>
          <w:rPr>
            <w:color w:val="0000FF"/>
          </w:rPr>
          <w:t>Постановлением</w:t>
        </w:r>
      </w:hyperlink>
      <w:r>
        <w:t xml:space="preserve"> администрации г. Чебоксары ЧР</w:t>
      </w:r>
      <w:proofErr w:type="gramEnd"/>
    </w:p>
    <w:p w:rsidR="00C96841" w:rsidRDefault="00C96841">
      <w:pPr>
        <w:pStyle w:val="ConsPlusNormal"/>
        <w:jc w:val="center"/>
      </w:pPr>
      <w:r>
        <w:t>от 28.03.2016 N 652)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2"/>
      </w:pPr>
      <w:r>
        <w:t>Вариант 1:</w:t>
      </w:r>
    </w:p>
    <w:p w:rsidR="00C96841" w:rsidRDefault="00C96841">
      <w:pPr>
        <w:pStyle w:val="ConsPlusTitle"/>
        <w:spacing w:before="220"/>
        <w:ind w:firstLine="540"/>
        <w:jc w:val="both"/>
        <w:outlineLvl w:val="3"/>
      </w:pPr>
      <w:r>
        <w:t>Вид 1.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363"/>
        </w:rPr>
        <w:drawing>
          <wp:inline distT="0" distB="0" distL="0" distR="0">
            <wp:extent cx="3962400" cy="47605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47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общая площадь конструкции не более 28 кв.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вертикально установленная плита с соотношением сторон ширина к высоте 1:3,5;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с подсветкой;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основание конструкции - бетонный фундамент;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элементы жесткости и крепления (болтовые соединения, элементы опор, технологические косынки и т.п.) закрыты декоративными элементами;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фундамент должен быть заглублен на 15 - 20 см ниже уровня грунта с последующим восстановлением газона на нем.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3"/>
      </w:pPr>
      <w:r>
        <w:t>Вид 2.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352"/>
        </w:rPr>
        <w:lastRenderedPageBreak/>
        <w:drawing>
          <wp:inline distT="0" distB="0" distL="0" distR="0">
            <wp:extent cx="5545455" cy="46196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вертикально установленная плита с соотношением сторон ширина к высоте 1:3,5;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с подсветкой (</w:t>
      </w:r>
      <w:proofErr w:type="gramStart"/>
      <w:r>
        <w:t>внутреннее</w:t>
      </w:r>
      <w:proofErr w:type="gramEnd"/>
      <w:r>
        <w:t xml:space="preserve"> - люминесцентные лампы, светодиоды, неон);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основание конструкции - бетонный фундамент;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элементы жесткости и крепления (болтовые соединения, элементы опор, технологические косынки и т.п.) закрыты декоративными элементами;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фундамент должен быть заглублен на 15 - 20 см ниже уровня грунта с последующим восстановлением газона на нем;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служит для отображения названий фирм, которые расположены в данном здании и имеют меньшие размеры;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имеет индивидуальный дизайн и архитектурно вписывается в существующий стиль самого здания;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находится максимально близко от входа, для ориентации и </w:t>
      </w:r>
      <w:proofErr w:type="gramStart"/>
      <w:r>
        <w:t>нахождении</w:t>
      </w:r>
      <w:proofErr w:type="gramEnd"/>
      <w:r>
        <w:t xml:space="preserve"> посетителями нужную фирму.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2"/>
      </w:pPr>
      <w:r>
        <w:t>Вариант 2: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539"/>
        </w:rPr>
        <w:lastRenderedPageBreak/>
        <w:drawing>
          <wp:inline distT="0" distB="0" distL="0" distR="0">
            <wp:extent cx="5545455" cy="698627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698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габаритные размеры стелы 2000 x 2900 мм;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с подсветкой;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основание конструкции - бетонный фундамент;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элементы жесткости и крепления (болтовые соединения, элементы опор, технологические косынки и т.п.) закрыты декоративными элементами;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фундамент должен быть заглублен на 15 - 20 см ниже уровня грунта с последующим восстановлением газона на нем.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2"/>
      </w:pPr>
      <w:r>
        <w:t>Вариант 3: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438"/>
        </w:rPr>
        <w:drawing>
          <wp:inline distT="0" distB="0" distL="0" distR="0">
            <wp:extent cx="4324350" cy="571309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57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габаритные размеры стелы 3700 x 1300 мм;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с подсветкой;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основание конструкции - бетонный фундамент;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элементы жесткости и крепления (болтовые соединения, элементы опор, технологические косынки и т.п.) закрыты декоративными элементами;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фундамент должен быть заглублен на 15 - 20 см ниже уровня грунта с последующим восстановлением газона на нем.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2"/>
      </w:pPr>
      <w:r>
        <w:t>Вариант 4: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346"/>
        </w:rPr>
        <w:lastRenderedPageBreak/>
        <w:drawing>
          <wp:inline distT="0" distB="0" distL="0" distR="0">
            <wp:extent cx="5545455" cy="453961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453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габаритные размеры стелы 4200 x 2800 мм;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с подсветкой;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основание конструкции - бетонный фундамент;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элементы жесткости и крепления (болтовые соединения, элементы опор, технологические косынки и т.п.) закрыты декоративными элементами;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фундамент должен быть заглублен на 15 - 20 см ниже уровня грунта с последующим восстановлением газона на нем.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2"/>
      </w:pPr>
      <w:r>
        <w:t>Вариант 5: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616"/>
        </w:rPr>
        <w:lastRenderedPageBreak/>
        <w:drawing>
          <wp:inline distT="0" distB="0" distL="0" distR="0">
            <wp:extent cx="4619625" cy="797433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79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габаритные размеры стелы 5600 x 1580 мм;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с подсветкой;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основание конструкции - бетонный фундамент;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элементы жесткости и крепления (болтовые соединения, элементы опор, технологические </w:t>
      </w:r>
      <w:r>
        <w:lastRenderedPageBreak/>
        <w:t>косынки и т.п.) закрыты декоративными элементами;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фундамент должен быть заглублен на 15 - 20 см ниже уровня грунта с последующим восстановлением газона на нем.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2"/>
      </w:pPr>
      <w:r>
        <w:t>Вариант 6: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296"/>
        </w:rPr>
        <w:drawing>
          <wp:inline distT="0" distB="0" distL="0" distR="0">
            <wp:extent cx="5545455" cy="390271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90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габаритные размеры стелы 5600 x 1600 мм;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с подсветкой;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основание конструкции - бетонный фундамент;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элементы жесткости и крепления (болтовые соединения, элементы опор, технологические косынки и т.п.) закрыты декоративными элементами;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фундамент должен быть заглублен на 15 - 20 см ниже уровня грунта с последующим восстановлением газона на нем.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2"/>
      </w:pPr>
      <w:r>
        <w:t>Вариант 7:</w:t>
      </w:r>
    </w:p>
    <w:p w:rsidR="00C96841" w:rsidRDefault="00C96841">
      <w:pPr>
        <w:pStyle w:val="ConsPlusTitle"/>
        <w:spacing w:before="220"/>
        <w:ind w:firstLine="540"/>
        <w:jc w:val="both"/>
        <w:outlineLvl w:val="3"/>
      </w:pPr>
      <w:r>
        <w:t>Вид 1.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499"/>
        </w:rPr>
        <w:lastRenderedPageBreak/>
        <w:drawing>
          <wp:inline distT="0" distB="0" distL="0" distR="0">
            <wp:extent cx="5545455" cy="6483350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648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габаритные размеры стелы 6300 x 1500 мм;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с подсветкой;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основание конструкции - бетонный фундамент;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элементы жесткости и крепления (болтовые соединения, элементы опор, технологические косынки и т.п.) закрыты декоративными элементами;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фундамент должен быть заглублен на 15 - 20 см ниже уровня грунта с последующим восстановлением газона на нем.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3"/>
      </w:pPr>
      <w:r>
        <w:t>Вид 2.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590"/>
        </w:rPr>
        <w:lastRenderedPageBreak/>
        <w:drawing>
          <wp:inline distT="0" distB="0" distL="0" distR="0">
            <wp:extent cx="3962400" cy="764349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764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габаритные размеры стелы 6300 x 1500 мм;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с подсветкой;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основание конструкции - бетонный фундамент;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элементы жесткости и крепления (болтовые соединения, элементы опор, технологические косынки и т.п.) закрыты декоративными элементами;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lastRenderedPageBreak/>
        <w:t>фундамент должен быть заглублен на 15 - 20 см ниже уровня грунта с последующим восстановлением газона на нем.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3"/>
      </w:pPr>
      <w:r>
        <w:t>Вид 3.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616"/>
        </w:rPr>
        <w:drawing>
          <wp:inline distT="0" distB="0" distL="0" distR="0">
            <wp:extent cx="3731260" cy="7974330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79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габаритные размеры стелы 6000 x 1500 мм;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lastRenderedPageBreak/>
        <w:t>с подсветкой;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основание конструкции - бетонный фундамент;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элементы жесткости и крепления (болтовые соединения, элементы опор, технологические косынки и т.п.) закрыты декоративными элементами;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фундамент должен быть заглублен на 15 - 20 см ниже уровня грунта с последующим восстановлением газона на нем.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2"/>
      </w:pPr>
      <w:r>
        <w:t>Вариант 8:</w:t>
      </w:r>
    </w:p>
    <w:p w:rsidR="00C96841" w:rsidRDefault="00C96841">
      <w:pPr>
        <w:pStyle w:val="ConsPlusTitle"/>
        <w:spacing w:before="220"/>
        <w:ind w:firstLine="540"/>
        <w:jc w:val="both"/>
        <w:outlineLvl w:val="3"/>
      </w:pPr>
      <w:r>
        <w:t>Вид 1.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614"/>
        </w:rPr>
        <w:lastRenderedPageBreak/>
        <w:drawing>
          <wp:inline distT="0" distB="0" distL="0" distR="0">
            <wp:extent cx="5545455" cy="7938770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793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габаритные размеры стелы 6000 x 2100 мм;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с подсветкой;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основание конструкции - бетонный фундамент;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элементы жесткости и крепления (болтовые соединения, элементы опор, технологические </w:t>
      </w:r>
      <w:r>
        <w:lastRenderedPageBreak/>
        <w:t>косынки и т.п.) закрыты декоративными элементами;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фундамент должен быть заглублен на 15 - 20 см ниже уровня грунта с последующим восстановлением газона на нем.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3"/>
      </w:pPr>
      <w:r>
        <w:t>Вид 2.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616"/>
        </w:rPr>
        <w:drawing>
          <wp:inline distT="0" distB="0" distL="0" distR="0">
            <wp:extent cx="3627120" cy="7974330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79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габаритные размеры стелы 6000 x 2100 мм;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с подсветкой;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основание конструкции - бетонный фундамент;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элементы жесткости и крепления (болтовые соединения, элементы опор, технологические косынки и т.п.) закрыты декоративными элементами;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фундамент должен быть заглублен на 15 - 20 см ниже уровня грунта с последующим восстановлением газона на нем.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3"/>
      </w:pPr>
      <w:r>
        <w:t>Вид 3.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533"/>
        </w:rPr>
        <w:lastRenderedPageBreak/>
        <w:drawing>
          <wp:inline distT="0" distB="0" distL="0" distR="0">
            <wp:extent cx="5545455" cy="6913245"/>
            <wp:effectExtent l="0" t="0" r="0" b="0"/>
            <wp:docPr id="1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691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габаритные размеры стелы 6000 x 2100 мм;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с подсветкой;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основание конструкции - бетонный фундамент;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элементы жесткости и крепления (болтовые соединения, элементы опор, технологические косынки и т.п.) закрыты декоративными элементами;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фундамент должен быть заглублен на 15 - 20 см ниже уровня грунта с последующим восстановлением газона на нем.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2"/>
      </w:pPr>
      <w:r>
        <w:t>Вариант 9: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297"/>
        </w:rPr>
        <w:drawing>
          <wp:inline distT="0" distB="0" distL="0" distR="0">
            <wp:extent cx="5545455" cy="3923030"/>
            <wp:effectExtent l="0" t="0" r="0" b="0"/>
            <wp:docPr id="1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габаритные размеры стелы 7000 x 2400 мм;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с подсветкой;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основание конструкции - бетонный фундамент;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элементы жесткости и крепления (болтовые соединения, элементы опор, технологические косынки и т.п.) закрыты декоративными элементами;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фундамент должен быть заглублен на 15 - 20 см ниже уровня грунта с последующим восстановлением газона на нем.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12. КОНСТРУКЦИИ ИНДИВИДУАЛЬНОГО ИСПОЛНЕНИЯ,</w:t>
      </w:r>
    </w:p>
    <w:p w:rsidR="00C96841" w:rsidRDefault="00C96841">
      <w:pPr>
        <w:pStyle w:val="ConsPlusTitle"/>
        <w:jc w:val="center"/>
      </w:pPr>
      <w:proofErr w:type="gramStart"/>
      <w:r>
        <w:t>РАЗМЕЩАЕМЫЕ НА ЗДАНИЯХ, СТРОЕНИЯХ И СООРУЖЕНИЯХ ИЛИ ВНЕ ИХ</w:t>
      </w:r>
      <w:proofErr w:type="gramEnd"/>
    </w:p>
    <w:p w:rsidR="00C96841" w:rsidRDefault="00C96841">
      <w:pPr>
        <w:pStyle w:val="ConsPlusNormal"/>
        <w:jc w:val="center"/>
      </w:pPr>
      <w:proofErr w:type="gramStart"/>
      <w:r>
        <w:t xml:space="preserve">(введен </w:t>
      </w:r>
      <w:hyperlink r:id="rId51">
        <w:r>
          <w:rPr>
            <w:color w:val="0000FF"/>
          </w:rPr>
          <w:t>Постановлением</w:t>
        </w:r>
      </w:hyperlink>
      <w:r>
        <w:t xml:space="preserve"> администрации г. Чебоксары ЧР</w:t>
      </w:r>
      <w:proofErr w:type="gramEnd"/>
    </w:p>
    <w:p w:rsidR="00C96841" w:rsidRDefault="00C96841">
      <w:pPr>
        <w:pStyle w:val="ConsPlusNormal"/>
        <w:jc w:val="center"/>
      </w:pPr>
      <w:r>
        <w:t>от 13.02.2017 N 392)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2"/>
      </w:pPr>
      <w:r>
        <w:t>12.1. КРЫШНАЯ УСТАНОВКА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269"/>
        </w:rPr>
        <w:lastRenderedPageBreak/>
        <w:drawing>
          <wp:inline distT="0" distB="0" distL="0" distR="0">
            <wp:extent cx="5545455" cy="3560445"/>
            <wp:effectExtent l="0" t="0" r="0" b="0"/>
            <wp:docPr id="1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56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Крышная установка - индивидуальная рекламная конструкция, размещаемая на крыше здания в виде отдельно стоящих символов, закрепленных на металлическом каркасе при помощи элементов крепления.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рекламной конструкции: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конструкция должна размещаться выше уровня карниза по центру фасада здания, за исключением случаев, если фасад имеет архитектурные особенности;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крышная установка должна быть: без фона; увязана с фасадом здания; вписана в элементы архитектуры; установлена с соблюдением симметрии, архитектурных осей, без нарушения архитектурно-художественного облика здания, композиционной целостности и согласно архитектурному облику сложившейся застройки г. Чебоксары;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для крышных рекламных конструкций разрабатывается </w:t>
      </w:r>
      <w:proofErr w:type="gramStart"/>
      <w:r>
        <w:t>индивидуальный проект</w:t>
      </w:r>
      <w:proofErr w:type="gramEnd"/>
      <w:r>
        <w:t xml:space="preserve"> - рабочая проектная документация с целью обеспечения безопасности при установке, монтаже и эксплуатации;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элементы крепления крышной установки не должны выступать за периметр данной конструкции по бокам и сверху. Расстояние от крыши (парапета) до нижнего края информационного поля крышной установки не должно превышать 1 м.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освещению рекламной конструкции: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рекламная конструкция должна иметь внутренний подсвет;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подсвет осуществляется в закрытых поверхностях информационного поля рекламной конструкции;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2"/>
      </w:pPr>
      <w:r>
        <w:t>12.2. МЕДИАФАСАД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3"/>
      </w:pPr>
      <w:r>
        <w:lastRenderedPageBreak/>
        <w:t>Вариант размещения медиафасада</w:t>
      </w:r>
    </w:p>
    <w:p w:rsidR="00C96841" w:rsidRDefault="00C96841">
      <w:pPr>
        <w:pStyle w:val="ConsPlusTitle"/>
        <w:jc w:val="center"/>
      </w:pPr>
      <w:r>
        <w:t>на глухом фасаде жилого здания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562"/>
        </w:rPr>
        <w:drawing>
          <wp:inline distT="0" distB="0" distL="0" distR="0">
            <wp:extent cx="5545455" cy="7287895"/>
            <wp:effectExtent l="0" t="0" r="0" b="0"/>
            <wp:docPr id="1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728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Медиафасад - органично встроенный в архитектурный облик здания светодиодный экран произвольной формы, который обеспечивает достаточное светопропускание наружного освещения.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рекламной конструкции: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тип информационного поля - электронно-цифровая поверхность, размер информационного </w:t>
      </w:r>
      <w:r>
        <w:lastRenderedPageBreak/>
        <w:t>поля не менее 75 кв. м;</w:t>
      </w:r>
    </w:p>
    <w:p w:rsidR="00C96841" w:rsidRDefault="00C96841">
      <w:pPr>
        <w:pStyle w:val="ConsPlusNormal"/>
        <w:jc w:val="both"/>
      </w:pPr>
      <w:r>
        <w:t xml:space="preserve">(в ред. Постановлений администрации г. Чебоксары ЧР от 25.02.2019 </w:t>
      </w:r>
      <w:hyperlink r:id="rId54">
        <w:r>
          <w:rPr>
            <w:color w:val="0000FF"/>
          </w:rPr>
          <w:t>N 357</w:t>
        </w:r>
      </w:hyperlink>
      <w:r>
        <w:t xml:space="preserve">, от 28.05.2021 </w:t>
      </w:r>
      <w:hyperlink r:id="rId55">
        <w:r>
          <w:rPr>
            <w:color w:val="0000FF"/>
          </w:rPr>
          <w:t>N 961</w:t>
        </w:r>
      </w:hyperlink>
      <w:r>
        <w:t>)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цвет сетки, форма корпуса пикселя определяются проектом с учетом особенностей фасада;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расстояние от наружной стены здания до внешней стороны рекламной конструкции должно быть минимально возможным, для чего устанавливаемый медиафасад должен предполагать техническое обслуживание с внешней стороны;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медиафасад должен быть: увязан с фасадом здания; вписан в элементы архитектуры; установлен с соблюдением симметрии, архитектурных осей, без нарушения архитектурно-художественного облика здания, композиционной целостности и согласно архитектурному облику сложившейся застройки г. Чебоксары;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информационная табличка должна быть выполнена в виде светового короба.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эксплуатации рекламной конструкции: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технические сети должны располагаться в защитных декоративных коробах нейтральных цветов, приближенных к цвету фасада;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звуковое сопровождение не допускается;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используемые технические решения при эксплуатации конструкции не должны создавать дискомфортную акустическую среду для окружающих;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элементная база должна отвечать современным требованиям и использовать актуальные для сегодняшнего времени технические возможности.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3"/>
      </w:pPr>
      <w:r>
        <w:t>Вариант размещения медиафасада</w:t>
      </w:r>
    </w:p>
    <w:p w:rsidR="00C96841" w:rsidRDefault="00C96841">
      <w:pPr>
        <w:pStyle w:val="ConsPlusTitle"/>
        <w:jc w:val="center"/>
      </w:pPr>
      <w:r>
        <w:t>на остекленном фасаде здания жилого назначения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524"/>
        </w:rPr>
        <w:lastRenderedPageBreak/>
        <w:drawing>
          <wp:inline distT="0" distB="0" distL="0" distR="0">
            <wp:extent cx="5545455" cy="6805295"/>
            <wp:effectExtent l="0" t="0" r="0" b="0"/>
            <wp:docPr id="1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6805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- при размещении медиафасада на остекленных фасадах зданий в помещениях должны быть обеспечены нормируемые значения коэффициента естественного освещения в соответствии с действующими нормативными, подтвержденными расчетами в составе проектной документации;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яркость медиафасада в дневное/ночное время суток должна соответствовать нормируемым показателям установленного уровня суммарной вертикальной освещенности, а также учитывать функциональное назначение окружающей застройки. Регулировка яркости должна осуществляться автономно. Негативные последствия избыточной яркости медиафасада должны также корректироваться с использованием технических и иных ограничителей;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2"/>
      </w:pPr>
      <w:r>
        <w:t>12.3. ВИДЕОЭКРАН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 xml:space="preserve">Исключен. - </w:t>
      </w:r>
      <w:hyperlink r:id="rId57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28.05.2021 N 961.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2"/>
      </w:pPr>
      <w:r>
        <w:t>12.4. БРАНДМАУЭРНОЕ ПАННО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 xml:space="preserve">Утратил силу. - </w:t>
      </w:r>
      <w:hyperlink r:id="rId58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02.10.2017 N 2254.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2"/>
      </w:pPr>
      <w:r>
        <w:t>12.5. СТРОИТЕЛЬНАЯ СЕТКА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 xml:space="preserve">Утратил силу. - </w:t>
      </w:r>
      <w:hyperlink r:id="rId59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02.10.2017 N 2254.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13. ОТДЕЛЬНО СТОЯЩАЯ НА ЗЕМЛЕ РЕКЛАМНАЯ КОНСТРУКЦИЯ</w:t>
      </w:r>
    </w:p>
    <w:p w:rsidR="00C96841" w:rsidRDefault="00C96841">
      <w:pPr>
        <w:pStyle w:val="ConsPlusTitle"/>
        <w:jc w:val="center"/>
      </w:pPr>
      <w:r>
        <w:t>ТИПА "КОНЦЕРТНО-АФИШНЫЙ СТЕНД"</w:t>
      </w:r>
    </w:p>
    <w:p w:rsidR="00C96841" w:rsidRDefault="00C96841">
      <w:pPr>
        <w:pStyle w:val="ConsPlusNormal"/>
        <w:jc w:val="center"/>
      </w:pPr>
      <w:proofErr w:type="gramStart"/>
      <w:r>
        <w:t xml:space="preserve">(введен </w:t>
      </w:r>
      <w:hyperlink r:id="rId60">
        <w:r>
          <w:rPr>
            <w:color w:val="0000FF"/>
          </w:rPr>
          <w:t>Постановлением</w:t>
        </w:r>
      </w:hyperlink>
      <w:r>
        <w:t xml:space="preserve"> администрации г. Чебоксары ЧР</w:t>
      </w:r>
      <w:proofErr w:type="gramEnd"/>
    </w:p>
    <w:p w:rsidR="00C96841" w:rsidRDefault="00C96841">
      <w:pPr>
        <w:pStyle w:val="ConsPlusNormal"/>
        <w:jc w:val="center"/>
      </w:pPr>
      <w:r>
        <w:t>от 30.05.2017 N 1365)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  <w:outlineLvl w:val="2"/>
      </w:pPr>
      <w:r>
        <w:t>Вариант 1.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Афишная конструкция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333"/>
        </w:rPr>
        <w:drawing>
          <wp:inline distT="0" distB="0" distL="0" distR="0">
            <wp:extent cx="3958590" cy="4373880"/>
            <wp:effectExtent l="0" t="0" r="0" b="0"/>
            <wp:docPr id="1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Концертно-афишный стенд - типовая отдельно стоящая рекламная конструкция, состоящая из фундамента, каркаса, рамки и информационного поля.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информационному полю: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информационного поля - 1,5 x 1,5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lastRenderedPageBreak/>
        <w:t>- тип информационного поля - щитовая поверхность, защищенная прозрачным пластиком;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сменное изображение на информационном поле - полноцветная печать на бумажном носителе;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не допускается деление информационного поля на отдельные самостоятельные части для размещения нескольких информационных сообщений.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рамке и каркасу: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каркас изготовлен из металлической круглой трубы диаметром 0,08 м, 0,14 м или 0,20 м с полимерно-порошковой окраской;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декоративные элементы конструкции изготовлены из чугуна (литье);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основной цвет рекламной конструкции - темная бронза (RAL 8028, RAL 8011, RAL 8016);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возможно выполнение конструкции в одностороннем и двустороннем вариантах, количество сторон определяется схемой размещения рекламных конструкций на территории Чебоксарского городского округа;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рекламные конструкции, выполненные в одностороннем варианте, должны иметь декоративно оформленную (обшитую и окрашенную) обратную сторону: цвет - темная бронза (RAL 8028, RAL 8011, RAL 8016).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фундаменту: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фундамент рекламной конструкции должен быть заглублен.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Варианты возможного дизайна: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дизайн конструкции может быть разработан по </w:t>
      </w:r>
      <w:proofErr w:type="gramStart"/>
      <w:r>
        <w:t>индивидуальному проекту</w:t>
      </w:r>
      <w:proofErr w:type="gramEnd"/>
      <w:r>
        <w:t xml:space="preserve"> с обязательным сохранением габаритных размеров конструкции и размеров информационного поля.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  <w:outlineLvl w:val="3"/>
      </w:pPr>
      <w:r>
        <w:t>Вариант 1.1.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502"/>
        </w:rPr>
        <w:lastRenderedPageBreak/>
        <w:drawing>
          <wp:inline distT="0" distB="0" distL="0" distR="0">
            <wp:extent cx="3956685" cy="6524625"/>
            <wp:effectExtent l="0" t="0" r="0" b="0"/>
            <wp:docPr id="1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685" cy="652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  <w:outlineLvl w:val="3"/>
      </w:pPr>
      <w:r>
        <w:t>Вариант 1.2.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307"/>
        </w:rPr>
        <w:lastRenderedPageBreak/>
        <w:drawing>
          <wp:inline distT="0" distB="0" distL="0" distR="0">
            <wp:extent cx="4348480" cy="4044315"/>
            <wp:effectExtent l="0" t="0" r="0" b="0"/>
            <wp:docPr id="2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8480" cy="404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  <w:outlineLvl w:val="3"/>
      </w:pPr>
      <w:r>
        <w:t>Вариант 1.3.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236"/>
        </w:rPr>
        <w:drawing>
          <wp:inline distT="0" distB="0" distL="0" distR="0">
            <wp:extent cx="3970020" cy="3138170"/>
            <wp:effectExtent l="0" t="0" r="0" b="0"/>
            <wp:docPr id="2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020" cy="313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right"/>
      </w:pPr>
      <w:r>
        <w:t>Малый формат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  <w:outlineLvl w:val="2"/>
      </w:pPr>
      <w:r>
        <w:t>Вариант 2.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Афишная тумба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602"/>
        </w:rPr>
        <w:lastRenderedPageBreak/>
        <w:drawing>
          <wp:inline distT="0" distB="0" distL="0" distR="0">
            <wp:extent cx="3161030" cy="7795895"/>
            <wp:effectExtent l="0" t="0" r="0" b="0"/>
            <wp:docPr id="2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030" cy="779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Афишная тумба - типа отдельно стоящая рекламная конструкция с внутренним подсветом, стоящая из фундамента, каркаса и информационного поля.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информационному полю: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информационного поля - 1,2 x 2,2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тип информационного поля - щитовая поверхность, защищенная стеклом или </w:t>
      </w:r>
      <w:r>
        <w:lastRenderedPageBreak/>
        <w:t>вандалоустойчивым поликарбонатом;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сменное изображение на информационном поле - полноцветная печать на бумажном носителе.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каркасу: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конструкция изготовлена из металлического каркаса, створки - из сваренного металлического профиля, крепление створок - петлевое;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верхний декоративный элемент - крыша;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основной цвет рекламной конструкции - темная бронза (RAL 8028, RAL 8011, RAL 8016) с полимерной порошковой цинкосодержащей краской.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Варианты возможного дизайна: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дизайн конструкции может быть разработан по </w:t>
      </w:r>
      <w:proofErr w:type="gramStart"/>
      <w:r>
        <w:t>индивидуальному проекту</w:t>
      </w:r>
      <w:proofErr w:type="gramEnd"/>
      <w:r>
        <w:t xml:space="preserve"> с обязательным сохранением габаритных размеров рекламной конструкции и размеров информационного поля.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освещению рекламной конструкции: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рекламная конструкция должна иметь внутренний подсвет;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подводка электрического кабеля осуществляется подземным способом;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эксплуатации рекламной конструкции: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допускается установка конструкции без фундамента, если это предусмотрено конструктивным решением;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основные составляющие рекламной конструкции должны отвечать современным требованиям и использовать актуальные для сегодняшнего времени технические возможности.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  <w:outlineLvl w:val="3"/>
      </w:pPr>
      <w:r>
        <w:t>Конструктивный чертеж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616"/>
        </w:rPr>
        <w:lastRenderedPageBreak/>
        <w:drawing>
          <wp:inline distT="0" distB="0" distL="0" distR="0">
            <wp:extent cx="3529965" cy="7974330"/>
            <wp:effectExtent l="0" t="0" r="0" b="0"/>
            <wp:docPr id="2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797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14. СХЕМА ЗОНИРОВАНИЯ РАЗМЕЩЕНИЯ РЕКЛАМНЫХ КОНСТРУКЦИЙ</w:t>
      </w:r>
    </w:p>
    <w:p w:rsidR="00C96841" w:rsidRDefault="00C96841">
      <w:pPr>
        <w:pStyle w:val="ConsPlusTitle"/>
        <w:jc w:val="center"/>
      </w:pPr>
      <w:r>
        <w:t>НА ТЕРРИТОРИИ ЧЕБОКСАРСКОГО ГОРОДСКОГО ОКРУГА</w:t>
      </w:r>
    </w:p>
    <w:p w:rsidR="00C96841" w:rsidRDefault="00C96841">
      <w:pPr>
        <w:pStyle w:val="ConsPlusNormal"/>
        <w:jc w:val="center"/>
      </w:pPr>
      <w:proofErr w:type="gramStart"/>
      <w:r>
        <w:t xml:space="preserve">(введен </w:t>
      </w:r>
      <w:hyperlink r:id="rId67">
        <w:r>
          <w:rPr>
            <w:color w:val="0000FF"/>
          </w:rPr>
          <w:t>Постановлением</w:t>
        </w:r>
      </w:hyperlink>
      <w:r>
        <w:t xml:space="preserve"> администрации г. Чебоксары ЧР</w:t>
      </w:r>
      <w:proofErr w:type="gramEnd"/>
    </w:p>
    <w:p w:rsidR="00C96841" w:rsidRDefault="00C96841">
      <w:pPr>
        <w:pStyle w:val="ConsPlusNormal"/>
        <w:jc w:val="center"/>
      </w:pPr>
      <w:r>
        <w:t>от 30.05.2017 N 1365)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lastRenderedPageBreak/>
        <w:t>15. СПИСОК УЛИЦ, ОТНОСЯЩИХСЯ К ЗОНЕ ИСТОРИЧЕСКОГО ЦЕНТРА</w:t>
      </w:r>
    </w:p>
    <w:p w:rsidR="00C96841" w:rsidRDefault="00C96841">
      <w:pPr>
        <w:pStyle w:val="ConsPlusTitle"/>
        <w:jc w:val="center"/>
      </w:pPr>
      <w:r>
        <w:t>ЧЕБОКСАРСКОГО ГОРОДСКОГО ОКРУГА</w:t>
      </w:r>
    </w:p>
    <w:p w:rsidR="00C96841" w:rsidRDefault="00C96841">
      <w:pPr>
        <w:pStyle w:val="ConsPlusNormal"/>
        <w:jc w:val="center"/>
      </w:pPr>
      <w:proofErr w:type="gramStart"/>
      <w:r>
        <w:t xml:space="preserve">(в ред. </w:t>
      </w:r>
      <w:hyperlink r:id="rId68">
        <w:r>
          <w:rPr>
            <w:color w:val="0000FF"/>
          </w:rPr>
          <w:t>Постановления</w:t>
        </w:r>
      </w:hyperlink>
      <w:r>
        <w:t xml:space="preserve"> администрации г. Чебоксары ЧР</w:t>
      </w:r>
      <w:proofErr w:type="gramEnd"/>
    </w:p>
    <w:p w:rsidR="00C96841" w:rsidRDefault="00C96841">
      <w:pPr>
        <w:pStyle w:val="ConsPlusNormal"/>
        <w:jc w:val="center"/>
      </w:pPr>
      <w:r>
        <w:t>от 28.05.2021 N 961)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1. улица Калинина, д. 1;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2. площадь Красная от д. 1 до д. 7;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3. улица Ярославская от д. 30 до д. 66;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4. улица Ленинградская;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5. Президентский бульвар от д. 1/15 до д. 19 (нечетная сторона);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6. улица Кооперативная;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7. улица Композиторов Воробьевых, д. 5, д. 5а и от д. 14 до д. 20;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8. бульвар Купца Ефремова;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9. улица Дзержинского от д. 19 до д. 31 и от д. 16 до д. 20;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10. улица Карла Маркса от д. 19 до д. 47 и от д. 22 до д. 40;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11. площадь Республики;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12. улица Константина Иванова, д. 1а, 1б, от д. 4 до д. 20, от д. 9 до д. 23 (кроме д. 11);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13. улица Михаила Сеспеля;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14. улица Бондарева;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15. улица Коллективная;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16. улица Олега Беспалова;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17. улица Промышленная;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18. улица Победы;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19. улица Зои Яковлевой, территория ДК им. Хузангая;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20. улица Восточная;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21. улица Учительская (по краю застройки);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22. улица Привокзальная;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23. улица Заводская;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24. улица Полководца Суворова.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15.1. СПИСОК УЛИЦ, ОТНОСЯЩИХСЯ К ТИПОВЫМ УЛИЦАМ</w:t>
      </w:r>
    </w:p>
    <w:p w:rsidR="00C96841" w:rsidRDefault="00C96841">
      <w:pPr>
        <w:pStyle w:val="ConsPlusTitle"/>
        <w:jc w:val="center"/>
      </w:pPr>
      <w:r>
        <w:t>1 ЛИНИИ МАГИСТРАЛЬНЫХ ДОРОГ ЧЕБОКСАРСКОГО ГОРОДСКОГО ОКРУГА</w:t>
      </w:r>
    </w:p>
    <w:p w:rsidR="00C96841" w:rsidRDefault="00C96841">
      <w:pPr>
        <w:pStyle w:val="ConsPlusNormal"/>
        <w:jc w:val="center"/>
      </w:pPr>
      <w:proofErr w:type="gramStart"/>
      <w:r>
        <w:t xml:space="preserve">(введен </w:t>
      </w:r>
      <w:hyperlink r:id="rId69">
        <w:r>
          <w:rPr>
            <w:color w:val="0000FF"/>
          </w:rPr>
          <w:t>Постановлением</w:t>
        </w:r>
      </w:hyperlink>
      <w:r>
        <w:t xml:space="preserve"> администрации г. Чебоксары ЧР</w:t>
      </w:r>
      <w:proofErr w:type="gramEnd"/>
    </w:p>
    <w:p w:rsidR="00C96841" w:rsidRDefault="00C96841">
      <w:pPr>
        <w:pStyle w:val="ConsPlusNormal"/>
        <w:jc w:val="center"/>
      </w:pPr>
      <w:r>
        <w:t>от 28.05.2021 N 961)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lastRenderedPageBreak/>
        <w:t>1. улица 500-летия Чебоксар;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2. 30-я автодорога;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3. улица 139 Стрелковой дивизии;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4. улица 50 лет Октября;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5. улица Айзмана;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6. улица А.В.Асламаса;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7. улица Ахазова;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8. улица Ашмарина;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9. улица Афанасьева;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10. улица Баумана;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11. улица Водопроводная;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12. улица Аркадия Гайдара;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13. улица Гагарина Ю.;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14. улица Музыканта В.А.Галкина;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15. улица Николая Гастелло;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16. улица Федора Гладкова;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17. улица Гоголя;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18. улица Гражданская;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19. улица Гузовского;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20. улица П.В.Дементьева;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21. улица Рихарда Зорге;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22. улица Петра Ермолаева;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23. улица Ардалиона Игнатьева;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24. улица Николая Ильбекова;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25. улица Глеба Ильенко;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26. улица Семена Ислюкова;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27. улица Кадыкова;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28. улица Калинина;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29. улица Ленинского Комсомола;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30. улица Академика Королева;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lastRenderedPageBreak/>
        <w:t>31. улица Тимофея Кривова;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32. улица Академика А.Н.Крылова;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33. улица Кукшумская;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34. улица Лебедева;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35. улица Лесная;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36. улица Филиппа Лукина;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37. улица Розы Люксембург;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38. улица Магницкого;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39. улица Карла Маркса;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40. улица </w:t>
      </w:r>
      <w:proofErr w:type="gramStart"/>
      <w:r>
        <w:t>Мате</w:t>
      </w:r>
      <w:proofErr w:type="gramEnd"/>
      <w:r>
        <w:t xml:space="preserve"> Залка;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41. улица Нижегородская;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42. улица Космонавта Николаева А.Г.;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43. улица Новогородская;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44. улица Ф.Н.Орлова;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45. улица П.Н.Осипова;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46. улица Мичмана Павлова;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47. улица Пирогова;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48. улица Пристанционная;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49. улица И.П.Прокопьева;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50. улица Пролетарская;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51. улица М.А.Сапожникова;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52. улица Совхозная;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53. улица Спортсмена Валериана Соколова;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54. улица Социалистическая;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55. улица Стартовая;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56. улица Алексея Талвира;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57. улица Текстильщиков;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58. улица И.С.Тукташа;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59. улица Урукова;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60. улица Университетская;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lastRenderedPageBreak/>
        <w:t>61. улица Хевешская;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62. улица Богдана Хмельницкого;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63. улица Хузангая;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64. улица Цивильская;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65. улица Чапаева;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66. улица Чернышевского;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67. улица Шумилова;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68. улица Академика Святослава Федорова;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69. улица Юлиуса Фучика;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70. улица Эльгера;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71. улица Эльменя;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72. улица Энгельса;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73. улица Энергетиков;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74. улица Энтузиастов;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75. улица Э.М.Юрьева;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проспект: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1. проспект 9-й Пятилетки;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2. проспект Геннадия Айги;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3. проспект Ленина;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4. проспект Максима Горького;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5. проспект Московский;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6. проспект Мира;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7. проспект Тракторостроителей;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8. Чебоксарский проспект;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9. проспект И.Я.Яковлева;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бульвар: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1. бульвар Мефодия Денисова;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2. Президентский бульвар;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3. бульвар Приволжский;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4. бульвар А.Миттова;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lastRenderedPageBreak/>
        <w:t>5. бульвар Эгерский;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6. бульвар Юности;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7. бульвар Солнечный;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шоссе: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1. шоссе Алатырское;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2. шоссе Вурнарское;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3. шоссе Ишлейское;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4. шоссе Марпосадское;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5. шоссе Ядринское;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площадь: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1. площадь Речников;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2. площадь И.Ф.Скворцова;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переулок: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1. переулок Полковника Валькевича;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проезд: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1. проезд Автозаправочный;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2. проезд Авторемонтный;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3. проезд Базовый;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4. проезд Гремячевский;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5. проезд Кабельный;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6. проезд Машиностроителей;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7. прое</w:t>
      </w:r>
      <w:proofErr w:type="gramStart"/>
      <w:r>
        <w:t>зд Скл</w:t>
      </w:r>
      <w:proofErr w:type="gramEnd"/>
      <w:r>
        <w:t>адской;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8. проезд </w:t>
      </w:r>
      <w:proofErr w:type="gramStart"/>
      <w:r>
        <w:t>Соляное</w:t>
      </w:r>
      <w:proofErr w:type="gramEnd"/>
      <w:r>
        <w:t>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9. проезд Хозяйственный.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16. КОММУНИКАЦИОННЫЙ УКАЗАТЕЛЬ</w:t>
      </w:r>
    </w:p>
    <w:p w:rsidR="00C96841" w:rsidRDefault="00C96841">
      <w:pPr>
        <w:pStyle w:val="ConsPlusNormal"/>
        <w:jc w:val="center"/>
      </w:pPr>
      <w:proofErr w:type="gramStart"/>
      <w:r>
        <w:t xml:space="preserve">(введен </w:t>
      </w:r>
      <w:hyperlink r:id="rId70">
        <w:r>
          <w:rPr>
            <w:color w:val="0000FF"/>
          </w:rPr>
          <w:t>Постановлением</w:t>
        </w:r>
      </w:hyperlink>
      <w:r>
        <w:t xml:space="preserve"> администрации г. Чебоксары ЧР</w:t>
      </w:r>
      <w:proofErr w:type="gramEnd"/>
    </w:p>
    <w:p w:rsidR="00C96841" w:rsidRDefault="00C96841">
      <w:pPr>
        <w:pStyle w:val="ConsPlusNormal"/>
        <w:jc w:val="center"/>
      </w:pPr>
      <w:r>
        <w:t>от 02.10.2017 N 2254)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338"/>
        </w:rPr>
        <w:lastRenderedPageBreak/>
        <w:drawing>
          <wp:inline distT="0" distB="0" distL="0" distR="0">
            <wp:extent cx="3646170" cy="4442460"/>
            <wp:effectExtent l="0" t="0" r="0" b="0"/>
            <wp:docPr id="2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Коммуникационный указатель - это типовая отдельно стоящая рекламная конструкция с внутренним подсветом, состоящая из фундамента, каркаса и нескольких информационных полей.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На территории г. Чебоксары допускается размещение коммуникационных указателей в следующих вариантах: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149"/>
        </w:rPr>
        <w:drawing>
          <wp:inline distT="0" distB="0" distL="0" distR="0">
            <wp:extent cx="3917950" cy="2032000"/>
            <wp:effectExtent l="0" t="0" r="0" b="0"/>
            <wp:docPr id="2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9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2"/>
      </w:pPr>
      <w:r>
        <w:t>Вариант 1. Размещение на территориях с современной застройкой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360"/>
        </w:rPr>
        <w:lastRenderedPageBreak/>
        <w:drawing>
          <wp:inline distT="0" distB="0" distL="0" distR="0">
            <wp:extent cx="4022725" cy="4714240"/>
            <wp:effectExtent l="0" t="0" r="0" b="0"/>
            <wp:docPr id="2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471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Требования к информационному полю: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информационного поля - 0,25 м x 0,75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количество информационных полей на одной стороне рекламной конструкции - семь;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тип информационного поля - щитовая поверхность;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исполнение в виде светового короба с лазерной резкой;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не менее одного верхнего информационного поля, предназначенного для размещения городской информации (объекты городской инфраструктуры, социального обслуживания населения и прочее);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информационное сообщение может включать в себя следующую информацию: наименование организации, профиль деятельности, логотип, информацию о месте нахождения и направлении движения до обозначаемого объекта;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гарнитура шрифта - arial, высота букв - не менее 0,07 м, цвет букв - белый.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каркасу и облицовке: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каркас конструкции - металл, элементы облицовки могут быть выполнены из сочетания различных материалов (металл, дерево темных пород (пластик с имитацией под дерево), акриловое стекло и другие);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цвет облицовки информационных полей и каркаса рекламной конструкции - серый, графит </w:t>
      </w:r>
      <w:r>
        <w:lastRenderedPageBreak/>
        <w:t>(RAL 7015, RAL 7024);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цвет облицовки материала информационных полей, предназначенных для размещения городской информации, нейтральный - коричневый (RAL 8007, RAL 8008).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фундаменту: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фундамент рекламной конструкции должен быть заглублен.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освещению рекламной конструкции: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рекламная конструкция должна иметь внутренний подсвет;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подводка электрического кабеля осуществляется подземным способом;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подсвет рекламной конструкции в темное время суток производится в соответствии с графиком работы уличного освещения;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Варианты возможного дизайна: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дизайн конструкции может быть разработан по индивидуальному проекту с обязательным сохранением габаритных размеров рекламной конструкции и </w:t>
      </w:r>
      <w:proofErr w:type="gramStart"/>
      <w:r>
        <w:t>размеров</w:t>
      </w:r>
      <w:proofErr w:type="gramEnd"/>
      <w:r>
        <w:t xml:space="preserve"> информационных полей.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2"/>
      </w:pPr>
      <w:r>
        <w:t>Вариант 2. Размещение на территориях с современной застройкой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402"/>
        </w:rPr>
        <w:lastRenderedPageBreak/>
        <w:drawing>
          <wp:inline distT="0" distB="0" distL="0" distR="0">
            <wp:extent cx="4022725" cy="5248275"/>
            <wp:effectExtent l="0" t="0" r="0" b="0"/>
            <wp:docPr id="2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524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Требования к информационному полю: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информационного поля - 0,45 м x 1,2 м и 0,3 м x 1,2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количество информационных полей на одной стороне рекламной конструкции - семь;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тип информационного поля - щитовая поверхность;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исполнение в виде светового короба с лазерной резкой;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не менее одного верхнего информационного поля, предназначенного для размещения городской информации (объекты городской инфраструктуры, социального обслуживания населения и прочее);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информационное сообщение может включать в себя следующую информацию: наименование организации, профиль деятельности, логотип, информацию о месте нахождения и направлении движения до обозначаемого объекта;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гарнитура шрифта - arial, высота букв - не менее 0,08 м, цвет букв - белый.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каркасу и облицовке: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каркас конструкции - металл, элементы облицовки могут быть выполнены из сочетания различных материалов (металл, композитный материал, акриловое стекло и другие);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lastRenderedPageBreak/>
        <w:t>- цвет облицовки информационных полей и каркаса рекламной конструкции - темно-зеленый (RAL 6005, RAL 6020);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цвет облицовки материала информационных полей, предназначенных для размещения городской информации, нейтральный - коричневый (RAL 8007, RAL 8008).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фундаменту: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фундамент рекламной конструкции должен быть заглублен.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освещению рекламной конструкции: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рекламная конструкция должна иметь внутренний подсвет;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подводка электрического кабеля осуществляется подземным способом;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подсвет рекламной конструкции в темное время суток производится в соответствии с графиком работы уличного освещения;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Варианты возможного дизайна: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дизайн конструкции может быть разработан по индивидуальному проекту с обязательным сохранением габаритных размеров рекламной конструкции и </w:t>
      </w:r>
      <w:proofErr w:type="gramStart"/>
      <w:r>
        <w:t>размеров</w:t>
      </w:r>
      <w:proofErr w:type="gramEnd"/>
      <w:r>
        <w:t xml:space="preserve"> информационных полей.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2"/>
      </w:pPr>
      <w:r>
        <w:t>Вариант 3. Размещение преимущественно на территориях промышленно-складского назначения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417"/>
        </w:rPr>
        <w:lastRenderedPageBreak/>
        <w:drawing>
          <wp:inline distT="0" distB="0" distL="0" distR="0">
            <wp:extent cx="3823335" cy="5436870"/>
            <wp:effectExtent l="0" t="0" r="0" b="0"/>
            <wp:docPr id="2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3335" cy="543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Требования к информационному полю: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размер информационного поля - 0,6 м x 1,4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количество информационных полей на одной стороне рекламной конструкции - пять;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тип информационного поля - щитовая поверхность;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исполнение в виде светового короба с лазерной резкой;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информационное сообщение может включать в себя следующую информацию: наименование организации, профиль деятельности, логотип, информацию о месте нахождения и направлении движения до обозначаемого объекта;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гарнитура шрифта - arial, высота букв - не менее 0,15 м, цвет букв - белый.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каркасу и облицовке: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каркас конструкции - металл, элементы облицовки могут быть выполнены из сочетания различных материалов (металл, композитный материал и другие);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цвет облицовки информационных полей и каркаса рекламной конструкции - серый, графит </w:t>
      </w:r>
      <w:r>
        <w:lastRenderedPageBreak/>
        <w:t>(RAL 7015, RAL 7024).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фундаменту: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фундамент рекламной конструкции должен быть заглублен.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освещению рекламной конструкции: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рекламная конструкция должна иметь внутренний подсвет;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подводка электрического кабеля осуществляется подземным способом;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подсвет рекламной конструкции в темное время суток производится в соответствии с графиком работы уличного освещения;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-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Варианты возможного дизайна: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- дизайн конструкции может быть разработан по индивидуальному проекту с обязательным сохранением габаритных размеров рекламной конструкции и </w:t>
      </w:r>
      <w:proofErr w:type="gramStart"/>
      <w:r>
        <w:t>размеров</w:t>
      </w:r>
      <w:proofErr w:type="gramEnd"/>
      <w:r>
        <w:t xml:space="preserve"> информационных полей.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ind w:firstLine="540"/>
        <w:jc w:val="both"/>
        <w:outlineLvl w:val="2"/>
      </w:pPr>
      <w:r>
        <w:t>Вариант 4. Размещение преимущественно на территориях промышленно-складского назначения</w:t>
      </w:r>
    </w:p>
    <w:p w:rsidR="00C96841" w:rsidRDefault="00C96841">
      <w:pPr>
        <w:pStyle w:val="ConsPlusNormal"/>
        <w:ind w:firstLine="540"/>
        <w:jc w:val="both"/>
      </w:pPr>
      <w:r>
        <w:t>(</w:t>
      </w:r>
      <w:proofErr w:type="gramStart"/>
      <w:r>
        <w:t>введен</w:t>
      </w:r>
      <w:proofErr w:type="gramEnd"/>
      <w:r>
        <w:t xml:space="preserve"> </w:t>
      </w:r>
      <w:hyperlink r:id="rId76">
        <w:r>
          <w:rPr>
            <w:color w:val="0000FF"/>
          </w:rPr>
          <w:t>Постановлением</w:t>
        </w:r>
      </w:hyperlink>
      <w:r>
        <w:t xml:space="preserve"> администрации г. Чебоксары ЧР от 25.02.2019 N 357)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416"/>
        </w:rPr>
        <w:lastRenderedPageBreak/>
        <w:drawing>
          <wp:inline distT="0" distB="0" distL="0" distR="0">
            <wp:extent cx="3822065" cy="5431155"/>
            <wp:effectExtent l="0" t="0" r="0" b="0"/>
            <wp:docPr id="2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065" cy="543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t>Требования к информационному полю: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размер информационного поля - 0,8 м x 2,0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количество информационных полей на одной стороне рекламной конструкции - семь;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тип информационного поля - щитовая поверхность;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исполнение в виде светового короба с лазерной резкой;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не менее одного верхнего информационного поля, предназначенного для размещения городской информации (объекты городской инфраструктуры, социального обслуживания населения и прочее);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информационное сообщение может включать в себя следующую информацию: наименование организации, профиль деятельности, логотип, информацию о месте нахождения и направлении движения до обозначаемого объекта;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гарнитура шрифта - arial, высота букв - не менее 0,2 м, цвет букв - белый.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каркасу и облицовке: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каркас конструкции - металл, элементы облицовки могут быть выполнены из сочетания </w:t>
      </w:r>
      <w:r>
        <w:lastRenderedPageBreak/>
        <w:t>различных материалов (металл, дерево темных пород (пластик с имитацией под дерево), акриловое стекло и другие);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цвет облицовки информационных полей и каркаса рекламной конструкции - серый, графит (RAL 7015, RAL 7024), возможно изменение цвета при согласовании с главным художником города Чебоксары;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цвет облицовки материала информационных полей, предназначенных для размещения городской информации, нейтральный - коричневый (RAL 8007, RAL 8008).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фундаменту: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фундамент рекламной конструкции должен быть заглублен.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освещению рекламной конструкции: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рекламная конструкция должна иметь внутренний подсвет;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подводка электрического кабеля осуществляется подземным способом;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подсвет рекламной конструкции в темное время суток производится в соответствии с графиком работы уличного освещения;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Варианты возможного дизайна: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 xml:space="preserve">дизайн конструкции может быть разработан по индивидуальному проекту с обязательным сохранением габаритных размеров рекламной конструкции и </w:t>
      </w:r>
      <w:proofErr w:type="gramStart"/>
      <w:r>
        <w:t>размеров</w:t>
      </w:r>
      <w:proofErr w:type="gramEnd"/>
      <w:r>
        <w:t xml:space="preserve"> информационных полей.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Title"/>
        <w:jc w:val="center"/>
        <w:outlineLvl w:val="1"/>
      </w:pPr>
      <w:r>
        <w:t>17. ОТДЕЛЬНО СТОЯЩАЯ РЕКЛАМНАЯ КОНСТРУКЦИЯ ТИПА</w:t>
      </w:r>
    </w:p>
    <w:p w:rsidR="00C96841" w:rsidRDefault="00C96841">
      <w:pPr>
        <w:pStyle w:val="ConsPlusTitle"/>
        <w:jc w:val="center"/>
      </w:pPr>
      <w:r>
        <w:t>"ЭЛЕКТРОННО-ЦИФРОВАЯ ПОВЕРХНОСТЬ"</w:t>
      </w:r>
    </w:p>
    <w:p w:rsidR="00C96841" w:rsidRDefault="00C96841">
      <w:pPr>
        <w:pStyle w:val="ConsPlusNormal"/>
        <w:jc w:val="center"/>
      </w:pPr>
      <w:proofErr w:type="gramStart"/>
      <w:r>
        <w:t xml:space="preserve">(введен </w:t>
      </w:r>
      <w:hyperlink r:id="rId78">
        <w:r>
          <w:rPr>
            <w:color w:val="0000FF"/>
          </w:rPr>
          <w:t>Постановлением</w:t>
        </w:r>
      </w:hyperlink>
      <w:r>
        <w:t xml:space="preserve"> администрации г. Чебоксары ЧР</w:t>
      </w:r>
      <w:proofErr w:type="gramEnd"/>
    </w:p>
    <w:p w:rsidR="00C96841" w:rsidRDefault="00C96841">
      <w:pPr>
        <w:pStyle w:val="ConsPlusNormal"/>
        <w:jc w:val="center"/>
      </w:pPr>
      <w:r>
        <w:t>от 25.02.2019 N 357)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center"/>
      </w:pPr>
      <w:r>
        <w:rPr>
          <w:noProof/>
          <w:position w:val="-237"/>
        </w:rPr>
        <w:drawing>
          <wp:inline distT="0" distB="0" distL="0" distR="0">
            <wp:extent cx="5545455" cy="3157855"/>
            <wp:effectExtent l="0" t="0" r="0" b="0"/>
            <wp:docPr id="3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315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ind w:firstLine="540"/>
        <w:jc w:val="both"/>
      </w:pPr>
      <w:r>
        <w:lastRenderedPageBreak/>
        <w:t>размер информационного поля 3 м x 6 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тип информационного поля - электронно-цифровая поверхность;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выполняется в одностороннем варианте, должна иметь декоративно оформленную обратную сторону - глухая поверхность конструкции должна быть окрашена: цвет серый (RAL7038, RAL7040, RAL7042, RAL7045) или щитовую поверхность (сторона Б);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допускается выполнение в двустороннем варианте в случае, если данный тип информационного поля предусмотрен аукционной документацией;</w:t>
      </w:r>
    </w:p>
    <w:p w:rsidR="00C96841" w:rsidRDefault="00C96841">
      <w:pPr>
        <w:pStyle w:val="ConsPlusNormal"/>
        <w:spacing w:before="220"/>
        <w:ind w:firstLine="540"/>
        <w:jc w:val="both"/>
      </w:pPr>
      <w:proofErr w:type="gramStart"/>
      <w:r>
        <w:t>несущий элемент - опорная стойка - из профильной трубы, размером не более 0,4 м х 0,2 м; высота от 4,5 м до 6,0 м (высота опоры конструкции выбирается для обеспечения оптимального просмотра информационного поля рекламной конструкции в зависимости от рельефа местности и объектов, препятствующих визуальному восприятию); цвет серый (RAL 7038, RAL 7040, RAL 7042, RAL 7045);</w:t>
      </w:r>
      <w:proofErr w:type="gramEnd"/>
      <w:r>
        <w:t xml:space="preserve"> устанавливается под прямым углом к нижней кромке каркаса информационного поля;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фундамент должен быть заглублен на 15 - 20 см ниже уровня грунта с последующим восстановлением газона на нем; фундаменты опор не должны выступать над уровнем земли более чем на 5 см.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Требования к эксплуатации рекламной конструкции с электронно-цифровой поверхностью: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расстояние между пикселями (шаг пикселя) должно быть не более 12 мм;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демонстрация электронно-цифровых изображений должна производиться с использованием технологии статичного изображения;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смена электронно-цифрового изображения должна производиться не чаще одного раза в 5 секунд;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звуковое сопровождение не допускается;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используемые технические решения не должны создавать дискомфортную акустическую среду для окружающих;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техническое обслуживание электронно-цифровой поверхности предусмотрено с внешней стороны;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должна быть предусмотрена автоматическая регулировка яркости светодиодного экрана;</w:t>
      </w:r>
    </w:p>
    <w:p w:rsidR="00C96841" w:rsidRDefault="00C96841">
      <w:pPr>
        <w:pStyle w:val="ConsPlusNormal"/>
        <w:spacing w:before="220"/>
        <w:ind w:firstLine="540"/>
        <w:jc w:val="both"/>
      </w:pPr>
      <w:r>
        <w:t>основные составляющие рекламной конструкции должны отвечать современным требованиям и использовать актуальные технические возможности.</w:t>
      </w: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jc w:val="both"/>
      </w:pPr>
    </w:p>
    <w:p w:rsidR="00C96841" w:rsidRDefault="00C9684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755E" w:rsidRDefault="00D3755E"/>
    <w:sectPr w:rsidR="00D3755E" w:rsidSect="006A6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41"/>
    <w:rsid w:val="00C96841"/>
    <w:rsid w:val="00D3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8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68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68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968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968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968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968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968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8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968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968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9684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9684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968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9684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9684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98&amp;n=111933&amp;dst=100012" TargetMode="External"/><Relationship Id="rId21" Type="http://schemas.openxmlformats.org/officeDocument/2006/relationships/hyperlink" Target="https://login.consultant.ru/link/?req=doc&amp;base=RLAW098&amp;n=111933&amp;dst=100006" TargetMode="External"/><Relationship Id="rId42" Type="http://schemas.openxmlformats.org/officeDocument/2006/relationships/image" Target="media/image6.png"/><Relationship Id="rId47" Type="http://schemas.openxmlformats.org/officeDocument/2006/relationships/image" Target="media/image11.png"/><Relationship Id="rId63" Type="http://schemas.openxmlformats.org/officeDocument/2006/relationships/image" Target="media/image20.png"/><Relationship Id="rId68" Type="http://schemas.openxmlformats.org/officeDocument/2006/relationships/hyperlink" Target="https://login.consultant.ru/link/?req=doc&amp;base=RLAW098&amp;n=139135&amp;dst=100009" TargetMode="External"/><Relationship Id="rId16" Type="http://schemas.openxmlformats.org/officeDocument/2006/relationships/hyperlink" Target="https://login.consultant.ru/link/?req=doc&amp;base=RLAW098&amp;n=91717&amp;dst=100005" TargetMode="External"/><Relationship Id="rId11" Type="http://schemas.openxmlformats.org/officeDocument/2006/relationships/hyperlink" Target="https://login.consultant.ru/link/?req=doc&amp;base=RLAW098&amp;n=139135&amp;dst=100005" TargetMode="External"/><Relationship Id="rId32" Type="http://schemas.openxmlformats.org/officeDocument/2006/relationships/hyperlink" Target="https://login.consultant.ru/link/?req=doc&amp;base=RLAW098&amp;n=94446&amp;dst=100006" TargetMode="External"/><Relationship Id="rId37" Type="http://schemas.openxmlformats.org/officeDocument/2006/relationships/image" Target="media/image1.png"/><Relationship Id="rId53" Type="http://schemas.openxmlformats.org/officeDocument/2006/relationships/image" Target="media/image16.png"/><Relationship Id="rId58" Type="http://schemas.openxmlformats.org/officeDocument/2006/relationships/hyperlink" Target="https://login.consultant.ru/link/?req=doc&amp;base=RLAW098&amp;n=97878&amp;dst=100006" TargetMode="External"/><Relationship Id="rId74" Type="http://schemas.openxmlformats.org/officeDocument/2006/relationships/image" Target="media/image27.png"/><Relationship Id="rId79" Type="http://schemas.openxmlformats.org/officeDocument/2006/relationships/image" Target="media/image30.png"/><Relationship Id="rId5" Type="http://schemas.openxmlformats.org/officeDocument/2006/relationships/hyperlink" Target="https://www.consultant.ru" TargetMode="External"/><Relationship Id="rId61" Type="http://schemas.openxmlformats.org/officeDocument/2006/relationships/image" Target="media/image18.png"/><Relationship Id="rId19" Type="http://schemas.openxmlformats.org/officeDocument/2006/relationships/hyperlink" Target="https://login.consultant.ru/link/?req=doc&amp;base=RLAW098&amp;n=111933&amp;dst=100005" TargetMode="External"/><Relationship Id="rId14" Type="http://schemas.openxmlformats.org/officeDocument/2006/relationships/hyperlink" Target="https://login.consultant.ru/link/?req=doc&amp;base=RLAW098&amp;n=168462&amp;dst=100715" TargetMode="External"/><Relationship Id="rId22" Type="http://schemas.openxmlformats.org/officeDocument/2006/relationships/hyperlink" Target="https://login.consultant.ru/link/?req=doc&amp;base=RLAW098&amp;n=111933&amp;dst=100008" TargetMode="External"/><Relationship Id="rId27" Type="http://schemas.openxmlformats.org/officeDocument/2006/relationships/hyperlink" Target="https://login.consultant.ru/link/?req=doc&amp;base=RLAW098&amp;n=111933&amp;dst=100013" TargetMode="External"/><Relationship Id="rId30" Type="http://schemas.openxmlformats.org/officeDocument/2006/relationships/hyperlink" Target="https://login.consultant.ru/link/?req=doc&amp;base=RLAW098&amp;n=94446&amp;dst=100006" TargetMode="External"/><Relationship Id="rId35" Type="http://schemas.openxmlformats.org/officeDocument/2006/relationships/hyperlink" Target="https://login.consultant.ru/link/?req=doc&amp;base=RLAW098&amp;n=84554&amp;dst=100008" TargetMode="External"/><Relationship Id="rId43" Type="http://schemas.openxmlformats.org/officeDocument/2006/relationships/image" Target="media/image7.png"/><Relationship Id="rId48" Type="http://schemas.openxmlformats.org/officeDocument/2006/relationships/image" Target="media/image12.png"/><Relationship Id="rId56" Type="http://schemas.openxmlformats.org/officeDocument/2006/relationships/image" Target="media/image17.png"/><Relationship Id="rId64" Type="http://schemas.openxmlformats.org/officeDocument/2006/relationships/image" Target="media/image21.png"/><Relationship Id="rId69" Type="http://schemas.openxmlformats.org/officeDocument/2006/relationships/hyperlink" Target="https://login.consultant.ru/link/?req=doc&amp;base=RLAW098&amp;n=139135&amp;dst=100035" TargetMode="External"/><Relationship Id="rId77" Type="http://schemas.openxmlformats.org/officeDocument/2006/relationships/image" Target="media/image29.png"/><Relationship Id="rId8" Type="http://schemas.openxmlformats.org/officeDocument/2006/relationships/hyperlink" Target="https://login.consultant.ru/link/?req=doc&amp;base=RLAW098&amp;n=94446&amp;dst=100005" TargetMode="External"/><Relationship Id="rId51" Type="http://schemas.openxmlformats.org/officeDocument/2006/relationships/hyperlink" Target="https://login.consultant.ru/link/?req=doc&amp;base=RLAW098&amp;n=91717&amp;dst=100005" TargetMode="External"/><Relationship Id="rId72" Type="http://schemas.openxmlformats.org/officeDocument/2006/relationships/image" Target="media/image25.png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1370&amp;dst=100166" TargetMode="External"/><Relationship Id="rId17" Type="http://schemas.openxmlformats.org/officeDocument/2006/relationships/hyperlink" Target="https://login.consultant.ru/link/?req=doc&amp;base=RLAW098&amp;n=94446&amp;dst=100005" TargetMode="External"/><Relationship Id="rId25" Type="http://schemas.openxmlformats.org/officeDocument/2006/relationships/hyperlink" Target="https://login.consultant.ru/link/?req=doc&amp;base=RLAW098&amp;n=111933&amp;dst=100011" TargetMode="External"/><Relationship Id="rId33" Type="http://schemas.openxmlformats.org/officeDocument/2006/relationships/hyperlink" Target="https://login.consultant.ru/link/?req=doc&amp;base=RLAW098&amp;n=84554&amp;dst=100006" TargetMode="External"/><Relationship Id="rId38" Type="http://schemas.openxmlformats.org/officeDocument/2006/relationships/image" Target="media/image2.png"/><Relationship Id="rId46" Type="http://schemas.openxmlformats.org/officeDocument/2006/relationships/image" Target="media/image10.png"/><Relationship Id="rId59" Type="http://schemas.openxmlformats.org/officeDocument/2006/relationships/hyperlink" Target="https://login.consultant.ru/link/?req=doc&amp;base=RLAW098&amp;n=97878&amp;dst=100006" TargetMode="External"/><Relationship Id="rId67" Type="http://schemas.openxmlformats.org/officeDocument/2006/relationships/hyperlink" Target="https://login.consultant.ru/link/?req=doc&amp;base=RLAW098&amp;n=94446&amp;dst=100009" TargetMode="External"/><Relationship Id="rId20" Type="http://schemas.openxmlformats.org/officeDocument/2006/relationships/hyperlink" Target="https://login.consultant.ru/link/?req=doc&amp;base=RLAW098&amp;n=139135&amp;dst=100005" TargetMode="External"/><Relationship Id="rId41" Type="http://schemas.openxmlformats.org/officeDocument/2006/relationships/image" Target="media/image5.png"/><Relationship Id="rId54" Type="http://schemas.openxmlformats.org/officeDocument/2006/relationships/hyperlink" Target="https://login.consultant.ru/link/?req=doc&amp;base=RLAW098&amp;n=111933&amp;dst=100017" TargetMode="External"/><Relationship Id="rId62" Type="http://schemas.openxmlformats.org/officeDocument/2006/relationships/image" Target="media/image19.png"/><Relationship Id="rId70" Type="http://schemas.openxmlformats.org/officeDocument/2006/relationships/hyperlink" Target="https://login.consultant.ru/link/?req=doc&amp;base=RLAW098&amp;n=97878&amp;dst=100007" TargetMode="External"/><Relationship Id="rId75" Type="http://schemas.openxmlformats.org/officeDocument/2006/relationships/image" Target="media/image28.png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84554&amp;dst=100005" TargetMode="External"/><Relationship Id="rId15" Type="http://schemas.openxmlformats.org/officeDocument/2006/relationships/hyperlink" Target="https://login.consultant.ru/link/?req=doc&amp;base=RLAW098&amp;n=84554&amp;dst=100005" TargetMode="External"/><Relationship Id="rId23" Type="http://schemas.openxmlformats.org/officeDocument/2006/relationships/hyperlink" Target="https://login.consultant.ru/link/?req=doc&amp;base=RLAW098&amp;n=111933&amp;dst=100009" TargetMode="External"/><Relationship Id="rId28" Type="http://schemas.openxmlformats.org/officeDocument/2006/relationships/hyperlink" Target="https://login.consultant.ru/link/?req=doc&amp;base=RLAW098&amp;n=111933&amp;dst=100014" TargetMode="External"/><Relationship Id="rId36" Type="http://schemas.openxmlformats.org/officeDocument/2006/relationships/hyperlink" Target="https://login.consultant.ru/link/?req=doc&amp;base=RLAW098&amp;n=84554&amp;dst=100009" TargetMode="External"/><Relationship Id="rId49" Type="http://schemas.openxmlformats.org/officeDocument/2006/relationships/image" Target="media/image13.png"/><Relationship Id="rId57" Type="http://schemas.openxmlformats.org/officeDocument/2006/relationships/hyperlink" Target="https://login.consultant.ru/link/?req=doc&amp;base=RLAW098&amp;n=139135&amp;dst=100008" TargetMode="External"/><Relationship Id="rId10" Type="http://schemas.openxmlformats.org/officeDocument/2006/relationships/hyperlink" Target="https://login.consultant.ru/link/?req=doc&amp;base=RLAW098&amp;n=111933&amp;dst=100005" TargetMode="External"/><Relationship Id="rId31" Type="http://schemas.openxmlformats.org/officeDocument/2006/relationships/hyperlink" Target="https://login.consultant.ru/link/?req=doc&amp;base=RLAW098&amp;n=94446&amp;dst=100006" TargetMode="External"/><Relationship Id="rId44" Type="http://schemas.openxmlformats.org/officeDocument/2006/relationships/image" Target="media/image8.png"/><Relationship Id="rId52" Type="http://schemas.openxmlformats.org/officeDocument/2006/relationships/image" Target="media/image15.png"/><Relationship Id="rId60" Type="http://schemas.openxmlformats.org/officeDocument/2006/relationships/hyperlink" Target="https://login.consultant.ru/link/?req=doc&amp;base=RLAW098&amp;n=94446&amp;dst=100008" TargetMode="External"/><Relationship Id="rId65" Type="http://schemas.openxmlformats.org/officeDocument/2006/relationships/image" Target="media/image22.png"/><Relationship Id="rId73" Type="http://schemas.openxmlformats.org/officeDocument/2006/relationships/image" Target="media/image26.png"/><Relationship Id="rId78" Type="http://schemas.openxmlformats.org/officeDocument/2006/relationships/hyperlink" Target="https://login.consultant.ru/link/?req=doc&amp;base=RLAW098&amp;n=111933&amp;dst=100045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97878&amp;dst=100005" TargetMode="External"/><Relationship Id="rId13" Type="http://schemas.openxmlformats.org/officeDocument/2006/relationships/hyperlink" Target="https://login.consultant.ru/link/?req=doc&amp;base=LAW&amp;n=482719&amp;dst=100178" TargetMode="External"/><Relationship Id="rId18" Type="http://schemas.openxmlformats.org/officeDocument/2006/relationships/hyperlink" Target="https://login.consultant.ru/link/?req=doc&amp;base=RLAW098&amp;n=97878&amp;dst=100005" TargetMode="External"/><Relationship Id="rId39" Type="http://schemas.openxmlformats.org/officeDocument/2006/relationships/image" Target="media/image3.png"/><Relationship Id="rId34" Type="http://schemas.openxmlformats.org/officeDocument/2006/relationships/hyperlink" Target="https://login.consultant.ru/link/?req=doc&amp;base=RLAW098&amp;n=84554&amp;dst=100008" TargetMode="External"/><Relationship Id="rId50" Type="http://schemas.openxmlformats.org/officeDocument/2006/relationships/image" Target="media/image14.png"/><Relationship Id="rId55" Type="http://schemas.openxmlformats.org/officeDocument/2006/relationships/hyperlink" Target="https://login.consultant.ru/link/?req=doc&amp;base=RLAW098&amp;n=139135&amp;dst=100007" TargetMode="External"/><Relationship Id="rId76" Type="http://schemas.openxmlformats.org/officeDocument/2006/relationships/hyperlink" Target="https://login.consultant.ru/link/?req=doc&amp;base=RLAW098&amp;n=111933&amp;dst=100021" TargetMode="External"/><Relationship Id="rId7" Type="http://schemas.openxmlformats.org/officeDocument/2006/relationships/hyperlink" Target="https://login.consultant.ru/link/?req=doc&amp;base=RLAW098&amp;n=91717&amp;dst=100005" TargetMode="External"/><Relationship Id="rId71" Type="http://schemas.openxmlformats.org/officeDocument/2006/relationships/image" Target="media/image24.png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98&amp;n=111933&amp;dst=100015" TargetMode="External"/><Relationship Id="rId24" Type="http://schemas.openxmlformats.org/officeDocument/2006/relationships/hyperlink" Target="https://login.consultant.ru/link/?req=doc&amp;base=RLAW098&amp;n=111933&amp;dst=100010" TargetMode="External"/><Relationship Id="rId40" Type="http://schemas.openxmlformats.org/officeDocument/2006/relationships/image" Target="media/image4.png"/><Relationship Id="rId45" Type="http://schemas.openxmlformats.org/officeDocument/2006/relationships/image" Target="media/image9.png"/><Relationship Id="rId66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6605</Words>
  <Characters>37651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gcheb_economy01</dc:creator>
  <cp:lastModifiedBy>gcheb_economy01</cp:lastModifiedBy>
  <cp:revision>1</cp:revision>
  <dcterms:created xsi:type="dcterms:W3CDTF">2024-08-21T07:21:00Z</dcterms:created>
  <dcterms:modified xsi:type="dcterms:W3CDTF">2024-08-21T07:22:00Z</dcterms:modified>
</cp:coreProperties>
</file>