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5"/>
        <w:ind w:left="0" w:firstLine="540"/>
        <w:jc w:val="right"/>
        <w:spacing w:before="0" w:after="0" w:line="240" w:lineRule="auto"/>
        <w:rPr>
          <w:rFonts w:ascii="TimesNewRoman" w:hAnsi="TimesNewRoman" w:eastAsia="TimesNewRoman" w:cs="TimesNewRoman"/>
          <w:b w:val="0"/>
          <w:bCs w:val="0"/>
          <w:i w:val="0"/>
          <w:iCs w:val="0"/>
          <w:sz w:val="26"/>
          <w:szCs w:val="26"/>
          <w:highlight w:val="white"/>
          <w14:ligatures w14:val="none"/>
        </w:rPr>
        <w:outlineLvl w:val="1"/>
      </w:pPr>
      <w:r>
        <w:rPr>
          <w:rFonts w:ascii="TimesNewRoman" w:hAnsi="TimesNewRoman" w:eastAsia="TimesNewRoman" w:cs="TimesNewRoman"/>
          <w:b w:val="0"/>
          <w:bCs w:val="0"/>
          <w:i w:val="0"/>
          <w:iCs w:val="0"/>
          <w:sz w:val="26"/>
          <w:szCs w:val="26"/>
          <w:highlight w:val="white"/>
        </w:rPr>
        <w:t xml:space="preserve">Приложение N 2</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95"/>
        <w:ind w:left="3542" w:right="0" w:firstLine="1"/>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к Правилам предоставления субсидий</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95"/>
        <w:ind w:left="3542" w:right="0" w:firstLine="1"/>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из республиканского бюджета</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95"/>
        <w:ind w:left="3542" w:right="0" w:firstLine="1"/>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Чувашской Республики на возмещение</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95"/>
        <w:ind w:left="3542" w:right="0" w:firstLine="1"/>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части </w:t>
      </w:r>
      <w:r>
        <w:rPr>
          <w:rFonts w:ascii="TimesNewRoman" w:hAnsi="TimesNewRoman" w:eastAsia="TimesNewRoman" w:cs="TimesNewRoman"/>
          <w:b w:val="0"/>
          <w:bCs w:val="0"/>
          <w:i w:val="0"/>
          <w:iCs w:val="0"/>
          <w:sz w:val="26"/>
          <w:szCs w:val="26"/>
          <w:highlight w:val="white"/>
        </w:rPr>
        <w:t xml:space="preserve">затрат юридическим лицам и </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95"/>
        <w:ind w:left="3542" w:right="0" w:firstLine="1"/>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индивидуальным предпринимателям </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95"/>
        <w:ind w:left="3542" w:right="0" w:firstLine="1"/>
        <w:jc w:val="right"/>
        <w:spacing w:before="0" w:after="0" w:line="240" w:lineRule="auto"/>
        <w:rPr>
          <w:rFonts w:ascii="TimesNewRoman" w:hAnsi="TimesNewRoman" w:eastAsia="TimesNewRoman" w:cs="TimesNewRoman"/>
          <w:b w:val="0"/>
          <w:bCs w:val="0"/>
          <w:i w:val="0"/>
          <w:iCs w:val="0"/>
          <w:strike w:val="0"/>
          <w:sz w:val="24"/>
          <w:szCs w:val="24"/>
          <w14:ligatures w14:val="none"/>
        </w:rPr>
      </w:pPr>
      <w:r>
        <w:rPr>
          <w:rFonts w:ascii="TimesNewRoman" w:hAnsi="TimesNewRoman" w:eastAsia="TimesNewRoman" w:cs="TimesNewRoman"/>
          <w:b w:val="0"/>
          <w:bCs w:val="0"/>
          <w:i w:val="0"/>
          <w:iCs w:val="0"/>
          <w:strike w:val="0"/>
          <w:sz w:val="24"/>
          <w:szCs w:val="24"/>
          <w14:ligatures w14:val="none"/>
        </w:rPr>
      </w:r>
      <w:r>
        <w:rPr>
          <w:rFonts w:ascii="TimesNewRoman" w:hAnsi="TimesNewRoman" w:eastAsia="TimesNewRoman" w:cs="TimesNewRoman"/>
          <w:b w:val="0"/>
          <w:i w:val="0"/>
          <w:sz w:val="26"/>
          <w:highlight w:val="white"/>
        </w:rPr>
        <w:t xml:space="preserve">по приобре</w:t>
      </w:r>
      <w:r>
        <w:rPr>
          <w:rFonts w:ascii="TimesNewRoman" w:hAnsi="TimesNewRoman" w:eastAsia="TimesNewRoman" w:cs="TimesNewRoman"/>
          <w:b w:val="0"/>
          <w:bCs w:val="0"/>
          <w:i w:val="0"/>
          <w:iCs w:val="0"/>
          <w:sz w:val="26"/>
          <w:szCs w:val="26"/>
          <w:highlight w:val="white"/>
        </w:rPr>
        <w:t xml:space="preserve">тению нового технологического оборудования в рамках реализации инвестиционных проектов </w:t>
      </w:r>
      <w:r>
        <w:rPr>
          <w:rFonts w:ascii="TimesNewRoman" w:hAnsi="TimesNewRoman" w:eastAsia="TimesNewRoman" w:cs="TimesNewRoman"/>
          <w:b w:val="0"/>
          <w:bCs w:val="0"/>
          <w:i w:val="0"/>
          <w:iCs w:val="0"/>
          <w:sz w:val="26"/>
          <w:szCs w:val="26"/>
          <w:highlight w:val="white"/>
        </w:rPr>
        <w:t xml:space="preserve">в рамках реализации индивидуальной программы социально-экономического развития Чувашской Республики</w:t>
      </w:r>
      <w:r>
        <w:rPr>
          <w:rFonts w:ascii="TimesNewRoman" w:hAnsi="TimesNewRoman" w:eastAsia="TimesNewRoman" w:cs="TimesNewRoman"/>
          <w:b w:val="0"/>
          <w:i w:val="0"/>
          <w:sz w:val="26"/>
          <w:highlight w:val="white"/>
        </w:rPr>
        <w:t xml:space="preserve"> </w:t>
      </w:r>
      <w:r>
        <w:rPr>
          <w:rFonts w:ascii="TimesNewRoman" w:hAnsi="TimesNewRoman" w:eastAsia="TimesNewRoman" w:cs="TimesNewRoman"/>
          <w:b w:val="0"/>
          <w:bCs w:val="0"/>
          <w:i w:val="0"/>
          <w:iCs w:val="0"/>
          <w:strike w:val="0"/>
          <w:sz w:val="24"/>
          <w:szCs w:val="24"/>
          <w14:ligatures w14:val="none"/>
        </w:rPr>
      </w:r>
      <w:r>
        <w:rPr>
          <w:rFonts w:ascii="TimesNewRoman" w:hAnsi="TimesNewRoman" w:eastAsia="TimesNewRoman" w:cs="TimesNewRoman"/>
          <w:b w:val="0"/>
          <w:bCs w:val="0"/>
          <w:i w:val="0"/>
          <w:iCs w:val="0"/>
          <w:strike w:val="0"/>
          <w:sz w:val="24"/>
          <w:szCs w:val="24"/>
          <w14:ligatures w14:val="none"/>
        </w:rPr>
      </w:r>
    </w:p>
    <w:p>
      <w:pPr>
        <w:pStyle w:val="895"/>
        <w:ind w:left="0" w:firstLine="0"/>
        <w:jc w:val="righ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96"/>
        <w:ind w:left="0" w:firstLine="0"/>
        <w:jc w:val="center"/>
        <w:spacing w:before="0" w:after="0" w:line="240" w:lineRule="auto"/>
        <w:rPr>
          <w:rFonts w:ascii="CourierNew" w:hAnsi="CourierNew" w:eastAsia="CourierNew" w:cs="CourierNew"/>
          <w:b w:val="0"/>
          <w:i w:val="0"/>
          <w:strike w:val="0"/>
          <w:sz w:val="20"/>
        </w:rPr>
      </w:pPr>
      <w:r/>
      <w:bookmarkStart w:id="0" w:name="undefined"/>
      <w:r/>
      <w:bookmarkEnd w:id="0"/>
      <w:r>
        <w:rPr>
          <w:rFonts w:ascii="CourierNew" w:hAnsi="CourierNew" w:eastAsia="CourierNew" w:cs="CourierNew"/>
          <w:b w:val="0"/>
          <w:i w:val="0"/>
          <w:strike w:val="0"/>
          <w:sz w:val="20"/>
        </w:rPr>
        <w:t xml:space="preserve">                           </w:t>
      </w:r>
      <w:r>
        <w:rPr>
          <w:rFonts w:ascii="CourierNew" w:hAnsi="CourierNew" w:eastAsia="CourierNew" w:cs="CourierNew"/>
          <w:b/>
          <w:i w:val="0"/>
          <w:strike w:val="0"/>
          <w:sz w:val="20"/>
        </w:rPr>
        <w:t xml:space="preserve">ПОЯСНИТЕЛЬНАЯ ЗАПИСКА</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(полное наименование юридического лица, индивидуального предпринимателя)</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(описание оборудования, адрес его местонахождения &lt;*&gt;)</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(ожидаемый (имеющийся) экономический эффект от ввода в эксплуатацию</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приобретенного нового оборудования)</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456"/>
        <w:gridCol w:w="1928"/>
        <w:gridCol w:w="1924"/>
        <w:gridCol w:w="1759"/>
        <w:gridCol w:w="1531"/>
        <w:gridCol w:w="1531"/>
      </w:tblGrid>
      <w:tr>
        <w:tblPrEx/>
        <w:trPr/>
        <w:tc>
          <w:tcPr>
            <w:tcBorders>
              <w:top w:val="single" w:color="000000" w:sz="4" w:space="0"/>
              <w:left w:val="none" w:color="000000" w:sz="4" w:space="0"/>
              <w:bottom w:val="single" w:color="000000" w:sz="4" w:space="0"/>
              <w:right w:val="single" w:color="000000" w:sz="4" w:space="0"/>
            </w:tcBorders>
            <w:tcW w:w="456" w:type="dxa"/>
            <w:vMerge w:val="restart"/>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N пп</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8" w:type="dxa"/>
            <w:vMerge w:val="restart"/>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Наименование характеристик, необходимых для достижения результата предоставления субсидии (далее - характеристики)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gridSpan w:val="4"/>
            <w:tcBorders>
              <w:top w:val="single" w:color="000000" w:sz="4" w:space="0"/>
              <w:left w:val="single" w:color="000000" w:sz="4" w:space="0"/>
              <w:bottom w:val="single" w:color="000000" w:sz="4" w:space="0"/>
              <w:right w:val="none" w:color="000000" w:sz="4" w:space="0"/>
            </w:tcBorders>
            <w:tcW w:w="6745"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Значения характеристик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none" w:color="000000" w:sz="4" w:space="0"/>
              <w:bottom w:val="single" w:color="000000" w:sz="4" w:space="0"/>
              <w:right w:val="single" w:color="000000" w:sz="4" w:space="0"/>
            </w:tcBorders>
            <w:tcW w:w="456" w:type="dxa"/>
            <w:vMerge w:val="continue"/>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8" w:type="dxa"/>
            <w:vMerge w:val="continue"/>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4"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предшествующий календарный год</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759"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год предоставления субсидии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gridSpan w:val="2"/>
            <w:tcBorders>
              <w:top w:val="single" w:color="000000" w:sz="4" w:space="0"/>
              <w:left w:val="single" w:color="000000" w:sz="4" w:space="0"/>
              <w:bottom w:val="single" w:color="000000" w:sz="4" w:space="0"/>
              <w:right w:val="none" w:color="000000" w:sz="4" w:space="0"/>
            </w:tcBorders>
            <w:tcW w:w="3062"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плановый период</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none" w:color="000000" w:sz="4" w:space="0"/>
              <w:bottom w:val="single" w:color="000000" w:sz="4" w:space="0"/>
              <w:right w:val="single" w:color="000000" w:sz="4" w:space="0"/>
            </w:tcBorders>
            <w:tcW w:w="456" w:type="dxa"/>
            <w:vMerge w:val="continue"/>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8" w:type="dxa"/>
            <w:vMerge w:val="continue"/>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4"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факт на 31 декабря до года предоставления субсидии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759"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план на 31 декабря года предоставления субсидии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531"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первый год после года предоставления субсидии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none" w:color="000000" w:sz="4" w:space="0"/>
            </w:tcBorders>
            <w:tcW w:w="1531"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второй год после года предоставления субсидии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none" w:color="000000" w:sz="4" w:space="0"/>
              <w:bottom w:val="single" w:color="000000" w:sz="4" w:space="0"/>
              <w:right w:val="single" w:color="000000" w:sz="4" w:space="0"/>
            </w:tcBorders>
            <w:tcW w:w="456"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8" w:type="dxa"/>
            <w:textDirection w:val="lrTb"/>
            <w:noWrap w:val="false"/>
          </w:tcPr>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Объем привлеченных внебюджетных инвестиций в основной капитал, млн. рублей &lt;**&gt;</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4"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759"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531"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none" w:color="000000" w:sz="4" w:space="0"/>
            </w:tcBorders>
            <w:tcW w:w="1531"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none" w:color="000000" w:sz="4" w:space="0"/>
              <w:bottom w:val="single" w:color="000000" w:sz="4" w:space="0"/>
              <w:right w:val="single" w:color="000000" w:sz="4" w:space="0"/>
            </w:tcBorders>
            <w:tcW w:w="456"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8" w:type="dxa"/>
            <w:textDirection w:val="lrTb"/>
            <w:noWrap w:val="false"/>
          </w:tcPr>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Количество созданных высокопроизводительных рвбочих мест, единиц &lt;***&gt;</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4"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759"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531"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none" w:color="000000" w:sz="4" w:space="0"/>
            </w:tcBorders>
            <w:tcW w:w="1531"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none" w:color="000000" w:sz="4" w:space="0"/>
              <w:bottom w:val="single" w:color="000000" w:sz="4" w:space="0"/>
              <w:right w:val="single" w:color="000000" w:sz="4" w:space="0"/>
            </w:tcBorders>
            <w:tcW w:w="456" w:type="dxa"/>
            <w:textDirection w:val="lrTb"/>
            <w:noWrap w:val="false"/>
          </w:tcPr>
          <w:p>
            <w:pPr>
              <w:pStyle w:val="895"/>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8" w:type="dxa"/>
            <w:textDirection w:val="lrTb"/>
            <w:noWrap w:val="false"/>
          </w:tcPr>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Объем налоговых отчислений в бюджеты всех уровней,  млн. рублей &lt;****&gt;</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924"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759"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1531"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none" w:color="000000" w:sz="4" w:space="0"/>
            </w:tcBorders>
            <w:tcW w:w="1531" w:type="dxa"/>
            <w:textDirection w:val="lrTb"/>
            <w:noWrap w:val="false"/>
          </w:tcPr>
          <w:p>
            <w:pPr>
              <w:pStyle w:val="895"/>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left"/>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&lt;*&gt;  В  случае  если  адрес местонахождения оборудования не совпадает с</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left"/>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юридическим    (фактическим)    местонахождением   юридического   лица,   к</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left"/>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пояснительной   записке   прикладываются   документы,   обосновывающие  его</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left"/>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нахождение   не   по   месту   нахождения   юридического   лица  (документ,</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left"/>
        <w:spacing w:before="0" w:after="0" w:line="240" w:lineRule="auto"/>
        <w:rPr>
          <w:rFonts w:ascii="CourierNew" w:hAnsi="CourierNew" w:eastAsia="CourierNew" w:cs="CourierNew"/>
          <w:b w:val="0"/>
          <w:bCs w:val="0"/>
          <w:i w:val="0"/>
          <w:iCs w:val="0"/>
          <w:strike w:val="0"/>
          <w:sz w:val="20"/>
          <w:szCs w:val="20"/>
          <w14:ligatures w14:val="none"/>
        </w:rPr>
      </w:pPr>
      <w:r>
        <w:rPr>
          <w:rFonts w:ascii="CourierNew" w:hAnsi="CourierNew" w:eastAsia="CourierNew" w:cs="CourierNew"/>
          <w:b w:val="0"/>
          <w:i w:val="0"/>
          <w:strike w:val="0"/>
          <w:sz w:val="20"/>
        </w:rPr>
        <w:t xml:space="preserve">подтверждающий  создание</w:t>
      </w:r>
      <w:r>
        <w:rPr>
          <w:rFonts w:ascii="CourierNew" w:hAnsi="CourierNew" w:eastAsia="CourierNew" w:cs="CourierNew"/>
          <w:b w:val="0"/>
          <w:bCs w:val="0"/>
          <w:i w:val="0"/>
          <w:iCs w:val="0"/>
          <w:strike w:val="0"/>
          <w:sz w:val="20"/>
          <w:szCs w:val="20"/>
        </w:rPr>
        <w:t xml:space="preserve">  обособленного подразделения, зарегистрированный в</w:t>
      </w:r>
      <w:r>
        <w:rPr>
          <w:rFonts w:ascii="CourierNew" w:hAnsi="CourierNew" w:eastAsia="CourierNew" w:cs="CourierNew"/>
          <w:b w:val="0"/>
          <w:bCs w:val="0"/>
          <w:i w:val="0"/>
          <w:iCs w:val="0"/>
          <w:strike w:val="0"/>
          <w:sz w:val="20"/>
          <w:szCs w:val="20"/>
          <w14:ligatures w14:val="none"/>
        </w:rPr>
      </w:r>
      <w:r>
        <w:rPr>
          <w:rFonts w:ascii="CourierNew" w:hAnsi="CourierNew" w:eastAsia="CourierNew" w:cs="CourierNew"/>
          <w:b w:val="0"/>
          <w:bCs w:val="0"/>
          <w:i w:val="0"/>
          <w:iCs w:val="0"/>
          <w:strike w:val="0"/>
          <w:sz w:val="20"/>
          <w:szCs w:val="20"/>
          <w14:ligatures w14:val="none"/>
        </w:rPr>
      </w:r>
    </w:p>
    <w:p>
      <w:pPr>
        <w:pStyle w:val="896"/>
        <w:ind w:left="0" w:firstLine="0"/>
        <w:jc w:val="left"/>
        <w:spacing w:before="0" w:after="0" w:line="240" w:lineRule="auto"/>
        <w:rPr>
          <w:rFonts w:ascii="CourierNew" w:hAnsi="CourierNew" w:eastAsia="CourierNew" w:cs="CourierNew"/>
          <w:b w:val="0"/>
          <w:bCs w:val="0"/>
          <w:i w:val="0"/>
          <w:iCs w:val="0"/>
          <w:strike w:val="0"/>
          <w:sz w:val="20"/>
          <w:szCs w:val="20"/>
          <w14:ligatures w14:val="none"/>
        </w:rPr>
      </w:pPr>
      <w:r>
        <w:rPr>
          <w:rFonts w:ascii="CourierNew" w:hAnsi="CourierNew" w:eastAsia="CourierNew" w:cs="CourierNew"/>
          <w:b w:val="0"/>
          <w:bCs w:val="0"/>
          <w:i w:val="0"/>
          <w:iCs w:val="0"/>
          <w:strike w:val="0"/>
          <w:sz w:val="20"/>
          <w:szCs w:val="20"/>
        </w:rPr>
        <w:t xml:space="preserve">установленном  порядке  договор  (договоры)  аренды  зданий (сооружений) по</w:t>
      </w:r>
      <w:r>
        <w:rPr>
          <w:rFonts w:ascii="CourierNew" w:hAnsi="CourierNew" w:eastAsia="CourierNew" w:cs="CourierNew"/>
          <w:b w:val="0"/>
          <w:bCs w:val="0"/>
          <w:i w:val="0"/>
          <w:iCs w:val="0"/>
          <w:strike w:val="0"/>
          <w:sz w:val="20"/>
          <w:szCs w:val="20"/>
          <w14:ligatures w14:val="none"/>
        </w:rPr>
      </w:r>
      <w:r>
        <w:rPr>
          <w:rFonts w:ascii="CourierNew" w:hAnsi="CourierNew" w:eastAsia="CourierNew" w:cs="CourierNew"/>
          <w:b w:val="0"/>
          <w:bCs w:val="0"/>
          <w:i w:val="0"/>
          <w:iCs w:val="0"/>
          <w:strike w:val="0"/>
          <w:sz w:val="20"/>
          <w:szCs w:val="20"/>
          <w14:ligatures w14:val="none"/>
        </w:rPr>
      </w:r>
    </w:p>
    <w:p>
      <w:pPr>
        <w:pStyle w:val="896"/>
        <w:ind w:left="0" w:firstLine="0"/>
        <w:jc w:val="left"/>
        <w:spacing w:before="0" w:after="0" w:line="240" w:lineRule="auto"/>
        <w:rPr>
          <w:rFonts w:ascii="CourierNew" w:hAnsi="CourierNew" w:eastAsia="CourierNew" w:cs="CourierNew"/>
          <w:b w:val="0"/>
          <w:bCs w:val="0"/>
          <w:i w:val="0"/>
          <w:iCs w:val="0"/>
          <w:strike w:val="0"/>
          <w:sz w:val="20"/>
          <w:szCs w:val="20"/>
          <w14:ligatures w14:val="none"/>
        </w:rPr>
      </w:pPr>
      <w:r>
        <w:rPr>
          <w:rFonts w:ascii="CourierNew" w:hAnsi="CourierNew" w:eastAsia="CourierNew" w:cs="CourierNew"/>
          <w:b w:val="0"/>
          <w:bCs w:val="0"/>
          <w:i w:val="0"/>
          <w:iCs w:val="0"/>
          <w:strike w:val="0"/>
          <w:sz w:val="20"/>
          <w:szCs w:val="20"/>
        </w:rPr>
        <w:t xml:space="preserve">месту нахождения оборудования).</w:t>
      </w:r>
      <w:r>
        <w:rPr>
          <w:rFonts w:ascii="CourierNew" w:hAnsi="CourierNew" w:eastAsia="CourierNew" w:cs="CourierNew"/>
          <w:b w:val="0"/>
          <w:bCs w:val="0"/>
          <w:i w:val="0"/>
          <w:iCs w:val="0"/>
          <w:strike w:val="0"/>
          <w:sz w:val="20"/>
          <w:szCs w:val="20"/>
          <w14:ligatures w14:val="none"/>
        </w:rPr>
      </w:r>
      <w:r>
        <w:rPr>
          <w:rFonts w:ascii="CourierNew" w:hAnsi="CourierNew" w:eastAsia="CourierNew" w:cs="CourierNew"/>
          <w:b w:val="0"/>
          <w:bCs w:val="0"/>
          <w:i w:val="0"/>
          <w:iCs w:val="0"/>
          <w:strike w:val="0"/>
          <w:sz w:val="20"/>
          <w:szCs w:val="20"/>
          <w14:ligatures w14:val="none"/>
        </w:rPr>
      </w:r>
    </w:p>
    <w:p>
      <w:pPr>
        <w:pStyle w:val="896"/>
        <w:ind w:left="0" w:firstLine="0"/>
        <w:jc w:val="both"/>
        <w:spacing w:before="0" w:after="0" w:line="240" w:lineRule="auto"/>
        <w:rPr>
          <w:rFonts w:ascii="CourierNew" w:hAnsi="CourierNew" w:eastAsia="CourierNew" w:cs="CourierNew"/>
          <w:b w:val="0"/>
          <w:bCs w:val="0"/>
          <w:i w:val="0"/>
          <w:strike w:val="0"/>
          <w:sz w:val="20"/>
          <w:szCs w:val="20"/>
          <w14:ligatures w14:val="none"/>
        </w:rPr>
      </w:pPr>
      <w:r>
        <w:rPr>
          <w:rFonts w:ascii="CourierNew" w:hAnsi="CourierNew" w:eastAsia="CourierNew" w:cs="CourierNew"/>
          <w:b w:val="0"/>
          <w:bCs w:val="0"/>
          <w:i w:val="0"/>
          <w:iCs w:val="0"/>
          <w:strike w:val="0"/>
          <w:sz w:val="20"/>
          <w:szCs w:val="20"/>
        </w:rPr>
        <w:t xml:space="preserve">    &lt;**&gt;  </w:t>
      </w:r>
      <w:r>
        <w:rPr>
          <w:rFonts w:ascii="CourierNew" w:hAnsi="CourierNew" w:eastAsia="CourierNew" w:cs="CourierNew"/>
          <w:b w:val="0"/>
          <w:bCs w:val="0"/>
          <w:i w:val="0"/>
          <w:iCs w:val="0"/>
          <w:strike w:val="0"/>
          <w:sz w:val="20"/>
          <w:szCs w:val="20"/>
        </w:rPr>
        <w:t xml:space="preserve">объем привлеченных внебюджетных инвестиций в основной капитал </w:t>
      </w:r>
      <w:r>
        <w:rPr>
          <w:rFonts w:ascii="CourierNew" w:hAnsi="CourierNew" w:eastAsia="CourierNew" w:cs="CourierNew"/>
          <w:b w:val="0"/>
          <w:bCs w:val="0"/>
          <w:i w:val="0"/>
          <w:iCs w:val="0"/>
          <w:strike w:val="0"/>
          <w:sz w:val="20"/>
          <w:szCs w:val="20"/>
        </w:rPr>
        <w:t xml:space="preserve">(накопленным итогом) </w:t>
      </w:r>
      <w:r>
        <w:rPr>
          <w:rFonts w:ascii="CourierNew" w:hAnsi="CourierNew" w:eastAsia="CourierNew" w:cs="CourierNew"/>
          <w:b w:val="0"/>
          <w:bCs w:val="0"/>
          <w:i w:val="0"/>
          <w:iCs w:val="0"/>
          <w:strike w:val="0"/>
          <w:sz w:val="20"/>
          <w:szCs w:val="20"/>
        </w:rPr>
        <w:t xml:space="preserve">в </w:t>
      </w:r>
      <w:r>
        <w:rPr>
          <w:rFonts w:ascii="CourierNew" w:hAnsi="CourierNew" w:eastAsia="CourierNew" w:cs="CourierNew"/>
          <w:b w:val="0"/>
          <w:bCs w:val="0"/>
          <w:i w:val="0"/>
          <w:iCs w:val="0"/>
          <w:strike w:val="0"/>
          <w:sz w:val="20"/>
          <w:szCs w:val="20"/>
        </w:rPr>
        <w:t xml:space="preserve">течение трех ле</w:t>
      </w:r>
      <w:r>
        <w:rPr>
          <w:rFonts w:ascii="CourierNew" w:hAnsi="CourierNew" w:eastAsia="CourierNew" w:cs="CourierNew"/>
          <w:b w:val="0"/>
          <w:bCs w:val="0"/>
          <w:i w:val="0"/>
          <w:iCs w:val="0"/>
          <w:strike w:val="0"/>
          <w:sz w:val="20"/>
          <w:szCs w:val="20"/>
        </w:rPr>
        <w:t xml:space="preserve">т из расчета на 1 млн. рублей субсидии: в год предоставления субсидии - не менее 0,324 млн. рублей; в первы</w:t>
      </w:r>
      <w:r>
        <w:rPr>
          <w:rFonts w:ascii="CourierNew" w:hAnsi="CourierNew" w:eastAsia="CourierNew" w:cs="CourierNew"/>
          <w:b w:val="0"/>
          <w:bCs w:val="0"/>
          <w:i w:val="0"/>
          <w:iCs w:val="0"/>
          <w:strike w:val="0"/>
          <w:sz w:val="20"/>
          <w:szCs w:val="20"/>
        </w:rPr>
        <w:t xml:space="preserve">й год после года предоставления субсидии - не менее 0,960 млн. рублей; во второй год после года предоставления субсидии - не менее 1,595 млн. рублей;</w:t>
      </w:r>
      <w:r>
        <w:rPr>
          <w:rFonts w:ascii="CourierNew" w:hAnsi="CourierNew" w:eastAsia="CourierNew" w:cs="CourierNew"/>
          <w:b w:val="0"/>
          <w:bCs w:val="0"/>
          <w:i w:val="0"/>
          <w:iCs w:val="0"/>
          <w:strike w:val="0"/>
          <w:sz w:val="20"/>
          <w:szCs w:val="20"/>
          <w14:ligatures w14:val="none"/>
        </w:rPr>
      </w:r>
      <w:r>
        <w:rPr>
          <w:rFonts w:ascii="CourierNew" w:hAnsi="CourierNew" w:eastAsia="CourierNew" w:cs="CourierNew"/>
          <w:b w:val="0"/>
          <w:bCs w:val="0"/>
          <w:i w:val="0"/>
          <w:strike w:val="0"/>
          <w:sz w:val="20"/>
          <w:szCs w:val="20"/>
          <w14:ligatures w14:val="none"/>
        </w:rPr>
      </w:r>
    </w:p>
    <w:p>
      <w:pPr>
        <w:pStyle w:val="896"/>
        <w:ind w:left="0" w:firstLine="0"/>
        <w:jc w:val="both"/>
        <w:spacing w:before="0" w:after="0" w:line="240" w:lineRule="auto"/>
        <w:rPr>
          <w:rFonts w:ascii="CourierNew" w:hAnsi="CourierNew" w:eastAsia="CourierNew" w:cs="CourierNew"/>
          <w:b w:val="0"/>
          <w:bCs w:val="0"/>
          <w:i w:val="0"/>
          <w:iCs w:val="0"/>
          <w:strike w:val="0"/>
          <w:sz w:val="20"/>
          <w:szCs w:val="20"/>
          <w14:ligatures w14:val="none"/>
        </w:rPr>
        <w:pBdr>
          <w:top w:val="none" w:color="000000" w:sz="4" w:space="0"/>
          <w:left w:val="none" w:color="000000" w:sz="4" w:space="0"/>
          <w:bottom w:val="none" w:color="000000" w:sz="4" w:space="0"/>
          <w:right w:val="none" w:color="000000" w:sz="4" w:space="0"/>
        </w:pBdr>
      </w:pPr>
      <w:r>
        <w:rPr>
          <w:rFonts w:ascii="CourierNew" w:hAnsi="CourierNew" w:eastAsia="CourierNew" w:cs="CourierNew"/>
          <w:b w:val="0"/>
          <w:bCs w:val="0"/>
          <w:i w:val="0"/>
          <w:iCs w:val="0"/>
          <w:strike w:val="0"/>
          <w:sz w:val="20"/>
          <w:szCs w:val="20"/>
        </w:rPr>
        <w:t xml:space="preserve">    &lt;***&gt;  </w:t>
      </w:r>
      <w:r>
        <w:rPr>
          <w:rFonts w:ascii="CourierNew" w:hAnsi="CourierNew" w:eastAsia="CourierNew" w:cs="CourierNew"/>
          <w:b w:val="0"/>
          <w:bCs w:val="0"/>
          <w:i w:val="0"/>
          <w:iCs w:val="0"/>
          <w:strike w:val="0"/>
          <w:sz w:val="20"/>
          <w:szCs w:val="20"/>
        </w:rPr>
        <w:t xml:space="preserve">Количество созданных высокопроизводительных рабочих мест</w:t>
      </w:r>
      <w:r>
        <w:rPr>
          <w:rFonts w:ascii="CourierNew" w:hAnsi="CourierNew" w:eastAsia="CourierNew" w:cs="CourierNew"/>
          <w:b w:val="0"/>
          <w:bCs w:val="0"/>
          <w:i w:val="0"/>
          <w:iCs w:val="0"/>
          <w:strike w:val="0"/>
          <w:sz w:val="20"/>
          <w:szCs w:val="20"/>
        </w:rPr>
        <w:t xml:space="preserve">:</w:t>
      </w:r>
      <w:r>
        <w:rPr>
          <w:rFonts w:ascii="CourierNew" w:hAnsi="CourierNew" w:eastAsia="CourierNew" w:cs="CourierNew"/>
          <w:b w:val="0"/>
          <w:bCs w:val="0"/>
          <w:i w:val="0"/>
          <w:iCs w:val="0"/>
          <w:strike w:val="0"/>
          <w:sz w:val="20"/>
          <w:szCs w:val="20"/>
        </w:rPr>
        <w:t xml:space="preserve"> </w:t>
      </w:r>
      <w:r>
        <w:rPr>
          <w:rFonts w:ascii="CourierNew" w:hAnsi="CourierNew" w:eastAsia="CourierNew" w:cs="CourierNew"/>
          <w:b w:val="0"/>
          <w:bCs w:val="0"/>
          <w:i w:val="0"/>
          <w:iCs w:val="0"/>
          <w:strike w:val="0"/>
          <w:sz w:val="20"/>
          <w:szCs w:val="20"/>
        </w:rPr>
        <w:t xml:space="preserve">трудоустроить на постоянную работу (</w:t>
      </w:r>
      <w:r>
        <w:rPr>
          <w:rFonts w:ascii="CourierNew" w:hAnsi="CourierNew" w:eastAsia="CourierNew" w:cs="CourierNew"/>
          <w:b w:val="0"/>
          <w:bCs w:val="0"/>
          <w:i w:val="0"/>
          <w:iCs w:val="0"/>
          <w:strike w:val="0"/>
          <w:sz w:val="20"/>
          <w:szCs w:val="20"/>
        </w:rPr>
        <w:t xml:space="preserve">высокопроизводительные рабочие места</w:t>
      </w:r>
      <w:r>
        <w:rPr>
          <w:rFonts w:ascii="CourierNew" w:hAnsi="CourierNew" w:eastAsia="CourierNew" w:cs="CourierNew"/>
          <w:b w:val="0"/>
          <w:bCs w:val="0"/>
          <w:i w:val="0"/>
          <w:iCs w:val="0"/>
          <w:strike w:val="0"/>
          <w:sz w:val="20"/>
          <w:szCs w:val="20"/>
        </w:rPr>
        <w:t xml:space="preserve"> новых работников исходя из расчета трудоустройства на постоянную работу не менее одного нового работника на каждые 20 млн. рублей субсидии, но не менее одного нового работника на одну субсидию, не позднее 24 месяцев со </w:t>
      </w:r>
      <w:r>
        <w:rPr>
          <w:rFonts w:ascii="CourierNew" w:hAnsi="CourierNew" w:eastAsia="CourierNew" w:cs="CourierNew"/>
          <w:b w:val="0"/>
          <w:bCs w:val="0"/>
          <w:i w:val="0"/>
          <w:iCs w:val="0"/>
          <w:strike w:val="0"/>
          <w:sz w:val="20"/>
          <w:szCs w:val="20"/>
        </w:rPr>
        <w:t xml:space="preserve">дня пре</w:t>
      </w:r>
      <w:r>
        <w:rPr>
          <w:rFonts w:ascii="CourierNew" w:hAnsi="CourierNew" w:eastAsia="CourierNew" w:cs="CourierNew"/>
          <w:b w:val="0"/>
          <w:bCs w:val="0"/>
          <w:i w:val="0"/>
          <w:iCs w:val="0"/>
          <w:strike w:val="0"/>
          <w:sz w:val="20"/>
          <w:szCs w:val="20"/>
        </w:rPr>
        <w:t xml:space="preserve">доставления субсидии;</w:t>
      </w:r>
      <w:r>
        <w:rPr>
          <w:rFonts w:ascii="CourierNew" w:hAnsi="CourierNew" w:eastAsia="CourierNew" w:cs="CourierNew"/>
          <w:b w:val="0"/>
          <w:bCs w:val="0"/>
          <w:i w:val="0"/>
          <w:iCs w:val="0"/>
          <w:strike w:val="0"/>
          <w:sz w:val="20"/>
          <w:szCs w:val="20"/>
        </w:rPr>
        <w:t xml:space="preserve"> </w:t>
      </w:r>
      <w:r>
        <w:rPr>
          <w:rFonts w:ascii="CourierNew" w:hAnsi="CourierNew" w:eastAsia="CourierNew" w:cs="CourierNew"/>
          <w:b w:val="0"/>
          <w:bCs w:val="0"/>
          <w:i w:val="0"/>
          <w:iCs w:val="0"/>
          <w:strike w:val="0"/>
          <w:sz w:val="20"/>
          <w:szCs w:val="20"/>
        </w:rPr>
        <w:t xml:space="preserve">сохранить созданные для трудоустройства на постоянную работу новых работников рабочие места в течение не менее трех лет с даты получения субсидии.</w:t>
      </w:r>
      <w:r>
        <w:rPr>
          <w:rFonts w:ascii="CourierNew" w:hAnsi="CourierNew" w:eastAsia="CourierNew" w:cs="CourierNew"/>
          <w:b w:val="0"/>
          <w:bCs w:val="0"/>
          <w:i w:val="0"/>
          <w:iCs w:val="0"/>
          <w:strike w:val="0"/>
          <w:sz w:val="20"/>
          <w:szCs w:val="20"/>
        </w:rPr>
      </w:r>
      <w:r>
        <w:rPr>
          <w:rFonts w:ascii="CourierNew" w:hAnsi="CourierNew" w:eastAsia="CourierNew" w:cs="CourierNew"/>
          <w:b w:val="0"/>
          <w:bCs w:val="0"/>
          <w:i w:val="0"/>
          <w:iCs w:val="0"/>
          <w:strike w:val="0"/>
          <w:sz w:val="20"/>
          <w:szCs w:val="20"/>
        </w:rPr>
      </w:r>
    </w:p>
    <w:p>
      <w:pPr>
        <w:pStyle w:val="896"/>
        <w:ind w:left="0" w:firstLine="0"/>
        <w:jc w:val="both"/>
        <w:spacing w:before="0" w:after="0" w:line="240" w:lineRule="auto"/>
        <w:rPr>
          <w:rFonts w:ascii="CourierNew" w:hAnsi="CourierNew" w:eastAsia="CourierNew" w:cs="CourierNew"/>
          <w:b w:val="0"/>
          <w:i w:val="0"/>
          <w:strike w:val="0"/>
          <w:sz w:val="20"/>
          <w:highlight w:val="red"/>
        </w:rPr>
        <w:pBdr>
          <w:top w:val="none" w:color="000000" w:sz="4" w:space="0"/>
          <w:left w:val="none" w:color="000000" w:sz="4" w:space="0"/>
          <w:bottom w:val="none" w:color="000000" w:sz="4" w:space="0"/>
          <w:right w:val="none" w:color="000000" w:sz="4" w:space="0"/>
        </w:pBdr>
      </w:pPr>
      <w:r>
        <w:rPr>
          <w:rFonts w:ascii="CourierNew" w:hAnsi="CourierNew" w:eastAsia="CourierNew" w:cs="CourierNew"/>
          <w:b w:val="0"/>
          <w:bCs w:val="0"/>
          <w:i w:val="0"/>
          <w:iCs w:val="0"/>
          <w:strike w:val="0"/>
          <w:sz w:val="20"/>
          <w:szCs w:val="20"/>
        </w:rPr>
        <w:t xml:space="preserve">    </w:t>
      </w:r>
      <w:r>
        <w:rPr>
          <w:rFonts w:ascii="CourierNew" w:hAnsi="CourierNew" w:eastAsia="CourierNew" w:cs="CourierNew"/>
          <w:b w:val="0"/>
          <w:bCs w:val="0"/>
          <w:i w:val="0"/>
          <w:iCs w:val="0"/>
          <w:strike w:val="0"/>
          <w:sz w:val="20"/>
          <w:szCs w:val="20"/>
        </w:rPr>
        <w:t xml:space="preserve">&lt;****&gt; </w:t>
      </w:r>
      <w:r>
        <w:rPr>
          <w:rFonts w:ascii="CourierNew" w:hAnsi="CourierNew" w:eastAsia="CourierNew" w:cs="CourierNew"/>
          <w:b w:val="0"/>
          <w:bCs w:val="0"/>
          <w:i w:val="0"/>
          <w:iCs w:val="0"/>
          <w:strike w:val="0"/>
          <w:sz w:val="20"/>
          <w:szCs w:val="20"/>
        </w:rPr>
        <w:t xml:space="preserve">Объем налоговых отчислений в бюджеты всех уровней</w:t>
      </w:r>
      <w:r>
        <w:rPr>
          <w:rFonts w:ascii="CourierNew" w:hAnsi="CourierNew" w:eastAsia="CourierNew" w:cs="CourierNew"/>
          <w:b w:val="0"/>
          <w:bCs w:val="0"/>
          <w:i w:val="0"/>
          <w:iCs w:val="0"/>
          <w:strike w:val="0"/>
          <w:sz w:val="20"/>
          <w:szCs w:val="20"/>
        </w:rPr>
        <w:t xml:space="preserve">:</w:t>
      </w:r>
      <w:r>
        <w:rPr>
          <w:rFonts w:ascii="CourierNew" w:hAnsi="CourierNew" w:eastAsia="CourierNew" w:cs="CourierNew"/>
          <w:b w:val="0"/>
          <w:bCs w:val="0"/>
          <w:i w:val="0"/>
          <w:iCs w:val="0"/>
          <w:strike w:val="0"/>
          <w:sz w:val="20"/>
          <w:szCs w:val="20"/>
        </w:rPr>
        <w:t xml:space="preserve">(</w:t>
      </w:r>
      <w:r>
        <w:rPr>
          <w:rFonts w:ascii="CourierNew" w:hAnsi="CourierNew" w:eastAsia="CourierNew" w:cs="CourierNew"/>
          <w:b w:val="0"/>
          <w:bCs w:val="0"/>
          <w:i w:val="0"/>
          <w:iCs w:val="0"/>
          <w:strike w:val="0"/>
          <w:sz w:val="20"/>
          <w:szCs w:val="20"/>
        </w:rPr>
        <w:t xml:space="preserve">накопленным итогом) </w:t>
      </w:r>
      <w:r>
        <w:rPr>
          <w:rFonts w:ascii="CourierNew" w:hAnsi="CourierNew" w:eastAsia="CourierNew" w:cs="CourierNew"/>
          <w:b w:val="0"/>
          <w:bCs w:val="0"/>
          <w:i w:val="0"/>
          <w:iCs w:val="0"/>
          <w:strike w:val="0"/>
          <w:sz w:val="20"/>
          <w:szCs w:val="20"/>
        </w:rPr>
        <w:t xml:space="preserve">в </w:t>
      </w:r>
      <w:r>
        <w:rPr>
          <w:rFonts w:ascii="CourierNew" w:hAnsi="CourierNew" w:eastAsia="CourierNew" w:cs="CourierNew"/>
          <w:b w:val="0"/>
          <w:bCs w:val="0"/>
          <w:i w:val="0"/>
          <w:iCs w:val="0"/>
          <w:strike w:val="0"/>
          <w:sz w:val="20"/>
          <w:szCs w:val="20"/>
        </w:rPr>
        <w:t xml:space="preserve">течение трех ле</w:t>
      </w:r>
      <w:r>
        <w:rPr>
          <w:rFonts w:ascii="CourierNew" w:hAnsi="CourierNew" w:eastAsia="CourierNew" w:cs="CourierNew"/>
          <w:b w:val="0"/>
          <w:bCs w:val="0"/>
          <w:i w:val="0"/>
          <w:iCs w:val="0"/>
          <w:strike w:val="0"/>
          <w:sz w:val="20"/>
          <w:szCs w:val="20"/>
        </w:rPr>
        <w:t xml:space="preserve">т из расчета на 1 млн. рублей субсидии: в год предоставления субсидии - не менее 0,057 млн. рублей; в первый год после года предоставления субсидии - не менее 0,17 млн. рублей; во второй год после года предоставления субсидии - не мене</w:t>
      </w:r>
      <w:r>
        <w:rPr>
          <w:rFonts w:ascii="CourierNew" w:hAnsi="CourierNew" w:eastAsia="CourierNew" w:cs="CourierNew"/>
          <w:b w:val="0"/>
          <w:bCs w:val="0"/>
          <w:i w:val="0"/>
          <w:iCs w:val="0"/>
          <w:strike w:val="0"/>
          <w:sz w:val="20"/>
          <w:szCs w:val="20"/>
        </w:rPr>
        <w:t xml:space="preserve">е 0,283 </w:t>
      </w:r>
      <w:r>
        <w:rPr>
          <w:rFonts w:ascii="CourierNew" w:hAnsi="CourierNew" w:eastAsia="CourierNew" w:cs="CourierNew"/>
          <w:b w:val="0"/>
          <w:bCs w:val="0"/>
          <w:i w:val="0"/>
          <w:iCs w:val="0"/>
          <w:strike w:val="0"/>
          <w:sz w:val="20"/>
          <w:szCs w:val="20"/>
        </w:rPr>
        <w:t xml:space="preserve">млн. рублей.</w:t>
      </w:r>
      <w:r>
        <w:rPr>
          <w:rFonts w:ascii="TimesNewRoman" w:hAnsi="TimesNewRoman" w:eastAsia="TimesNewRoman" w:cs="TimesNewRoman"/>
          <w:b w:val="0"/>
          <w:i w:val="0"/>
          <w:sz w:val="26"/>
          <w:highlight w:val="white"/>
        </w:rPr>
        <w:t xml:space="preserve"> </w:t>
      </w:r>
      <w:r>
        <w:rPr>
          <w:rFonts w:ascii="CourierNew" w:hAnsi="CourierNew" w:eastAsia="CourierNew" w:cs="CourierNew"/>
          <w:b w:val="0"/>
          <w:i w:val="0"/>
          <w:strike w:val="0"/>
          <w:sz w:val="20"/>
          <w:highlight w:val="red"/>
        </w:rPr>
      </w:r>
      <w:r>
        <w:rPr>
          <w:rFonts w:ascii="CourierNew" w:hAnsi="CourierNew" w:eastAsia="CourierNew" w:cs="CourierNew"/>
          <w:b w:val="0"/>
          <w:i w:val="0"/>
          <w:strike w:val="0"/>
          <w:sz w:val="20"/>
          <w:highlight w:val="red"/>
        </w:rPr>
      </w:r>
    </w:p>
    <w:p>
      <w:pPr>
        <w:pStyle w:val="896"/>
        <w:ind w:left="0" w:firstLine="0"/>
        <w:jc w:val="both"/>
        <w:spacing w:before="0" w:after="0" w:line="240" w:lineRule="auto"/>
        <w:rPr>
          <w:rFonts w:ascii="CourierNew" w:hAnsi="CourierNew" w:eastAsia="CourierNew" w:cs="CourierNew"/>
          <w:b w:val="0"/>
          <w:bCs w:val="0"/>
          <w:i w:val="0"/>
          <w:strike w:val="0"/>
          <w:sz w:val="20"/>
          <w:szCs w:val="20"/>
        </w:rPr>
      </w:pPr>
      <w:r>
        <w:rPr>
          <w:rFonts w:ascii="CourierNew" w:hAnsi="CourierNew" w:eastAsia="CourierNew" w:cs="CourierNew"/>
          <w:b w:val="0"/>
          <w:i w:val="0"/>
          <w:strike w:val="0"/>
          <w:sz w:val="20"/>
          <w:highlight w:val="none"/>
        </w:rPr>
        <w:t xml:space="preserve"> </w:t>
      </w:r>
      <w:r>
        <w:rPr>
          <w:rFonts w:ascii="CourierNew" w:hAnsi="CourierNew" w:eastAsia="CourierNew" w:cs="CourierNew"/>
          <w:b w:val="0"/>
          <w:i w:val="0"/>
          <w:strike w:val="0"/>
          <w:sz w:val="20"/>
        </w:rPr>
        <w:t xml:space="preserve"> </w:t>
      </w:r>
      <w:r>
        <w:rPr>
          <w:rFonts w:ascii="CourierNew" w:hAnsi="CourierNew" w:eastAsia="CourierNew" w:cs="CourierNew"/>
          <w:b w:val="0"/>
          <w:bCs w:val="0"/>
          <w:i w:val="0"/>
          <w:strike w:val="0"/>
          <w:sz w:val="20"/>
          <w:szCs w:val="20"/>
        </w:rPr>
      </w:r>
      <w:r>
        <w:rPr>
          <w:rFonts w:ascii="CourierNew" w:hAnsi="CourierNew" w:eastAsia="CourierNew" w:cs="CourierNew"/>
          <w:b w:val="0"/>
          <w:bCs w:val="0"/>
          <w:i w:val="0"/>
          <w:strike w:val="0"/>
          <w:sz w:val="20"/>
          <w:szCs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Руководитель</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_______________      _____________________________</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6"/>
        <w:ind w:left="0" w:firstLine="0"/>
        <w:jc w:val="both"/>
        <w:spacing w:before="0" w:after="0" w:line="240" w:lineRule="auto"/>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(подпись)               (расшифровка подписи)</w:t>
      </w:r>
      <w:r>
        <w:rPr>
          <w:rFonts w:ascii="CourierNew" w:hAnsi="CourierNew" w:eastAsia="CourierNew" w:cs="CourierNew"/>
          <w:b w:val="0"/>
          <w:i w:val="0"/>
          <w:strike w:val="0"/>
          <w:sz w:val="20"/>
        </w:rPr>
      </w:r>
      <w:r>
        <w:rPr>
          <w:rFonts w:ascii="CourierNew" w:hAnsi="CourierNew" w:eastAsia="CourierNew" w:cs="CourierNew"/>
          <w:b w:val="0"/>
          <w:i w:val="0"/>
          <w:strike w:val="0"/>
          <w:sz w:val="20"/>
        </w:rPr>
      </w:r>
    </w:p>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95"/>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firstLine="0"/>
        <w:jc w:val="both"/>
        <w:rPr>
          <w:sz w:val="26"/>
          <w:szCs w:val="26"/>
        </w:rPr>
      </w:pPr>
      <w:r>
        <w:rPr>
          <w:sz w:val="26"/>
          <w:szCs w:val="26"/>
          <w:highlight w:val="none"/>
        </w:rPr>
      </w:r>
      <w:r>
        <w:rPr>
          <w:sz w:val="26"/>
          <w:szCs w:val="26"/>
        </w:rPr>
      </w:r>
      <w:r>
        <w:rPr>
          <w:sz w:val="26"/>
          <w:szCs w:val="26"/>
        </w:rPr>
      </w:r>
    </w:p>
    <w:sectPr>
      <w:footerReference w:type="default" r:id="rId9"/>
      <w:footnotePr/>
      <w:endnotePr/>
      <w:type w:val="nextPage"/>
      <w:pgSz w:w="11906" w:h="16838" w:orient="portrait"/>
      <w:pgMar w:top="1134" w:right="851" w:bottom="1134" w:left="1985"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CourierNew">
    <w:panose1 w:val="02000603000000000000"/>
  </w:font>
  <w:font w:name="TimesNewRoman">
    <w:panose1 w:val="02000603000000000000"/>
  </w:font>
  <w:font w:name="NTGravity">
    <w:panose1 w:val="02000603000000000000"/>
  </w:font>
  <w:font w:name="Times New Roman">
    <w:panose1 w:val="02020603050405020304"/>
  </w:font>
  <w:font w:name="Tahoma">
    <w:panose1 w:val="020B0604030504040204"/>
  </w:font>
  <w:font w:name="Verdana">
    <w:panose1 w:val="020B06040305040402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2">
    <w:multiLevelType w:val="hybridMultilevel"/>
    <w:lvl w:ilvl="0">
      <w:start w:val="1"/>
      <w:numFmt w:val="decimal"/>
      <w:isLgl w:val="false"/>
      <w:suff w:val="tab"/>
      <w:lvlText w:val="%1."/>
      <w:lvlJc w:val="left"/>
      <w:pPr>
        <w:ind w:left="1764" w:hanging="1044"/>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6">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6"/>
  </w:num>
  <w:num w:numId="2">
    <w:abstractNumId w:val="0"/>
  </w:num>
  <w:num w:numId="3">
    <w:abstractNumId w:val="5"/>
  </w:num>
  <w:num w:numId="4">
    <w:abstractNumId w:val="1"/>
  </w:num>
  <w:num w:numId="5">
    <w:abstractNumId w:val="2"/>
  </w:num>
  <w:num w:numId="6">
    <w:abstractNumId w:val="7"/>
  </w:num>
  <w:num w:numId="7">
    <w:abstractNumId w:val="3"/>
  </w:num>
  <w:num w:numId="8">
    <w:abstractNumId w:val="4"/>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8">
    <w:name w:val="Heading 1"/>
    <w:basedOn w:val="866"/>
    <w:next w:val="866"/>
    <w:link w:val="689"/>
    <w:uiPriority w:val="9"/>
    <w:qFormat/>
    <w:pPr>
      <w:keepLines/>
      <w:keepNext/>
      <w:spacing w:before="480" w:after="200"/>
      <w:outlineLvl w:val="0"/>
    </w:pPr>
    <w:rPr>
      <w:rFonts w:ascii="Arial" w:hAnsi="Arial" w:eastAsia="Arial" w:cs="Arial"/>
      <w:sz w:val="40"/>
      <w:szCs w:val="40"/>
    </w:rPr>
  </w:style>
  <w:style w:type="character" w:styleId="689">
    <w:name w:val="Heading 1 Char"/>
    <w:link w:val="688"/>
    <w:uiPriority w:val="9"/>
    <w:rPr>
      <w:rFonts w:ascii="Arial" w:hAnsi="Arial" w:eastAsia="Arial" w:cs="Arial"/>
      <w:sz w:val="40"/>
      <w:szCs w:val="40"/>
    </w:rPr>
  </w:style>
  <w:style w:type="paragraph" w:styleId="690">
    <w:name w:val="Heading 2"/>
    <w:basedOn w:val="866"/>
    <w:next w:val="866"/>
    <w:link w:val="691"/>
    <w:uiPriority w:val="9"/>
    <w:unhideWhenUsed/>
    <w:qFormat/>
    <w:pPr>
      <w:keepLines/>
      <w:keepNext/>
      <w:spacing w:before="360" w:after="200"/>
      <w:outlineLvl w:val="1"/>
    </w:pPr>
    <w:rPr>
      <w:rFonts w:ascii="Arial" w:hAnsi="Arial" w:eastAsia="Arial" w:cs="Arial"/>
      <w:sz w:val="34"/>
    </w:rPr>
  </w:style>
  <w:style w:type="character" w:styleId="691">
    <w:name w:val="Heading 2 Char"/>
    <w:link w:val="690"/>
    <w:uiPriority w:val="9"/>
    <w:rPr>
      <w:rFonts w:ascii="Arial" w:hAnsi="Arial" w:eastAsia="Arial" w:cs="Arial"/>
      <w:sz w:val="34"/>
    </w:rPr>
  </w:style>
  <w:style w:type="paragraph" w:styleId="692">
    <w:name w:val="Heading 3"/>
    <w:basedOn w:val="866"/>
    <w:next w:val="866"/>
    <w:link w:val="693"/>
    <w:uiPriority w:val="9"/>
    <w:unhideWhenUsed/>
    <w:qFormat/>
    <w:pPr>
      <w:keepLines/>
      <w:keepNext/>
      <w:spacing w:before="320" w:after="200"/>
      <w:outlineLvl w:val="2"/>
    </w:pPr>
    <w:rPr>
      <w:rFonts w:ascii="Arial" w:hAnsi="Arial" w:eastAsia="Arial" w:cs="Arial"/>
      <w:sz w:val="30"/>
      <w:szCs w:val="30"/>
    </w:rPr>
  </w:style>
  <w:style w:type="character" w:styleId="693">
    <w:name w:val="Heading 3 Char"/>
    <w:link w:val="692"/>
    <w:uiPriority w:val="9"/>
    <w:rPr>
      <w:rFonts w:ascii="Arial" w:hAnsi="Arial" w:eastAsia="Arial" w:cs="Arial"/>
      <w:sz w:val="30"/>
      <w:szCs w:val="30"/>
    </w:rPr>
  </w:style>
  <w:style w:type="paragraph" w:styleId="694">
    <w:name w:val="Heading 4"/>
    <w:basedOn w:val="866"/>
    <w:next w:val="866"/>
    <w:link w:val="695"/>
    <w:uiPriority w:val="9"/>
    <w:unhideWhenUsed/>
    <w:qFormat/>
    <w:pPr>
      <w:keepLines/>
      <w:keepNext/>
      <w:spacing w:before="320" w:after="200"/>
      <w:outlineLvl w:val="3"/>
    </w:pPr>
    <w:rPr>
      <w:rFonts w:ascii="Arial" w:hAnsi="Arial" w:eastAsia="Arial" w:cs="Arial"/>
      <w:b/>
      <w:bCs/>
      <w:sz w:val="26"/>
      <w:szCs w:val="26"/>
    </w:rPr>
  </w:style>
  <w:style w:type="character" w:styleId="695">
    <w:name w:val="Heading 4 Char"/>
    <w:link w:val="694"/>
    <w:uiPriority w:val="9"/>
    <w:rPr>
      <w:rFonts w:ascii="Arial" w:hAnsi="Arial" w:eastAsia="Arial" w:cs="Arial"/>
      <w:b/>
      <w:bCs/>
      <w:sz w:val="26"/>
      <w:szCs w:val="26"/>
    </w:rPr>
  </w:style>
  <w:style w:type="paragraph" w:styleId="696">
    <w:name w:val="Heading 5"/>
    <w:basedOn w:val="866"/>
    <w:next w:val="866"/>
    <w:link w:val="697"/>
    <w:uiPriority w:val="9"/>
    <w:unhideWhenUsed/>
    <w:qFormat/>
    <w:pPr>
      <w:keepLines/>
      <w:keepNext/>
      <w:spacing w:before="320" w:after="200"/>
      <w:outlineLvl w:val="4"/>
    </w:pPr>
    <w:rPr>
      <w:rFonts w:ascii="Arial" w:hAnsi="Arial" w:eastAsia="Arial" w:cs="Arial"/>
      <w:b/>
      <w:bCs/>
      <w:sz w:val="24"/>
      <w:szCs w:val="24"/>
    </w:rPr>
  </w:style>
  <w:style w:type="character" w:styleId="697">
    <w:name w:val="Heading 5 Char"/>
    <w:link w:val="696"/>
    <w:uiPriority w:val="9"/>
    <w:rPr>
      <w:rFonts w:ascii="Arial" w:hAnsi="Arial" w:eastAsia="Arial" w:cs="Arial"/>
      <w:b/>
      <w:bCs/>
      <w:sz w:val="24"/>
      <w:szCs w:val="24"/>
    </w:rPr>
  </w:style>
  <w:style w:type="paragraph" w:styleId="698">
    <w:name w:val="Heading 6"/>
    <w:basedOn w:val="866"/>
    <w:next w:val="866"/>
    <w:link w:val="699"/>
    <w:uiPriority w:val="9"/>
    <w:unhideWhenUsed/>
    <w:qFormat/>
    <w:pPr>
      <w:keepLines/>
      <w:keepNext/>
      <w:spacing w:before="320" w:after="200"/>
      <w:outlineLvl w:val="5"/>
    </w:pPr>
    <w:rPr>
      <w:rFonts w:ascii="Arial" w:hAnsi="Arial" w:eastAsia="Arial" w:cs="Arial"/>
      <w:b/>
      <w:bCs/>
      <w:sz w:val="22"/>
      <w:szCs w:val="22"/>
    </w:rPr>
  </w:style>
  <w:style w:type="character" w:styleId="699">
    <w:name w:val="Heading 6 Char"/>
    <w:link w:val="698"/>
    <w:uiPriority w:val="9"/>
    <w:rPr>
      <w:rFonts w:ascii="Arial" w:hAnsi="Arial" w:eastAsia="Arial" w:cs="Arial"/>
      <w:b/>
      <w:bCs/>
      <w:sz w:val="22"/>
      <w:szCs w:val="22"/>
    </w:rPr>
  </w:style>
  <w:style w:type="paragraph" w:styleId="700">
    <w:name w:val="Heading 7"/>
    <w:basedOn w:val="866"/>
    <w:next w:val="866"/>
    <w:link w:val="701"/>
    <w:uiPriority w:val="9"/>
    <w:unhideWhenUsed/>
    <w:qFormat/>
    <w:pPr>
      <w:keepLines/>
      <w:keepNext/>
      <w:spacing w:before="320" w:after="200"/>
      <w:outlineLvl w:val="6"/>
    </w:pPr>
    <w:rPr>
      <w:rFonts w:ascii="Arial" w:hAnsi="Arial" w:eastAsia="Arial" w:cs="Arial"/>
      <w:b/>
      <w:bCs/>
      <w:i/>
      <w:iCs/>
      <w:sz w:val="22"/>
      <w:szCs w:val="22"/>
    </w:rPr>
  </w:style>
  <w:style w:type="character" w:styleId="701">
    <w:name w:val="Heading 7 Char"/>
    <w:link w:val="700"/>
    <w:uiPriority w:val="9"/>
    <w:rPr>
      <w:rFonts w:ascii="Arial" w:hAnsi="Arial" w:eastAsia="Arial" w:cs="Arial"/>
      <w:b/>
      <w:bCs/>
      <w:i/>
      <w:iCs/>
      <w:sz w:val="22"/>
      <w:szCs w:val="22"/>
    </w:rPr>
  </w:style>
  <w:style w:type="paragraph" w:styleId="702">
    <w:name w:val="Heading 8"/>
    <w:basedOn w:val="866"/>
    <w:next w:val="866"/>
    <w:link w:val="703"/>
    <w:uiPriority w:val="9"/>
    <w:unhideWhenUsed/>
    <w:qFormat/>
    <w:pPr>
      <w:keepLines/>
      <w:keepNext/>
      <w:spacing w:before="320" w:after="200"/>
      <w:outlineLvl w:val="7"/>
    </w:pPr>
    <w:rPr>
      <w:rFonts w:ascii="Arial" w:hAnsi="Arial" w:eastAsia="Arial" w:cs="Arial"/>
      <w:i/>
      <w:iCs/>
      <w:sz w:val="22"/>
      <w:szCs w:val="22"/>
    </w:rPr>
  </w:style>
  <w:style w:type="character" w:styleId="703">
    <w:name w:val="Heading 8 Char"/>
    <w:link w:val="702"/>
    <w:uiPriority w:val="9"/>
    <w:rPr>
      <w:rFonts w:ascii="Arial" w:hAnsi="Arial" w:eastAsia="Arial" w:cs="Arial"/>
      <w:i/>
      <w:iCs/>
      <w:sz w:val="22"/>
      <w:szCs w:val="22"/>
    </w:rPr>
  </w:style>
  <w:style w:type="paragraph" w:styleId="704">
    <w:name w:val="Heading 9"/>
    <w:basedOn w:val="866"/>
    <w:next w:val="866"/>
    <w:link w:val="705"/>
    <w:uiPriority w:val="9"/>
    <w:unhideWhenUsed/>
    <w:qFormat/>
    <w:pPr>
      <w:keepLines/>
      <w:keepNext/>
      <w:spacing w:before="320" w:after="200"/>
      <w:outlineLvl w:val="8"/>
    </w:pPr>
    <w:rPr>
      <w:rFonts w:ascii="Arial" w:hAnsi="Arial" w:eastAsia="Arial" w:cs="Arial"/>
      <w:i/>
      <w:iCs/>
      <w:sz w:val="21"/>
      <w:szCs w:val="21"/>
    </w:rPr>
  </w:style>
  <w:style w:type="character" w:styleId="705">
    <w:name w:val="Heading 9 Char"/>
    <w:link w:val="704"/>
    <w:uiPriority w:val="9"/>
    <w:rPr>
      <w:rFonts w:ascii="Arial" w:hAnsi="Arial" w:eastAsia="Arial" w:cs="Arial"/>
      <w:i/>
      <w:iCs/>
      <w:sz w:val="21"/>
      <w:szCs w:val="21"/>
    </w:rPr>
  </w:style>
  <w:style w:type="paragraph" w:styleId="706">
    <w:name w:val="List Paragraph"/>
    <w:basedOn w:val="866"/>
    <w:uiPriority w:val="34"/>
    <w:qFormat/>
    <w:pPr>
      <w:contextualSpacing/>
      <w:ind w:left="720"/>
    </w:pPr>
  </w:style>
  <w:style w:type="paragraph" w:styleId="707">
    <w:name w:val="No Spacing"/>
    <w:uiPriority w:val="1"/>
    <w:qFormat/>
    <w:pPr>
      <w:spacing w:before="0" w:after="0" w:line="240" w:lineRule="auto"/>
    </w:pPr>
  </w:style>
  <w:style w:type="paragraph" w:styleId="708">
    <w:name w:val="Title"/>
    <w:basedOn w:val="866"/>
    <w:next w:val="866"/>
    <w:link w:val="709"/>
    <w:uiPriority w:val="10"/>
    <w:qFormat/>
    <w:pPr>
      <w:contextualSpacing/>
      <w:spacing w:before="300" w:after="200"/>
    </w:pPr>
    <w:rPr>
      <w:sz w:val="48"/>
      <w:szCs w:val="48"/>
    </w:rPr>
  </w:style>
  <w:style w:type="character" w:styleId="709">
    <w:name w:val="Title Char"/>
    <w:link w:val="708"/>
    <w:uiPriority w:val="10"/>
    <w:rPr>
      <w:sz w:val="48"/>
      <w:szCs w:val="48"/>
    </w:rPr>
  </w:style>
  <w:style w:type="paragraph" w:styleId="710">
    <w:name w:val="Subtitle"/>
    <w:basedOn w:val="866"/>
    <w:next w:val="866"/>
    <w:link w:val="711"/>
    <w:uiPriority w:val="11"/>
    <w:qFormat/>
    <w:pPr>
      <w:spacing w:before="200" w:after="200"/>
    </w:pPr>
    <w:rPr>
      <w:sz w:val="24"/>
      <w:szCs w:val="24"/>
    </w:rPr>
  </w:style>
  <w:style w:type="character" w:styleId="711">
    <w:name w:val="Subtitle Char"/>
    <w:link w:val="710"/>
    <w:uiPriority w:val="11"/>
    <w:rPr>
      <w:sz w:val="24"/>
      <w:szCs w:val="24"/>
    </w:rPr>
  </w:style>
  <w:style w:type="paragraph" w:styleId="712">
    <w:name w:val="Quote"/>
    <w:basedOn w:val="866"/>
    <w:next w:val="866"/>
    <w:link w:val="713"/>
    <w:uiPriority w:val="29"/>
    <w:qFormat/>
    <w:pPr>
      <w:ind w:left="720" w:right="720"/>
    </w:pPr>
    <w:rPr>
      <w:i/>
    </w:rPr>
  </w:style>
  <w:style w:type="character" w:styleId="713">
    <w:name w:val="Quote Char"/>
    <w:link w:val="712"/>
    <w:uiPriority w:val="29"/>
    <w:rPr>
      <w:i/>
    </w:rPr>
  </w:style>
  <w:style w:type="paragraph" w:styleId="714">
    <w:name w:val="Intense Quote"/>
    <w:basedOn w:val="866"/>
    <w:next w:val="866"/>
    <w:link w:val="7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5">
    <w:name w:val="Intense Quote Char"/>
    <w:link w:val="714"/>
    <w:uiPriority w:val="30"/>
    <w:rPr>
      <w:i/>
    </w:rPr>
  </w:style>
  <w:style w:type="paragraph" w:styleId="716">
    <w:name w:val="Header"/>
    <w:basedOn w:val="866"/>
    <w:link w:val="717"/>
    <w:uiPriority w:val="99"/>
    <w:unhideWhenUsed/>
    <w:pPr>
      <w:spacing w:after="0" w:line="240" w:lineRule="auto"/>
      <w:tabs>
        <w:tab w:val="center" w:pos="7143" w:leader="none"/>
        <w:tab w:val="right" w:pos="14287" w:leader="none"/>
      </w:tabs>
    </w:pPr>
  </w:style>
  <w:style w:type="character" w:styleId="717">
    <w:name w:val="Header Char"/>
    <w:link w:val="716"/>
    <w:uiPriority w:val="99"/>
  </w:style>
  <w:style w:type="paragraph" w:styleId="718">
    <w:name w:val="Footer"/>
    <w:basedOn w:val="866"/>
    <w:link w:val="721"/>
    <w:uiPriority w:val="99"/>
    <w:unhideWhenUsed/>
    <w:pPr>
      <w:spacing w:after="0" w:line="240" w:lineRule="auto"/>
      <w:tabs>
        <w:tab w:val="center" w:pos="7143" w:leader="none"/>
        <w:tab w:val="right" w:pos="14287" w:leader="none"/>
      </w:tabs>
    </w:pPr>
  </w:style>
  <w:style w:type="character" w:styleId="719">
    <w:name w:val="Footer Char"/>
    <w:link w:val="718"/>
    <w:uiPriority w:val="99"/>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718"/>
    <w:uiPriority w:val="99"/>
  </w:style>
  <w:style w:type="table" w:styleId="72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next w:val="866"/>
    <w:link w:val="866"/>
    <w:qFormat/>
    <w:rPr>
      <w:sz w:val="24"/>
      <w:szCs w:val="24"/>
      <w:lang w:val="ru-RU" w:eastAsia="ru-RU" w:bidi="ar-SA"/>
    </w:rPr>
  </w:style>
  <w:style w:type="paragraph" w:styleId="867">
    <w:name w:val="Заголовок 1"/>
    <w:basedOn w:val="866"/>
    <w:next w:val="867"/>
    <w:link w:val="878"/>
    <w:qFormat/>
    <w:pPr>
      <w:jc w:val="both"/>
      <w:spacing w:before="150" w:after="150" w:line="360" w:lineRule="atLeast"/>
      <w:widowControl w:val="off"/>
      <w:outlineLvl w:val="0"/>
    </w:pPr>
    <w:rPr>
      <w:rFonts w:eastAsia="Calibri"/>
      <w:b/>
      <w:bCs/>
      <w:color w:val="333300"/>
      <w:sz w:val="36"/>
      <w:szCs w:val="36"/>
    </w:rPr>
  </w:style>
  <w:style w:type="character" w:styleId="868">
    <w:name w:val="Основной шрифт абзаца"/>
    <w:next w:val="868"/>
    <w:link w:val="866"/>
    <w:semiHidden/>
  </w:style>
  <w:style w:type="table" w:styleId="869">
    <w:name w:val="Обычная таблица"/>
    <w:next w:val="869"/>
    <w:link w:val="866"/>
    <w:semiHidden/>
    <w:tblPr/>
  </w:style>
  <w:style w:type="numbering" w:styleId="870">
    <w:name w:val="Нет списка"/>
    <w:next w:val="870"/>
    <w:link w:val="866"/>
    <w:semiHidden/>
  </w:style>
  <w:style w:type="paragraph" w:styleId="871">
    <w:name w:val="Обычный + 11 pt"/>
    <w:basedOn w:val="866"/>
    <w:next w:val="871"/>
    <w:link w:val="866"/>
    <w:pPr>
      <w:ind w:firstLine="720"/>
      <w:jc w:val="both"/>
      <w:spacing w:before="60" w:after="60"/>
    </w:pPr>
    <w:rPr>
      <w:rFonts w:ascii="Verdana" w:hAnsi="Verdana" w:cs="Verdana"/>
      <w:sz w:val="22"/>
      <w:szCs w:val="22"/>
    </w:rPr>
  </w:style>
  <w:style w:type="table" w:styleId="872">
    <w:name w:val="Сетка таблицы"/>
    <w:basedOn w:val="869"/>
    <w:next w:val="872"/>
    <w:link w:val="866"/>
    <w:rPr>
      <w:lang w:bidi="ar-SA"/>
    </w:rPr>
    <w:tblPr/>
  </w:style>
  <w:style w:type="paragraph" w:styleId="873">
    <w:name w:val="Основной текст 2"/>
    <w:basedOn w:val="866"/>
    <w:next w:val="873"/>
    <w:link w:val="866"/>
    <w:pPr>
      <w:ind w:left="5760"/>
    </w:pPr>
    <w:rPr>
      <w:szCs w:val="20"/>
    </w:rPr>
  </w:style>
  <w:style w:type="paragraph" w:styleId="874">
    <w:name w:val="Текст сноски"/>
    <w:basedOn w:val="866"/>
    <w:next w:val="874"/>
    <w:link w:val="866"/>
    <w:semiHidden/>
    <w:rPr>
      <w:sz w:val="20"/>
      <w:szCs w:val="20"/>
    </w:rPr>
  </w:style>
  <w:style w:type="character" w:styleId="875">
    <w:name w:val="Знак сноски"/>
    <w:next w:val="875"/>
    <w:link w:val="866"/>
    <w:semiHidden/>
    <w:rPr>
      <w:vertAlign w:val="superscript"/>
    </w:rPr>
  </w:style>
  <w:style w:type="paragraph" w:styleId="876">
    <w:name w:val="Верхний колонтитул"/>
    <w:basedOn w:val="866"/>
    <w:next w:val="876"/>
    <w:link w:val="866"/>
    <w:pPr>
      <w:tabs>
        <w:tab w:val="center" w:pos="4677" w:leader="none"/>
        <w:tab w:val="right" w:pos="9355" w:leader="none"/>
      </w:tabs>
    </w:pPr>
  </w:style>
  <w:style w:type="paragraph" w:styleId="877">
    <w:name w:val="Нижний колонтитул"/>
    <w:basedOn w:val="866"/>
    <w:next w:val="877"/>
    <w:link w:val="866"/>
    <w:pPr>
      <w:tabs>
        <w:tab w:val="center" w:pos="4677" w:leader="none"/>
        <w:tab w:val="right" w:pos="9355" w:leader="none"/>
      </w:tabs>
    </w:pPr>
  </w:style>
  <w:style w:type="character" w:styleId="878">
    <w:name w:val="Заголовок 1 Знак"/>
    <w:next w:val="878"/>
    <w:link w:val="867"/>
    <w:rPr>
      <w:rFonts w:eastAsia="Calibri"/>
      <w:b/>
      <w:bCs/>
      <w:color w:val="333300"/>
      <w:sz w:val="36"/>
      <w:szCs w:val="36"/>
      <w:lang w:val="ru-RU" w:eastAsia="ru-RU" w:bidi="ar-SA"/>
    </w:rPr>
  </w:style>
  <w:style w:type="paragraph" w:styleId="879">
    <w:name w:val="Текст выноски"/>
    <w:basedOn w:val="866"/>
    <w:next w:val="879"/>
    <w:link w:val="880"/>
    <w:semiHidden/>
    <w:pPr>
      <w:jc w:val="both"/>
      <w:widowControl w:val="off"/>
    </w:pPr>
    <w:rPr>
      <w:rFonts w:ascii="Tahoma" w:hAnsi="Tahoma" w:eastAsia="Calibri" w:cs="Tahoma"/>
      <w:sz w:val="16"/>
      <w:szCs w:val="16"/>
    </w:rPr>
  </w:style>
  <w:style w:type="character" w:styleId="880">
    <w:name w:val="Текст выноски Знак"/>
    <w:next w:val="880"/>
    <w:link w:val="879"/>
    <w:semiHidden/>
    <w:rPr>
      <w:rFonts w:ascii="Tahoma" w:hAnsi="Tahoma" w:eastAsia="Calibri" w:cs="Tahoma"/>
      <w:sz w:val="16"/>
      <w:szCs w:val="16"/>
      <w:lang w:val="ru-RU" w:eastAsia="ru-RU" w:bidi="ar-SA"/>
    </w:rPr>
  </w:style>
  <w:style w:type="character" w:styleId="881">
    <w:name w:val="Гиперссылка"/>
    <w:next w:val="881"/>
    <w:link w:val="866"/>
    <w:rPr>
      <w:rFonts w:cs="Times New Roman"/>
      <w:color w:val="333300"/>
      <w:u w:val="single"/>
    </w:rPr>
  </w:style>
  <w:style w:type="paragraph" w:styleId="882">
    <w:name w:val="Основной текст"/>
    <w:basedOn w:val="866"/>
    <w:next w:val="882"/>
    <w:link w:val="883"/>
    <w:pPr>
      <w:framePr w:w="4543" w:h="3748" w:hSpace="180" w:vAnchor="text" w:hAnchor="page" w:x="1297" w:y="681" w:hRule="atLeast"/>
    </w:pPr>
    <w:rPr>
      <w:rFonts w:ascii="NTGravity" w:hAnsi="NTGravity"/>
      <w:sz w:val="28"/>
      <w:szCs w:val="20"/>
    </w:rPr>
  </w:style>
  <w:style w:type="character" w:styleId="883">
    <w:name w:val="Основной текст Знак"/>
    <w:next w:val="883"/>
    <w:link w:val="882"/>
    <w:rPr>
      <w:rFonts w:ascii="NTGravity" w:hAnsi="NTGravity"/>
      <w:sz w:val="28"/>
    </w:rPr>
  </w:style>
  <w:style w:type="paragraph" w:styleId="884">
    <w:name w:val="Письмо - текст"/>
    <w:basedOn w:val="866"/>
    <w:next w:val="884"/>
    <w:link w:val="866"/>
    <w:pPr>
      <w:ind w:firstLine="567"/>
      <w:jc w:val="both"/>
    </w:pPr>
    <w:rPr>
      <w:sz w:val="26"/>
      <w:szCs w:val="20"/>
    </w:rPr>
  </w:style>
  <w:style w:type="paragraph" w:styleId="885">
    <w:name w:val="ConsPlusNormal"/>
    <w:next w:val="885"/>
    <w:link w:val="866"/>
    <w:rPr>
      <w:sz w:val="26"/>
      <w:szCs w:val="26"/>
      <w:lang w:val="ru-RU" w:eastAsia="ru-RU" w:bidi="ar-SA"/>
    </w:rPr>
  </w:style>
  <w:style w:type="paragraph" w:styleId="886">
    <w:name w:val="Без интервала"/>
    <w:next w:val="886"/>
    <w:link w:val="887"/>
    <w:uiPriority w:val="1"/>
    <w:qFormat/>
    <w:rPr>
      <w:sz w:val="24"/>
      <w:szCs w:val="24"/>
      <w:lang w:val="ru-RU" w:eastAsia="ru-RU" w:bidi="ar-SA"/>
    </w:rPr>
  </w:style>
  <w:style w:type="character" w:styleId="887">
    <w:name w:val="Без интервала Знак"/>
    <w:next w:val="887"/>
    <w:link w:val="886"/>
    <w:uiPriority w:val="1"/>
    <w:rPr>
      <w:sz w:val="24"/>
      <w:szCs w:val="24"/>
    </w:rPr>
  </w:style>
  <w:style w:type="paragraph" w:styleId="888">
    <w:name w:val="Абзац списка"/>
    <w:basedOn w:val="866"/>
    <w:next w:val="888"/>
    <w:link w:val="866"/>
    <w:uiPriority w:val="34"/>
    <w:qFormat/>
    <w:pPr>
      <w:contextualSpacing/>
      <w:ind w:left="720"/>
      <w:spacing w:after="200" w:line="276" w:lineRule="auto"/>
    </w:pPr>
    <w:rPr>
      <w:rFonts w:ascii="Calibri" w:hAnsi="Calibri" w:eastAsia="Calibri" w:cs="Times New Roman"/>
      <w:sz w:val="22"/>
      <w:szCs w:val="22"/>
      <w:lang w:eastAsia="en-US"/>
    </w:rPr>
  </w:style>
  <w:style w:type="paragraph" w:styleId="889">
    <w:name w:val="Основной текст с отступом"/>
    <w:basedOn w:val="866"/>
    <w:next w:val="889"/>
    <w:link w:val="890"/>
    <w:pPr>
      <w:ind w:left="283"/>
      <w:spacing w:after="120"/>
    </w:pPr>
  </w:style>
  <w:style w:type="character" w:styleId="890">
    <w:name w:val="Основной текст с отступом Знак"/>
    <w:next w:val="890"/>
    <w:link w:val="889"/>
    <w:rPr>
      <w:sz w:val="24"/>
      <w:szCs w:val="24"/>
    </w:rPr>
  </w:style>
  <w:style w:type="character" w:styleId="891" w:default="1">
    <w:name w:val="Default Paragraph Font"/>
    <w:uiPriority w:val="1"/>
    <w:semiHidden/>
    <w:unhideWhenUsed/>
  </w:style>
  <w:style w:type="numbering" w:styleId="892" w:default="1">
    <w:name w:val="No List"/>
    <w:uiPriority w:val="99"/>
    <w:semiHidden/>
    <w:unhideWhenUsed/>
  </w:style>
  <w:style w:type="table" w:styleId="893" w:default="1">
    <w:name w:val="Normal Table"/>
    <w:uiPriority w:val="99"/>
    <w:semiHidden/>
    <w:unhideWhenUsed/>
    <w:tblPr/>
  </w:style>
  <w:style w:type="paragraph" w:styleId="894" w:customStyle="1">
    <w:name w:val="ConsPlusTitle"/>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bCs/>
      <w:i w:val="0"/>
      <w:iCs w:val="0"/>
      <w:caps w:val="0"/>
      <w:smallCaps w:val="0"/>
      <w:strike w:val="0"/>
      <w:vanish w:val="0"/>
      <w:color w:val="auto"/>
      <w:spacing w:val="0"/>
      <w:position w:val="0"/>
      <w:sz w:val="24"/>
      <w:szCs w:val="24"/>
      <w:highlight w:val="none"/>
      <w:u w:val="none"/>
      <w:vertAlign w:val="baseline"/>
      <w:rtl w:val="0"/>
      <w:cs w:val="0"/>
      <w:lang w:val="ru-RU" w:eastAsia="zh-CN" w:bidi="ru-RU"/>
      <w14:ligatures w14:val="none"/>
    </w:rPr>
  </w:style>
  <w:style w:type="paragraph" w:styleId="895"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 w:hAnsi="TimesNewRoman" w:eastAsia="TimesNewRoman" w:cs="TimesNew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896" w:customStyle="1">
    <w:name w:val="       ConsPlusNon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New" w:hAnsi="CourierNew" w:eastAsia="CourierNew" w:cs="CourierNew"/>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cap</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Алексей Ишалев</dc:creator>
  <cp:revision>42</cp:revision>
  <dcterms:created xsi:type="dcterms:W3CDTF">2023-07-21T06:06:00Z</dcterms:created>
  <dcterms:modified xsi:type="dcterms:W3CDTF">2025-01-29T05:12:29Z</dcterms:modified>
  <cp:version>917504</cp:version>
</cp:coreProperties>
</file>