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77777777" w:rsidR="00C034AF" w:rsidRPr="009C40B5" w:rsidRDefault="00C034AF" w:rsidP="00C034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0D09E6B5" w:rsidR="00C034AF" w:rsidRPr="009C40B5" w:rsidRDefault="00F5583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1090</w:t>
            </w:r>
            <w:r w:rsidR="00117B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41FF7491" w:rsidR="00C034AF" w:rsidRPr="009C40B5" w:rsidRDefault="00F5583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1090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40F89757" w14:textId="3AA0AC29" w:rsidR="0010059F" w:rsidRDefault="00BF0D0C" w:rsidP="0010059F">
      <w:pPr>
        <w:widowControl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округа Чувашской Республики от 30.09.2024 №99</w:t>
      </w:r>
      <w:r w:rsidR="00A51CB4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«О подготовке проекта планировки территории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протоколом  №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4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>18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>10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.2024 и</w:t>
      </w:r>
      <w:proofErr w:type="gramEnd"/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заключением о результатах публичных слушаний от 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>18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>10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.2024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 проекту планировки и проекту межевания территории для размещения земельного участка (территории) общего пользования, расположенного по адресу: Чувашская Республика – Чувашия, Ибресинский  муниципальный округ, пгт. Ибреси, ул. </w:t>
      </w:r>
      <w:r w:rsidR="007068C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Лермонтова, 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41427B9D" w14:textId="1BD2BD53" w:rsidR="00F840E9" w:rsidRPr="00580313" w:rsidRDefault="00F840E9" w:rsidP="0010059F">
      <w:pPr>
        <w:widowControl w:val="0"/>
        <w:adjustRightInd w:val="0"/>
        <w:spacing w:after="0" w:line="360" w:lineRule="auto"/>
        <w:ind w:firstLine="851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1B47F8">
        <w:rPr>
          <w:rFonts w:ascii="Times New Roman" w:eastAsia="Calibri" w:hAnsi="Times New Roman"/>
          <w:b/>
          <w:sz w:val="24"/>
          <w:szCs w:val="24"/>
          <w:lang w:eastAsia="en-US"/>
        </w:rPr>
        <w:t>п</w:t>
      </w:r>
      <w:proofErr w:type="gramEnd"/>
      <w:r w:rsidRPr="001B47F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 с т а н о в л я е т:</w:t>
      </w:r>
    </w:p>
    <w:p w14:paraId="4DAF05C4" w14:textId="77777777" w:rsidR="004D2A09" w:rsidRDefault="004D2A09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Утвердить документацию по планировке территории - проекта планировки и проекта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для размещения земельного участка (территори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>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>) общего пользования, расположенного по адресу</w:t>
      </w:r>
      <w:r w:rsidR="008939A8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Чувашская Республика – Чувашия, Ибресинский  </w:t>
      </w:r>
      <w:r w:rsidR="00BF0D0C" w:rsidRPr="004D2A09">
        <w:rPr>
          <w:rFonts w:ascii="Times New Roman" w:eastAsia="Calibri" w:hAnsi="Times New Roman"/>
          <w:sz w:val="24"/>
          <w:szCs w:val="24"/>
          <w:lang w:eastAsia="en-US"/>
        </w:rPr>
        <w:t>муниципальный округ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>, пгт. Ибреси, ул. Лермонтова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согласно приложению № 1, приложению №2.</w:t>
      </w:r>
    </w:p>
    <w:p w14:paraId="6DE9CFA3" w14:textId="4E7D040C" w:rsidR="004D2A09" w:rsidRDefault="005C0B95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020CE65A" w14:textId="77777777" w:rsidR="0010059F" w:rsidRPr="0010059F" w:rsidRDefault="0010059F" w:rsidP="0010059F">
      <w:pPr>
        <w:pStyle w:val="a3"/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709" w:right="-58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14:paraId="6AE48B8D" w14:textId="77777777" w:rsidR="0010059F" w:rsidRDefault="0010059F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60B372CC" w14:textId="77777777" w:rsidR="0010059F" w:rsidRPr="0010059F" w:rsidRDefault="0010059F" w:rsidP="0010059F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14:paraId="73EF221F" w14:textId="5CCA873F" w:rsidR="00C034AF" w:rsidRPr="0010059F" w:rsidRDefault="002715C4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1E89F89A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10059F">
        <w:rPr>
          <w:rFonts w:ascii="Times New Roman" w:hAnsi="Times New Roman"/>
          <w:color w:val="000000"/>
          <w:sz w:val="20"/>
          <w:szCs w:val="20"/>
        </w:rPr>
        <w:t>1256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CD2281D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562201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076594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74C4F8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5942AF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0400FC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A6F0CE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10059F" w14:paraId="22AD12FC" w14:textId="77777777" w:rsidTr="002237AE">
        <w:tc>
          <w:tcPr>
            <w:tcW w:w="4926" w:type="dxa"/>
          </w:tcPr>
          <w:p w14:paraId="386DA5C6" w14:textId="77777777" w:rsidR="0010059F" w:rsidRDefault="0010059F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617D6589" w14:textId="27C751F9" w:rsidR="0010059F" w:rsidRPr="0010059F" w:rsidRDefault="0010059F" w:rsidP="00F5583F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F5583F">
              <w:rPr>
                <w:rFonts w:eastAsia="Calibri"/>
                <w:sz w:val="24"/>
                <w:szCs w:val="24"/>
                <w:lang w:eastAsia="en-US"/>
              </w:rPr>
              <w:t xml:space="preserve">  21.10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.2024 №</w:t>
            </w:r>
            <w:r w:rsidR="00F5583F">
              <w:rPr>
                <w:rFonts w:eastAsia="Calibri"/>
                <w:sz w:val="24"/>
                <w:szCs w:val="24"/>
                <w:lang w:eastAsia="en-US"/>
              </w:rPr>
              <w:t>1090</w:t>
            </w:r>
          </w:p>
        </w:tc>
      </w:tr>
    </w:tbl>
    <w:tbl>
      <w:tblPr>
        <w:tblStyle w:val="14"/>
        <w:tblW w:w="923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5"/>
      </w:tblGrid>
      <w:tr w:rsidR="00237BFF" w:rsidRPr="00237BFF" w14:paraId="71ADEFA6" w14:textId="77777777" w:rsidTr="00237BFF">
        <w:trPr>
          <w:trHeight w:val="12012"/>
        </w:trPr>
        <w:tc>
          <w:tcPr>
            <w:tcW w:w="9233" w:type="dxa"/>
          </w:tcPr>
          <w:tbl>
            <w:tblPr>
              <w:tblW w:w="90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039"/>
            </w:tblGrid>
            <w:tr w:rsidR="00237BFF" w:rsidRPr="00237BFF" w14:paraId="12921440" w14:textId="77777777" w:rsidTr="00237BFF">
              <w:trPr>
                <w:trHeight w:val="1725"/>
              </w:trPr>
              <w:tc>
                <w:tcPr>
                  <w:tcW w:w="90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D33C09" w14:textId="77777777" w:rsidR="00237BFF" w:rsidRPr="00A51CB4" w:rsidRDefault="00237BFF" w:rsidP="00237BFF">
                  <w:pPr>
                    <w:ind w:left="900"/>
                    <w:rPr>
                      <w:rFonts w:ascii="Times New Roman" w:eastAsia="Calibri" w:hAnsi="Times New Roman"/>
                      <w:lang w:eastAsia="en-US"/>
                    </w:rPr>
                  </w:pPr>
                </w:p>
                <w:tbl>
                  <w:tblPr>
                    <w:tblW w:w="882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6717"/>
                  </w:tblGrid>
                  <w:tr w:rsidR="00237BFF" w:rsidRPr="00237BFF" w14:paraId="0E943CE3" w14:textId="77777777" w:rsidTr="00237BFF">
                    <w:trPr>
                      <w:trHeight w:val="1725"/>
                    </w:trPr>
                    <w:tc>
                      <w:tcPr>
                        <w:tcW w:w="20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76B2EDB9" w14:textId="77777777" w:rsidR="00237BFF" w:rsidRPr="00237BFF" w:rsidRDefault="00237BFF" w:rsidP="00237BFF">
                        <w:pPr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35FEF5FF" wp14:editId="1130003F">
                              <wp:extent cx="1192530" cy="1121410"/>
                              <wp:effectExtent l="0" t="0" r="7620" b="2540"/>
                              <wp:docPr id="1" name="Рисунок 1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8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4956C4D9" w14:textId="77777777" w:rsidR="00237BFF" w:rsidRPr="00237BFF" w:rsidRDefault="00237BFF" w:rsidP="00237BFF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Общество с ограниченной ответственностью</w:t>
                        </w:r>
                      </w:p>
                      <w:p w14:paraId="20CA8F60" w14:textId="77777777" w:rsidR="00237BFF" w:rsidRPr="00237BFF" w:rsidRDefault="00237BFF" w:rsidP="00237BFF">
                        <w:pPr>
                          <w:spacing w:after="0" w:line="240" w:lineRule="auto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“Бюро технической инвентаризации”</w:t>
                        </w:r>
                      </w:p>
                      <w:p w14:paraId="15EB27D9" w14:textId="77777777" w:rsidR="00237BFF" w:rsidRPr="00237BFF" w:rsidRDefault="00237BFF" w:rsidP="00237BFF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79647EBA" w14:textId="77777777" w:rsidR="00237BFF" w:rsidRPr="00237BFF" w:rsidRDefault="00237BFF" w:rsidP="00237BFF">
                        <w:pPr>
                          <w:spacing w:before="240"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lang w:eastAsia="en-US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1F5EB00A" w14:textId="77777777" w:rsidR="00237BFF" w:rsidRPr="00237BFF" w:rsidRDefault="00237BFF" w:rsidP="00237BFF">
                        <w:pPr>
                          <w:spacing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Тел.8(83538)2-20-76, 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e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-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mail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: </w:t>
                        </w:r>
                        <w:proofErr w:type="spellStart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ibrbti</w:t>
                        </w:r>
                        <w:proofErr w:type="spellEnd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@</w:t>
                        </w:r>
                        <w:proofErr w:type="spellStart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cbx</w:t>
                        </w:r>
                        <w:proofErr w:type="spellEnd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ru</w:t>
                        </w:r>
                      </w:p>
                    </w:tc>
                  </w:tr>
                </w:tbl>
                <w:p w14:paraId="67F08E5A" w14:textId="77777777" w:rsidR="00237BFF" w:rsidRPr="00237BFF" w:rsidRDefault="00237BFF" w:rsidP="00237BFF">
                  <w:pPr>
                    <w:spacing w:line="240" w:lineRule="auto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091F90E7" w14:textId="77777777" w:rsidR="00237BFF" w:rsidRPr="00237BFF" w:rsidRDefault="00237BFF" w:rsidP="0023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B06A37F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Заказчик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68BAEDBD" w14:textId="77777777" w:rsidR="00237BFF" w:rsidRPr="00237BFF" w:rsidRDefault="00237BFF" w:rsidP="00237BFF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Место разработки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 xml:space="preserve">: пгт. Ибреси </w:t>
            </w:r>
          </w:p>
          <w:p w14:paraId="663F6B1C" w14:textId="77777777" w:rsidR="00237BFF" w:rsidRPr="00237BFF" w:rsidRDefault="00237BFF" w:rsidP="00237BFF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Договор подряда: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 xml:space="preserve"> № 76 от 30 сентября 2024г.</w:t>
            </w:r>
          </w:p>
          <w:p w14:paraId="29FD1040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C65437C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03DADCE5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7E58DF94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ТОМ </w:t>
            </w:r>
            <w:r w:rsidRPr="00237BFF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</w:t>
            </w:r>
          </w:p>
          <w:p w14:paraId="32863F48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63367336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AEED874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77F29AF3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12F610D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Проект </w:t>
            </w:r>
            <w:proofErr w:type="spellStart"/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планровки</w:t>
            </w:r>
            <w:proofErr w:type="spellEnd"/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</w:t>
            </w:r>
          </w:p>
          <w:p w14:paraId="44FF9F14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D86A1E0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0FCDF86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017E6A8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FF87FBD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B496526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9BA6DCC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01302DB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4613392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00441BA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E5A66AC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sz w:val="24"/>
                <w:szCs w:val="24"/>
              </w:rPr>
              <w:t>пгт. Ибреси</w:t>
            </w:r>
          </w:p>
          <w:p w14:paraId="0D218FC2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sz w:val="24"/>
                <w:szCs w:val="24"/>
              </w:rPr>
              <w:t>2024 г.</w:t>
            </w:r>
          </w:p>
          <w:p w14:paraId="5B94AC96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38CFA87E" w14:textId="77777777" w:rsidR="00237BFF" w:rsidRPr="00237BFF" w:rsidRDefault="00237BFF" w:rsidP="00237B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17FC6EA" w14:textId="77777777" w:rsidR="00237BFF" w:rsidRPr="00237BFF" w:rsidRDefault="00237BFF" w:rsidP="00237BFF">
      <w:pPr>
        <w:spacing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br w:type="page"/>
      </w: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СОДЕРЖАНИЕ</w:t>
      </w:r>
    </w:p>
    <w:p w14:paraId="6DFEAA04" w14:textId="77777777" w:rsidR="00237BFF" w:rsidRPr="00237BFF" w:rsidRDefault="00237BFF" w:rsidP="00237BF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ЗАПИСКА.</w:t>
      </w:r>
    </w:p>
    <w:p w14:paraId="5DCD3F55" w14:textId="77777777" w:rsidR="00237BFF" w:rsidRPr="00237BFF" w:rsidRDefault="00237BFF" w:rsidP="00237BFF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ВВЕДЕНИЕ</w:t>
      </w:r>
    </w:p>
    <w:p w14:paraId="26037EAA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 xml:space="preserve">Градостроительный анализ территории </w:t>
      </w:r>
    </w:p>
    <w:p w14:paraId="6F1F10FA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Обоснование положений по размещению объекта</w:t>
      </w:r>
    </w:p>
    <w:p w14:paraId="15DB4321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</w:t>
      </w:r>
    </w:p>
    <w:p w14:paraId="17AB09A7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Обоснование и описание ограничений использования</w:t>
      </w:r>
    </w:p>
    <w:p w14:paraId="179E1C25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Охрана окружающей среды</w:t>
      </w:r>
    </w:p>
    <w:p w14:paraId="27AA6E11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</w:t>
      </w:r>
    </w:p>
    <w:p w14:paraId="504D459C" w14:textId="77777777" w:rsidR="00237BFF" w:rsidRPr="00237BFF" w:rsidRDefault="00237BFF" w:rsidP="00237BFF">
      <w:pPr>
        <w:autoSpaceDE w:val="0"/>
        <w:autoSpaceDN w:val="0"/>
        <w:adjustRightInd w:val="0"/>
        <w:spacing w:before="240" w:after="0"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3F745DCB" w14:textId="77777777" w:rsidR="00237BFF" w:rsidRPr="00237BFF" w:rsidRDefault="00237BFF" w:rsidP="00237BFF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Чертеж планировки территории</w:t>
      </w:r>
    </w:p>
    <w:p w14:paraId="6E3F12B4" w14:textId="77777777" w:rsidR="00237BFF" w:rsidRPr="00237BFF" w:rsidRDefault="00237BFF" w:rsidP="00237BFF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Схема границ зон с особыми условиями использования территории</w:t>
      </w:r>
    </w:p>
    <w:p w14:paraId="04BD7B0E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4267EB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3D7CF8F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942405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DAB4DEE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FD974C2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461136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B319FCB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9CC1EFD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6CDADA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B8B75B3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02F16F1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98FD6E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E33E3A3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7B0B2E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0CBA406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F607A28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33B33A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139C02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F8D3EE8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8B3209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AF67102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B5A5B5B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46F6ED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1FB7A67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793B4E3" w14:textId="77777777" w:rsidR="00237BFF" w:rsidRPr="00237BFF" w:rsidRDefault="00237BFF" w:rsidP="00237BFF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488F186B" w14:textId="77777777" w:rsidR="00237BFF" w:rsidRPr="00237BFF" w:rsidRDefault="00237BFF" w:rsidP="00237BFF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ВВЕДЕНИЕ</w:t>
      </w:r>
    </w:p>
    <w:p w14:paraId="34A8A44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Порядок подготовки документации по планировке территории регламентируется ст. 46 ГК РФ.</w:t>
      </w:r>
    </w:p>
    <w:p w14:paraId="44B3F9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237BFF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237BFF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 </w:t>
      </w:r>
    </w:p>
    <w:p w14:paraId="476D55C7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48808B1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0665868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Земельный кодекс Российской Федерации;</w:t>
      </w:r>
    </w:p>
    <w:p w14:paraId="7FE64B8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Градостроительный кодекс Российской Федерации" от 29.12.2004 N 190-ФЗ (ред. от 25.12.2018);</w:t>
      </w:r>
    </w:p>
    <w:p w14:paraId="40EC17C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Водный кодекс Российской Федерации от 03.06.2006 г. № 74-ФЗ;</w:t>
      </w:r>
    </w:p>
    <w:p w14:paraId="3C597E91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Лесной кодекс Российской Федерации от 04.12.2006 г. № 200-ФЗ;</w:t>
      </w:r>
    </w:p>
    <w:p w14:paraId="505966E1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10CC964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13AE527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219ED1A3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820.</w:t>
      </w:r>
    </w:p>
    <w:p w14:paraId="64DD2059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- Федеральным законом «О введении в действие Земельного кодекса Российской Федера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122ED0C6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Законом РФ от 10.01.2002г. №7-ФЗ «Об охране окружающей природной среды».</w:t>
      </w:r>
    </w:p>
    <w:p w14:paraId="290BF8A0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Основными положениями по восстановлению земель, нарушенных при разработке и проведении строительных работ;</w:t>
      </w:r>
    </w:p>
    <w:p w14:paraId="4B4DCA8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Нормами отвода земель для автомобильных дорог СН 467-77, утвержденными Государ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02602E16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Постановлением Правительства РФ от 16 февраля 2008г. №87 «О составе разделов про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3ED4B192" w14:textId="77777777" w:rsidR="00237BFF" w:rsidRPr="00237BFF" w:rsidRDefault="00237BFF" w:rsidP="00237BFF">
      <w:pPr>
        <w:spacing w:before="240" w:after="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237BFF">
        <w:rPr>
          <w:rFonts w:ascii="Times New Roman" w:hAnsi="Times New Roman"/>
          <w:b/>
          <w:bCs/>
          <w:sz w:val="24"/>
          <w:szCs w:val="24"/>
        </w:rPr>
        <w:t>Климатические и географические характеристики района.</w:t>
      </w:r>
    </w:p>
    <w:p w14:paraId="00AD14FF" w14:textId="77777777" w:rsidR="00237BFF" w:rsidRPr="00237BFF" w:rsidRDefault="00237BFF" w:rsidP="00237BFF">
      <w:pPr>
        <w:spacing w:before="240" w:after="24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237BFF">
        <w:rPr>
          <w:rFonts w:ascii="Times New Roman" w:eastAsia="TimesNewRoman,Bold" w:hAnsi="Times New Roman"/>
          <w:b/>
          <w:sz w:val="24"/>
          <w:szCs w:val="24"/>
        </w:rPr>
        <w:t>Климатическая характеристика района</w:t>
      </w:r>
    </w:p>
    <w:p w14:paraId="0B0B34C9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Климатические условия.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47F4B4B3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снижает приход солнечной радиации и в среднем за год составляет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до +18.7ºС в июле. Среднегодовая температура равна +3.1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</w:p>
    <w:p w14:paraId="11C5066B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Абсолютная температура составляет –42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4E93E853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1B448D80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2FF516B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Осадки связаны с циклонической деятельностью. В среднем за год выпадает 530 мм осадков с максимумом в тёплый период.</w:t>
      </w:r>
    </w:p>
    <w:p w14:paraId="6874E1DD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апреля снег сходит. Средняя высота снежного покрова составляет 46 см, а в наиболее снежные зимы может достигать 83 см.</w:t>
      </w:r>
    </w:p>
    <w:p w14:paraId="6709B96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сек с максимумом 4,7 м/сек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марте. К наиболее часто наблюдаемым атмосферным явлениям относятся туманы, метели и грозы.</w:t>
      </w:r>
    </w:p>
    <w:p w14:paraId="7B1A36E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37B9F6C4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237BFF"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  <w:t>Географическая характеристика района</w:t>
      </w:r>
    </w:p>
    <w:p w14:paraId="743CA0EE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Посёлок расположен в пределах </w:t>
      </w:r>
      <w:hyperlink r:id="rId12" w:tooltip="Чувашское плато (страница отсутствует)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Чувашского плато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являющегося частью </w:t>
      </w:r>
      <w:hyperlink r:id="rId13" w:tooltip="Приволжская возвышенность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Приволжской возвышенности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в 114 км (по автодороге) к югу от столицы республики города </w:t>
      </w:r>
      <w:hyperlink r:id="rId14" w:tooltip="Чебоксары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Чебоксары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Алатыря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4F6C199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3\4 территории муниципального округа занимают хвойные и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разнолиственные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леса. Округ признан самым благополучным на экологической карте Чувашии.</w:t>
      </w:r>
    </w:p>
    <w:p w14:paraId="196DDD3B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Расположен в центральной части </w:t>
      </w:r>
      <w:hyperlink r:id="rId16" w:tooltip="Чувашия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Чувашской Республики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 и занимает площадь 1201,2 км² (6,5 % территории республики).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На севере граничит с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Вурнарским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237BFF">
        <w:rPr>
          <w:rFonts w:eastAsia="Calibri"/>
          <w:lang w:eastAsia="en-US"/>
        </w:rPr>
        <w:fldChar w:fldCharType="begin"/>
      </w:r>
      <w:r w:rsidRPr="00237BFF">
        <w:rPr>
          <w:rFonts w:eastAsia="Calibri"/>
          <w:lang w:eastAsia="en-US"/>
        </w:rP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 w:rsidRPr="00237BFF">
        <w:rPr>
          <w:rFonts w:eastAsia="Calibri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Канашским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востоке – с </w:t>
      </w:r>
      <w:hyperlink r:id="rId17" w:tooltip="Комсомольский район Чувашии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Комсомольским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юге – с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Батыревским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237BFF">
        <w:rPr>
          <w:rFonts w:eastAsia="Calibri"/>
          <w:lang w:eastAsia="en-US"/>
        </w:rPr>
        <w:fldChar w:fldCharType="begin"/>
      </w:r>
      <w:r w:rsidRPr="00237BFF">
        <w:rPr>
          <w:rFonts w:eastAsia="Calibri"/>
          <w:lang w:eastAsia="en-US"/>
        </w:rP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 w:rsidRPr="00237BFF">
        <w:rPr>
          <w:rFonts w:eastAsia="Calibri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Алатырским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западе – с </w:t>
      </w:r>
      <w:hyperlink r:id="rId18" w:tooltip="Порецкий район Чувашии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Порецким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 и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Шумерлинским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округами.</w:t>
      </w:r>
    </w:p>
    <w:p w14:paraId="26CCE153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CECEC2B" w14:textId="77777777" w:rsidR="00237BFF" w:rsidRPr="00237BFF" w:rsidRDefault="00237BFF" w:rsidP="00237BFF">
      <w:pPr>
        <w:autoSpaceDE w:val="0"/>
        <w:autoSpaceDN w:val="0"/>
        <w:adjustRightInd w:val="0"/>
        <w:ind w:left="1068"/>
        <w:contextualSpacing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98624BC" wp14:editId="2A3C34D0">
            <wp:extent cx="5563870" cy="6970395"/>
            <wp:effectExtent l="0" t="0" r="0" b="1905"/>
            <wp:docPr id="3" name="Рисунок 3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CFE3E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1227B73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2E6A5F9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57A07F8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5907126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1519BE8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2D6CE07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75AAA59A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EA00017" w14:textId="77777777" w:rsid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549D3FB8" w14:textId="77777777" w:rsidR="00552082" w:rsidRPr="00237BFF" w:rsidRDefault="00552082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4B304D3E" w14:textId="77777777" w:rsidR="00237BFF" w:rsidRPr="00237BFF" w:rsidRDefault="00237BFF" w:rsidP="00237BFF">
      <w:pPr>
        <w:numPr>
          <w:ilvl w:val="1"/>
          <w:numId w:val="32"/>
        </w:num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sz w:val="24"/>
          <w:szCs w:val="24"/>
          <w:lang w:eastAsia="en-US"/>
        </w:rPr>
        <w:lastRenderedPageBreak/>
        <w:t>ГРАДОСТОРОИТЕЛЬНЫЙ АНАЛИЗ ТЕРРИТОРИИ</w:t>
      </w:r>
    </w:p>
    <w:p w14:paraId="17102A0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p82"/>
      <w:bookmarkStart w:id="1" w:name="p83"/>
      <w:bookmarkStart w:id="2" w:name="p84"/>
      <w:bookmarkEnd w:id="0"/>
      <w:bookmarkEnd w:id="1"/>
      <w:bookmarkEnd w:id="2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картой градостроительного зонирования Ибресинского муниципального округа, проектируемый объект располагается в территориальной зоне Ж-1. Зона Ж-3  предназначена для индивидуальной жилой застройки. Определение типа застройки, видов разрешенного использования земельных участков с последующим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перезонированием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6229149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находится над и под поверхностью земельных участков и используется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их застройки и последующей эксплуатации объектов капитального строительства.</w:t>
      </w:r>
    </w:p>
    <w:p w14:paraId="5D082B6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Градостроительные регламенты устанавливаются с учетом:</w:t>
      </w:r>
    </w:p>
    <w:p w14:paraId="1D7668B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629ADFF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6A8F9B4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2245506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4) видов территориальных зон;</w:t>
      </w:r>
    </w:p>
    <w:p w14:paraId="582B710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159C67C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Действие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градостроительного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регламента не распространяется на земельные участки занятые линейными объектами. </w:t>
      </w:r>
    </w:p>
    <w:p w14:paraId="2C44DF6F" w14:textId="77777777" w:rsidR="00237BFF" w:rsidRPr="00237BFF" w:rsidRDefault="00237BFF" w:rsidP="00237BFF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1.2 ОБОСНОВАНИЕ ПОЛОЖЕНИЙ ПО РАЗМЕЩЕНИЮ ОБЪЕКТА</w:t>
      </w:r>
    </w:p>
    <w:p w14:paraId="693C5F0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места был выбран наиболее подходящий способ размещения.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Планировочное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решение продуктивно сложившейся планировкой земельного участка, а так же существующими сетями различных коммуникаций. </w:t>
      </w:r>
    </w:p>
    <w:p w14:paraId="4C161769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068CF3C2" w14:textId="77777777" w:rsidR="00237BFF" w:rsidRPr="00237BFF" w:rsidRDefault="00237BFF" w:rsidP="00237BFF">
      <w:pPr>
        <w:spacing w:line="360" w:lineRule="auto"/>
        <w:ind w:firstLine="708"/>
        <w:jc w:val="center"/>
        <w:rPr>
          <w:rFonts w:ascii="Times New Roman" w:eastAsia="Calibri" w:hAnsi="Times New Roman"/>
          <w:b/>
          <w:sz w:val="27"/>
          <w:szCs w:val="27"/>
          <w:lang w:eastAsia="en-US"/>
        </w:rPr>
        <w:sectPr w:rsidR="00237BFF" w:rsidRPr="00237BFF" w:rsidSect="00552082"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237BFF" w:rsidRPr="00237BFF" w14:paraId="61199115" w14:textId="77777777" w:rsidTr="00552082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6870206E" w14:textId="77777777" w:rsidR="00237BFF" w:rsidRPr="00237BFF" w:rsidRDefault="00237BFF" w:rsidP="00237BFF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" w:type="dxa"/>
            <w:vAlign w:val="center"/>
            <w:hideMark/>
          </w:tcPr>
          <w:p w14:paraId="30991CB0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CEE6805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2CDFC9D7" w14:textId="77777777" w:rsidR="00237BFF" w:rsidRPr="00237BFF" w:rsidRDefault="00237BFF" w:rsidP="00237BFF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Объектов культурного наследия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204F1692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образующихся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1521B4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Все строительно-монтажные работы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производятся последовательно и не совпадают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по времени. В связи с этим, загрязняющие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вещества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490C296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729E2D4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393D336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применение герметичных емкостей для перевозки растворов, бетона и других строительных материалов;</w:t>
      </w:r>
    </w:p>
    <w:p w14:paraId="7BEA9CA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7288E4D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1.3 МЕРОПРИЯТИЯ ПО ЗАЩИТЕ ТЕРРИТОРИИ ОТ ЧРЕЗВЫЧАЙНЫХ СИТУАЦИЙ ПРИРОДНОГО И ТЕХНОГЕННОГО ХАРАКТЕРА</w:t>
      </w:r>
    </w:p>
    <w:p w14:paraId="08C0309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о-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домоуправляющие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компании.</w:t>
      </w:r>
      <w:proofErr w:type="gramEnd"/>
    </w:p>
    <w:p w14:paraId="501445D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соответствии с «Руководством по борьбе с зимней скользкостью на автомобил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ь-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ных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34C89CD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профилактическую обработку покрытий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противогололедными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0F363D2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ликвидацию снежно-ледяных отложений с помощью химических или комбинированных ПГМ;</w:t>
      </w:r>
    </w:p>
    <w:p w14:paraId="2ED5A2F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обработку снежно-ледяных отложений фрикционными материалами.</w:t>
      </w:r>
    </w:p>
    <w:p w14:paraId="54DAB43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6540F99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молниеприемников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токоотводов и заземлителей, экранирование и др.</w:t>
      </w:r>
    </w:p>
    <w:p w14:paraId="08B53FD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комплекса средств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следует руководствоваться Инструкцией по устройству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зданий, сооружений и инженерных 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2C5E4D2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Тип и размещение устройств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совмещенных с самим зданием, позволит улучшить его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эстетический вид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повысить эффективность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минимизировать ее стоимость и трудозатраты.</w:t>
      </w:r>
    </w:p>
    <w:p w14:paraId="38C3BB2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Мероприятий по обеспечению на линейном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объекте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47EF67B0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46699E5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5CEC0316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Техника безопасности.</w:t>
      </w:r>
    </w:p>
    <w:p w14:paraId="653F458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475AFA0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08378C6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˗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планировать и осуществлять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56132B4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3870426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изучить правила техники безопасности и охраны труда по всему объекту;</w:t>
      </w:r>
    </w:p>
    <w:p w14:paraId="45B0035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назначить ответственных за выполнение правил техники безопасности;</w:t>
      </w:r>
    </w:p>
    <w:p w14:paraId="0C7D1AF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провести вводный инструктаж при начале работ и инструктаж на рабочих местах;</w:t>
      </w:r>
    </w:p>
    <w:p w14:paraId="368040F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7148DEE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вне городских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реже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139D27D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0F0DC211" w14:textId="77777777" w:rsidR="00237BFF" w:rsidRPr="00237BFF" w:rsidRDefault="00237BFF" w:rsidP="00237BFF">
      <w:pPr>
        <w:tabs>
          <w:tab w:val="left" w:pos="8453"/>
        </w:tabs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Пожарная безопасность.</w:t>
      </w:r>
    </w:p>
    <w:p w14:paraId="1DDAB5A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6A78B43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Ограничение горючей среды, которое достигается:</w:t>
      </w:r>
    </w:p>
    <w:p w14:paraId="33A5AFC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использованием современного не пожароопасного технологического оборудования, машин, механизмов;</w:t>
      </w:r>
    </w:p>
    <w:p w14:paraId="7655B91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˗ ограничение количества пожароопасных веществ и материалов, используемых в технологических процессах;</w:t>
      </w:r>
    </w:p>
    <w:p w14:paraId="51AB7A7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A869EB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5983D11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механизацией и автоматизацией технологических процессов, связанных с обращением горючих веществ;</w:t>
      </w:r>
    </w:p>
    <w:p w14:paraId="30F9F7F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соблюдение требуемых противопожарных расстояний от ме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ст скл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адирования горючих материалов и ограничение их объема, в зависимости от производственной потребности;</w:t>
      </w:r>
    </w:p>
    <w:p w14:paraId="00AA7B9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удаление горючих отходов за пределы проведения строительно-монтажных работ;</w:t>
      </w:r>
    </w:p>
    <w:p w14:paraId="27537CC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48E60DD2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Исключение возможности образования источников зажигания, которое достигается:</w:t>
      </w:r>
    </w:p>
    <w:p w14:paraId="3CAD137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56D1444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3535358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55535EC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 искробезопасного инструмента при работе с легковоспламеняющимися жидкостями;</w:t>
      </w:r>
    </w:p>
    <w:p w14:paraId="7A68A16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исключение применения открытого огня в месте проведения работ;</w:t>
      </w:r>
    </w:p>
    <w:p w14:paraId="1B040E5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оборудование специальных мест курения для рабочих;</w:t>
      </w:r>
    </w:p>
    <w:p w14:paraId="05A5C126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42EF771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дств пр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отивопожарной защиты.</w:t>
      </w:r>
    </w:p>
    <w:p w14:paraId="77B9891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систему противопожарной защиты объекта входят:</w:t>
      </w:r>
    </w:p>
    <w:p w14:paraId="23CD5DB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объемно-планировочные и конструктивные решения временных зданий и сооружений,</w:t>
      </w:r>
    </w:p>
    <w:p w14:paraId="189058C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˗ обеспечивающие своевременную эвакуацию людей и их защиту от опасных факторов пожара;</w:t>
      </w:r>
    </w:p>
    <w:p w14:paraId="74AB497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6A2F809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3B656A5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обеспечение зданий и сооружений необходимым количеством первичных средств пожаротушения.</w:t>
      </w:r>
    </w:p>
    <w:p w14:paraId="3CAD4FA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окружающей среды.</w:t>
      </w:r>
    </w:p>
    <w:p w14:paraId="5FD51DB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0DE1FF3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32081BD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7C202E6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выполнения операций по заправке автотранспорта и строительных механизмов на существующих заправках;</w:t>
      </w:r>
    </w:p>
    <w:p w14:paraId="79A089C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˗ оснащения рабочих мест и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строительной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площадки контейнерами для сбора бытовых и строительных отходов;</w:t>
      </w:r>
    </w:p>
    <w:p w14:paraId="1ED22382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обязательного соблюдения границ территории, отведенной под строительство;</w:t>
      </w:r>
    </w:p>
    <w:p w14:paraId="7EA8FD1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˗ сброса производственных сточных вод в специально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отведенные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для этих целей места, согласованные с контролирующими органами;</w:t>
      </w:r>
    </w:p>
    <w:p w14:paraId="3401D3B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4523D93D" w14:textId="77777777" w:rsidR="00237BFF" w:rsidRPr="00237BFF" w:rsidRDefault="00237BFF" w:rsidP="00237BFF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sz w:val="24"/>
          <w:szCs w:val="24"/>
          <w:lang w:eastAsia="en-US"/>
        </w:rPr>
        <w:t>1.4 ОБОСНОВАНИЕ И ОПИСАНИЕ ОГРАНИЧЕНИЙ ИСПОЛЬЗОВАНИЯ</w:t>
      </w:r>
    </w:p>
    <w:p w14:paraId="0B51D72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изысканий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особо охраняемые природные территории местного и регионального значения отсутствуют.</w:t>
      </w:r>
    </w:p>
    <w:p w14:paraId="5DB6918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3FFAF7D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культуры по делам национальностей и архивного дела  Чувашской Республики №05/22-5 722 от 11.08.2020 г., на участке размещения 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     объекты культурного наследия и объекты, обладающие признаками объекта культурного наследия.</w:t>
      </w:r>
      <w:proofErr w:type="gramEnd"/>
    </w:p>
    <w:p w14:paraId="1A0395C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1694D6F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6708ABD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Роснедр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об отсутствии полезных ископаемых в недрах под участком предстоящей застройки не требуется.</w:t>
      </w:r>
    </w:p>
    <w:p w14:paraId="52B5EBB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2821A32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Охранная зона ЛЭП.</w:t>
      </w:r>
    </w:p>
    <w:p w14:paraId="2D7DD64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пределах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>электропередачи, а также в охранных зонах кабельных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4F9349D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Цели и способы использования водных объектов:</w:t>
      </w:r>
    </w:p>
    <w:p w14:paraId="6083F52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объекты могут использоваться для следующих целей:</w:t>
      </w:r>
    </w:p>
    <w:p w14:paraId="41618AC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питьевого и хозяйственно-бытового водоснабжения;</w:t>
      </w:r>
    </w:p>
    <w:p w14:paraId="5616B0F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здравоохранения;</w:t>
      </w:r>
    </w:p>
    <w:p w14:paraId="3F8ED88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промышленности и энергетики;</w:t>
      </w:r>
    </w:p>
    <w:p w14:paraId="6616929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сельского хозяйства лесного хозяйства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;</w:t>
      </w:r>
      <w:proofErr w:type="gramEnd"/>
    </w:p>
    <w:p w14:paraId="0B03280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гидроэнергетики;</w:t>
      </w:r>
    </w:p>
    <w:p w14:paraId="1323D86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рекреации;</w:t>
      </w:r>
    </w:p>
    <w:p w14:paraId="6131E04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транспорта;</w:t>
      </w:r>
    </w:p>
    <w:p w14:paraId="5175DD1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строительства;</w:t>
      </w:r>
    </w:p>
    <w:p w14:paraId="31B0426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пожарной безопасности;</w:t>
      </w:r>
    </w:p>
    <w:p w14:paraId="51F145D5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рыбного хозяйства;</w:t>
      </w:r>
    </w:p>
    <w:p w14:paraId="3010EE5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охотничьего хозяйства;</w:t>
      </w:r>
    </w:p>
    <w:p w14:paraId="14948A6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лесосплава;</w:t>
      </w:r>
    </w:p>
    <w:p w14:paraId="218D47A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добычи полезных ископаемых, торфа и сапропеля;</w:t>
      </w:r>
    </w:p>
    <w:p w14:paraId="44020BF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иных целей.</w:t>
      </w:r>
    </w:p>
    <w:p w14:paraId="1D929F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1CF38EB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46B7257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7B24893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водопроводной сети.</w:t>
      </w:r>
    </w:p>
    <w:p w14:paraId="43B1C88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МЕСТ ЗОНЫ САНИТАРНОЙ ОХРАНЫ ИСТОЧНИКОВ ВОДОСНАБЖЕНИЯ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И ВОДОПРОВОДОВ ПИТЬЕВОГО НАЗНАЧЕНИЯ</w:t>
      </w:r>
    </w:p>
    <w:p w14:paraId="16675F2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16BB23A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фундамента зданий и сооружений - не менее 5 м;</w:t>
      </w:r>
    </w:p>
    <w:p w14:paraId="2453A37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фундаментов ограждений, эстакад, опор - не менее 3 м;</w:t>
      </w:r>
    </w:p>
    <w:p w14:paraId="37B41335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бортового камня улицы - не менее 2 м;</w:t>
      </w:r>
    </w:p>
    <w:p w14:paraId="1251AA7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опор воздушных линий электропередач - от 1 до 3 м в зависимости от мощности сети.</w:t>
      </w:r>
    </w:p>
    <w:p w14:paraId="6204E19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704EE8DE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noProof/>
          <w:sz w:val="24"/>
          <w:szCs w:val="24"/>
        </w:rPr>
        <w:lastRenderedPageBreak/>
        <w:drawing>
          <wp:inline distT="0" distB="0" distL="0" distR="0" wp14:anchorId="62C2D46B" wp14:editId="675C0A4D">
            <wp:extent cx="5891530" cy="67976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8816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Соответственно непосредственно строгая прямая линия на определенном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расстоянии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5E988CC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1D5E8C8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u w:val="single"/>
          <w:lang w:eastAsia="en-US"/>
        </w:rPr>
        <w:lastRenderedPageBreak/>
        <w:t>Правила охраны газораспределительных сетей (утв. </w:t>
      </w:r>
      <w:hyperlink r:id="rId21" w:history="1">
        <w:r w:rsidRPr="00237BFF">
          <w:rPr>
            <w:rFonts w:ascii="Times New Roman" w:eastAsia="Calibri" w:hAnsi="Times New Roman"/>
            <w:sz w:val="24"/>
            <w:szCs w:val="24"/>
            <w:u w:val="single"/>
            <w:lang w:eastAsia="en-US"/>
          </w:rPr>
          <w:t>постановлением</w:t>
        </w:r>
      </w:hyperlink>
      <w:r w:rsidRPr="00237BFF">
        <w:rPr>
          <w:rFonts w:ascii="Times New Roman" w:eastAsia="Calibri" w:hAnsi="Times New Roman"/>
          <w:sz w:val="24"/>
          <w:szCs w:val="24"/>
          <w:u w:val="single"/>
          <w:lang w:eastAsia="en-US"/>
        </w:rPr>
        <w:t> Правительства РФ от 20 ноября 2000 г. N 878)</w:t>
      </w:r>
    </w:p>
    <w:p w14:paraId="4F41309E" w14:textId="77777777" w:rsidR="00237BFF" w:rsidRPr="00237BFF" w:rsidRDefault="00237BFF" w:rsidP="00237BFF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2F2EBA0" w14:textId="77777777" w:rsidR="00237BFF" w:rsidRPr="00237BFF" w:rsidRDefault="00237BFF" w:rsidP="00237BFF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На проектируемом земельном участке расположены охранные зоны: </w:t>
      </w:r>
    </w:p>
    <w:p w14:paraId="0C4624E2" w14:textId="77777777" w:rsidR="00237BFF" w:rsidRPr="00237BFF" w:rsidRDefault="00237BFF" w:rsidP="00237BFF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(21:10-6.239);</w:t>
      </w:r>
    </w:p>
    <w:p w14:paraId="7A0197B6" w14:textId="77777777" w:rsidR="00237BFF" w:rsidRPr="00237BFF" w:rsidRDefault="00237BFF" w:rsidP="00237BFF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Охранная зона газораспределительной сети – газоснабжение пгт. Ибреси Ибресинского района Чувашской Республики (21:10-6.454).</w:t>
      </w:r>
    </w:p>
    <w:p w14:paraId="2A26285D" w14:textId="77777777" w:rsidR="00237BFF" w:rsidRPr="00237BFF" w:rsidRDefault="00237BFF" w:rsidP="00237BFF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4E74C62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contextualSpacing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ОХРАНА ОКРУЖАЮЩЕЙ СРЕДЫ</w:t>
      </w:r>
    </w:p>
    <w:p w14:paraId="086A01D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 соблюдение требований местных органов охраны природы; </w:t>
      </w:r>
    </w:p>
    <w:p w14:paraId="65D5CF27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обязательное соблюдение границ территории, отводимой для строительства; </w:t>
      </w:r>
    </w:p>
    <w:p w14:paraId="5678E58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оснащение рабочих мест инвентарными контейнерами для бытовых и строительных </w:t>
      </w:r>
    </w:p>
    <w:p w14:paraId="770A6E7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отходов; </w:t>
      </w:r>
    </w:p>
    <w:p w14:paraId="663DBAA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мойка машин и механизмом в специально оборудованных местах; </w:t>
      </w:r>
    </w:p>
    <w:p w14:paraId="692F760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выполнение работ по благоустройству территории в полном объеме в соответствии с </w:t>
      </w:r>
    </w:p>
    <w:p w14:paraId="5CD0F6E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рабочей документацией; </w:t>
      </w:r>
    </w:p>
    <w:p w14:paraId="579D443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474E468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20F44F09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образом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5788C34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охрана уязвимых ресурсов живой природы;</w:t>
      </w:r>
    </w:p>
    <w:p w14:paraId="34B7EDF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минимизация вредных выбросов в атмосферу; </w:t>
      </w:r>
    </w:p>
    <w:p w14:paraId="0F318DB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сбора и удаления отходов; </w:t>
      </w:r>
    </w:p>
    <w:p w14:paraId="7B15EBD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работ с опасными материалами; </w:t>
      </w:r>
    </w:p>
    <w:p w14:paraId="13063CF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сведение к минимуму воздействия шума; </w:t>
      </w:r>
    </w:p>
    <w:p w14:paraId="715E059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тесное сотрудничество с местным населением с целью предотвращения конфликтов </w:t>
      </w:r>
    </w:p>
    <w:p w14:paraId="3F08F8E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социального, национального характера и др. </w:t>
      </w:r>
    </w:p>
    <w:p w14:paraId="56416C6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процессе выполнения строительных работ перечень мероприятий по минимизации </w:t>
      </w:r>
    </w:p>
    <w:p w14:paraId="26E81431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загрязнения атмосферного воздуха включает в себя: </w:t>
      </w:r>
    </w:p>
    <w:p w14:paraId="305B69C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Контроль за своевременным обслуживанием техники подрядной организацией и заправкой техники сертифицированным топливом; </w:t>
      </w:r>
    </w:p>
    <w:p w14:paraId="3DF6BAA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3D64A3E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работ минимально необходимым количеством технических средств; </w:t>
      </w:r>
    </w:p>
    <w:p w14:paraId="58F127C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368F694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36C7029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Категорически запрещается сжигание строительного мусора на строительных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площадках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E4D9AA9" w14:textId="77777777" w:rsidR="004C4290" w:rsidRDefault="004C4290" w:rsidP="00237BFF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  <w:sectPr w:rsidR="004C4290" w:rsidSect="00081440">
          <w:headerReference w:type="default" r:id="rId22"/>
          <w:footerReference w:type="default" r:id="rId23"/>
          <w:headerReference w:type="first" r:id="rId24"/>
          <w:footnotePr>
            <w:numRestart w:val="eachSect"/>
          </w:footnotePr>
          <w:pgSz w:w="11906" w:h="16838" w:code="9"/>
          <w:pgMar w:top="567" w:right="851" w:bottom="567" w:left="1418" w:header="709" w:footer="709" w:gutter="0"/>
          <w:pgNumType w:start="1"/>
          <w:cols w:space="708"/>
          <w:docGrid w:linePitch="360"/>
        </w:sect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237BFF" w:rsidRPr="00237BFF" w14:paraId="0B5B9F54" w14:textId="77777777" w:rsidTr="00552082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66804821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3" w:type="dxa"/>
            <w:vAlign w:val="center"/>
            <w:hideMark/>
          </w:tcPr>
          <w:p w14:paraId="625C0FEC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00DBCD32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0AE2A61D" w14:textId="77777777" w:rsidR="004C4290" w:rsidRPr="00237BFF" w:rsidRDefault="004C4290" w:rsidP="004C42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13CE3089" w14:textId="78E73E7D" w:rsidR="00C70EEE" w:rsidRDefault="004C4290" w:rsidP="00C70EEE">
      <w:pPr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C70EEE" w:rsidSect="004C4290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 w:rsidRPr="004C4290">
        <w:rPr>
          <w:rFonts w:ascii="Times New Roman" w:eastAsia="Calibri" w:hAnsi="Times New Roman"/>
          <w:noProof/>
          <w:sz w:val="24"/>
          <w:szCs w:val="24"/>
        </w:rPr>
        <w:drawing>
          <wp:inline distT="0" distB="0" distL="0" distR="0" wp14:anchorId="5A5531F4" wp14:editId="51B0E73D">
            <wp:extent cx="8178800" cy="53987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0" t="4687" r="2341" b="10351"/>
                    <a:stretch/>
                  </pic:blipFill>
                  <pic:spPr bwMode="auto">
                    <a:xfrm>
                      <a:off x="0" y="0"/>
                      <a:ext cx="8186291" cy="540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D8994" w14:textId="77777777" w:rsidR="00977BFA" w:rsidRDefault="004C4290" w:rsidP="00237BFF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977BFA" w:rsidSect="004C4290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6E53F707" wp14:editId="02909C6D">
            <wp:extent cx="8597900" cy="613773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15303" t="6618" r="14592" b="4412"/>
                    <a:stretch/>
                  </pic:blipFill>
                  <pic:spPr bwMode="auto">
                    <a:xfrm>
                      <a:off x="0" y="0"/>
                      <a:ext cx="8597705" cy="6137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176018" w14:paraId="08E3486D" w14:textId="77777777" w:rsidTr="00176018">
        <w:tc>
          <w:tcPr>
            <w:tcW w:w="4926" w:type="dxa"/>
          </w:tcPr>
          <w:p w14:paraId="138488F8" w14:textId="77777777" w:rsidR="00176018" w:rsidRDefault="00176018" w:rsidP="00176018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5E875561" w14:textId="41D7B7BA" w:rsidR="00176018" w:rsidRPr="0010059F" w:rsidRDefault="00176018" w:rsidP="00F5583F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</w:t>
            </w: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F5583F">
              <w:rPr>
                <w:rFonts w:eastAsia="Calibri"/>
                <w:sz w:val="24"/>
                <w:szCs w:val="24"/>
                <w:lang w:eastAsia="en-US"/>
              </w:rPr>
              <w:t>21.10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.2024 №</w:t>
            </w:r>
            <w:r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5583F">
              <w:rPr>
                <w:rFonts w:eastAsia="Calibri"/>
                <w:sz w:val="24"/>
                <w:szCs w:val="24"/>
                <w:lang w:eastAsia="en-US"/>
              </w:rPr>
              <w:t>1090</w:t>
            </w:r>
          </w:p>
        </w:tc>
      </w:tr>
    </w:tbl>
    <w:p w14:paraId="53E646E9" w14:textId="7BFD5B11" w:rsidR="00237BFF" w:rsidRPr="00237BFF" w:rsidRDefault="00237BFF" w:rsidP="00237BFF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tbl>
      <w:tblPr>
        <w:tblStyle w:val="21"/>
        <w:tblW w:w="917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98"/>
      </w:tblGrid>
      <w:tr w:rsidR="00176018" w:rsidRPr="00176018" w14:paraId="0E9F47AD" w14:textId="77777777" w:rsidTr="00176018">
        <w:trPr>
          <w:trHeight w:val="12424"/>
        </w:trPr>
        <w:tc>
          <w:tcPr>
            <w:tcW w:w="9173" w:type="dxa"/>
          </w:tcPr>
          <w:tbl>
            <w:tblPr>
              <w:tblW w:w="89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982"/>
            </w:tblGrid>
            <w:tr w:rsidR="00176018" w:rsidRPr="00176018" w14:paraId="7CBF64BD" w14:textId="77777777" w:rsidTr="00176018">
              <w:trPr>
                <w:trHeight w:val="1718"/>
              </w:trPr>
              <w:tc>
                <w:tcPr>
                  <w:tcW w:w="89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DF163E" w14:textId="77777777" w:rsidR="00176018" w:rsidRPr="00977BFA" w:rsidRDefault="00176018" w:rsidP="00176018">
                  <w:pPr>
                    <w:ind w:left="900"/>
                    <w:rPr>
                      <w:rFonts w:ascii="Times New Roman" w:eastAsia="Calibri" w:hAnsi="Times New Roman"/>
                      <w:lang w:eastAsia="en-US"/>
                    </w:rPr>
                  </w:pPr>
                </w:p>
                <w:tbl>
                  <w:tblPr>
                    <w:tblW w:w="876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6660"/>
                  </w:tblGrid>
                  <w:tr w:rsidR="00176018" w:rsidRPr="00176018" w14:paraId="3444A57E" w14:textId="77777777" w:rsidTr="00176018">
                    <w:trPr>
                      <w:trHeight w:val="1718"/>
                    </w:trPr>
                    <w:tc>
                      <w:tcPr>
                        <w:tcW w:w="198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26538D8" w14:textId="77777777" w:rsidR="00176018" w:rsidRPr="00176018" w:rsidRDefault="00176018" w:rsidP="00176018">
                        <w:pPr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53EFBD49" wp14:editId="2F3D78C1">
                              <wp:extent cx="1192530" cy="1121410"/>
                              <wp:effectExtent l="0" t="0" r="7620" b="2540"/>
                              <wp:docPr id="7" name="Рисунок 7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7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04274AA" w14:textId="77777777" w:rsidR="00176018" w:rsidRPr="00176018" w:rsidRDefault="00176018" w:rsidP="00176018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Общество с ограниченной ответственностью</w:t>
                        </w:r>
                      </w:p>
                      <w:p w14:paraId="10824819" w14:textId="77777777" w:rsidR="00176018" w:rsidRPr="00176018" w:rsidRDefault="00176018" w:rsidP="00176018">
                        <w:pPr>
                          <w:spacing w:after="0" w:line="240" w:lineRule="auto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“Бюро технической инвентаризации”</w:t>
                        </w:r>
                      </w:p>
                      <w:p w14:paraId="7114A33E" w14:textId="77777777" w:rsidR="00176018" w:rsidRPr="00176018" w:rsidRDefault="00176018" w:rsidP="00176018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Ибресинского муниципального округ</w:t>
                        </w:r>
                        <w:bookmarkStart w:id="3" w:name="_GoBack"/>
                        <w:bookmarkEnd w:id="3"/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а Чувашской Республики”</w:t>
                        </w:r>
                      </w:p>
                      <w:p w14:paraId="3FC76BFF" w14:textId="77777777" w:rsidR="00176018" w:rsidRPr="00176018" w:rsidRDefault="00176018" w:rsidP="00176018">
                        <w:pPr>
                          <w:spacing w:before="240"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lang w:eastAsia="en-US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6086F3D2" w14:textId="77777777" w:rsidR="00176018" w:rsidRPr="00176018" w:rsidRDefault="00176018" w:rsidP="00176018">
                        <w:pPr>
                          <w:spacing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Тел.8(83538)2-20-76, 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e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-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mail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: 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ibr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bti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@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cbx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ru</w:t>
                        </w:r>
                      </w:p>
                    </w:tc>
                  </w:tr>
                </w:tbl>
                <w:p w14:paraId="488DA352" w14:textId="77777777" w:rsidR="00176018" w:rsidRPr="00176018" w:rsidRDefault="00176018" w:rsidP="00176018">
                  <w:pPr>
                    <w:spacing w:line="240" w:lineRule="auto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5588B2B3" w14:textId="77777777" w:rsidR="00176018" w:rsidRPr="00176018" w:rsidRDefault="00176018" w:rsidP="001760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83C6998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Заказчик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40ABF3FD" w14:textId="77777777" w:rsidR="00176018" w:rsidRPr="00176018" w:rsidRDefault="00176018" w:rsidP="00176018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Место разработки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 xml:space="preserve">: пгт. Ибреси </w:t>
            </w:r>
          </w:p>
          <w:p w14:paraId="1FBC0FD9" w14:textId="77777777" w:rsidR="00176018" w:rsidRPr="00176018" w:rsidRDefault="00176018" w:rsidP="00176018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Договор подряда: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 xml:space="preserve"> № 76 от 30 сентября 2024г.</w:t>
            </w:r>
          </w:p>
          <w:p w14:paraId="0CB8B0A2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245CDE3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19C4BF24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BE58A8B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000AE65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ТОМ </w:t>
            </w:r>
            <w:r w:rsidRPr="00176018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II</w:t>
            </w:r>
          </w:p>
          <w:p w14:paraId="552F1F7F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Проект межевания территории</w:t>
            </w:r>
          </w:p>
          <w:p w14:paraId="0BD83DE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01CC916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1FF3E4C2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6A9B9801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6E2351AD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</w:t>
            </w:r>
          </w:p>
          <w:p w14:paraId="5C014897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84AB4A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0CA0556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D8A22C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7643B27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B3E1685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7F2AD8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3F708C0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sz w:val="24"/>
                <w:szCs w:val="24"/>
              </w:rPr>
              <w:t>пгт. Ибреси</w:t>
            </w:r>
          </w:p>
          <w:p w14:paraId="67179440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sz w:val="24"/>
                <w:szCs w:val="24"/>
              </w:rPr>
              <w:t>2024 г.</w:t>
            </w:r>
          </w:p>
        </w:tc>
      </w:tr>
    </w:tbl>
    <w:p w14:paraId="0F8D64F5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E66CBD1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176018">
        <w:rPr>
          <w:rFonts w:ascii="Times New Roman" w:eastAsia="Calibri" w:hAnsi="Times New Roman"/>
          <w:b/>
          <w:bCs/>
          <w:sz w:val="28"/>
          <w:szCs w:val="28"/>
          <w:lang w:eastAsia="en-US"/>
        </w:rPr>
        <w:lastRenderedPageBreak/>
        <w:t>СОДЕРЖАНИЕ</w:t>
      </w:r>
    </w:p>
    <w:p w14:paraId="08A5EF57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14:paraId="60DB8AFC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16FD018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98F0DCD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20112639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4CF42DC0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4E8BFECF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6BBB1FCA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04BF8B5D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43520F61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об исходных и образуемых земельных участков на кадастровом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плане</w:t>
      </w:r>
      <w:proofErr w:type="gramEnd"/>
    </w:p>
    <w:p w14:paraId="3E24D69A" w14:textId="77777777" w:rsidR="00176018" w:rsidRPr="00176018" w:rsidRDefault="00176018" w:rsidP="00176018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2649AE09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73A64BCF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ЧАСТЬ 2. ГРАФИЧЕСКАЯ ЧАСТЬ </w:t>
      </w:r>
    </w:p>
    <w:p w14:paraId="4DB73B69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</w:p>
    <w:p w14:paraId="096F04B0" w14:textId="77777777" w:rsidR="00176018" w:rsidRPr="00176018" w:rsidRDefault="00176018" w:rsidP="0017601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031389BD" w14:textId="77777777" w:rsidR="00176018" w:rsidRPr="00176018" w:rsidRDefault="00176018" w:rsidP="0017601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1F97DB2C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FBFF3B7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1F57DF6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3. МЕЖЕВАНИЕ ТЕРРИТОРИИ</w:t>
      </w:r>
    </w:p>
    <w:p w14:paraId="61EE0EF9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04C140AD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04DAD4A3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5A1C35FF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07506E1A" w14:textId="77777777" w:rsidR="00176018" w:rsidRPr="00176018" w:rsidRDefault="00176018" w:rsidP="00176018">
      <w:pPr>
        <w:ind w:firstLine="556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339C9597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92399E6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5D3D072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9F04842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210D13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A36D829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50F8B0C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055EFED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BE2232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D6B50A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9020D6E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ECA0B0D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816E69C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199D64D" w14:textId="77777777" w:rsidR="00176018" w:rsidRPr="00176018" w:rsidRDefault="00176018" w:rsidP="00176018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05BF0378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1.1. Введение</w:t>
      </w:r>
    </w:p>
    <w:p w14:paraId="0BF4CE9E" w14:textId="77777777" w:rsidR="00176018" w:rsidRPr="00176018" w:rsidRDefault="00176018" w:rsidP="00176018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49A72EF7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Проект планировки территории разработан согласно постановления Администрации Ибресинского муниципального округа Чувашской Республики от 30.09.2024 г. №991 «О подготовке проекта планировки территории и проекта межевания территории»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Лермонтова.</w:t>
      </w:r>
    </w:p>
    <w:p w14:paraId="2DC190B4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Земельный участок: категория земель – земли населенных пунктов, вид разрешенного использования - Земельные участки (территории) общего пользования.</w:t>
      </w:r>
    </w:p>
    <w:p w14:paraId="75D926A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границ зон планируемого размещения объектов капитального строительства и реконструкции.</w:t>
      </w:r>
    </w:p>
    <w:p w14:paraId="26AD9A2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 </w:t>
      </w:r>
    </w:p>
    <w:p w14:paraId="6CFFCC2B" w14:textId="77777777" w:rsidR="00176018" w:rsidRPr="00176018" w:rsidRDefault="00176018" w:rsidP="00176018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2C486D1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718D81F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Градостроительный кодекс Российской Федерации";</w:t>
      </w:r>
    </w:p>
    <w:p w14:paraId="5CC0AC10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Водный кодекс Российской Федерации;</w:t>
      </w:r>
    </w:p>
    <w:p w14:paraId="6695C40B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Земельный кодекс Российской Федерации;</w:t>
      </w:r>
    </w:p>
    <w:p w14:paraId="1A8EB8DC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Лесной кодекс Российской Федерации;</w:t>
      </w:r>
    </w:p>
    <w:p w14:paraId="705681B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41BC7492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75D0EC5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lastRenderedPageBreak/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6B089821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820;</w:t>
      </w:r>
    </w:p>
    <w:p w14:paraId="43C11D01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6282824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43CDED76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4E1B9CC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1459B6F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50CCD834" w14:textId="77777777" w:rsidR="00176018" w:rsidRPr="00176018" w:rsidRDefault="00176018" w:rsidP="00176018">
      <w:pPr>
        <w:numPr>
          <w:ilvl w:val="1"/>
          <w:numId w:val="35"/>
        </w:numPr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Основные положения</w:t>
      </w:r>
    </w:p>
    <w:p w14:paraId="5D8F1EC0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Формирование земельных участков на территории проектирования с учетом:</w:t>
      </w:r>
    </w:p>
    <w:p w14:paraId="569BA01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2B5A55B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439858B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690B75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38D5F09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027C0AA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6BB27AAB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lastRenderedPageBreak/>
        <w:t>сохранения природного наследия;</w:t>
      </w:r>
    </w:p>
    <w:p w14:paraId="3918DA9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обеспечение рационально использования территории и территориальных ресурсов в целом.</w:t>
      </w:r>
    </w:p>
    <w:p w14:paraId="09860BE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76834FDE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269BE54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45B7580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25B8640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2DE21A7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561E0A5D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Cs w:val="24"/>
          <w:lang w:eastAsia="en-US"/>
        </w:rPr>
        <w:t xml:space="preserve"> </w:t>
      </w: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Установление границ земельных участков:</w:t>
      </w:r>
    </w:p>
    <w:p w14:paraId="59808865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Росземкадастром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32FD7923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Порядок установления границ на местности предполагает выполнение следующих видов работ:</w:t>
      </w:r>
    </w:p>
    <w:p w14:paraId="411D038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111CA39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12BC9A0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686D743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4A0FC62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5A32C400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6896266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634C985B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согласованию с ними границ. Границы земельных участков устанавливаются одновременно с выносом красных линий. </w:t>
      </w:r>
    </w:p>
    <w:p w14:paraId="0C7DD1D3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Опорно-межевая сеть на территории проектирования</w:t>
      </w:r>
    </w:p>
    <w:p w14:paraId="51E73B4E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2EDB0D42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 Структура территории, образуемая в результате межевания</w:t>
      </w:r>
    </w:p>
    <w:p w14:paraId="2498625D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образования земельного участка, расположенного по адресу: Чувашская Республика - Чувашия, Ибресинский муниципальный округ, пгт. Ибреси, ул. Лермонтова.</w:t>
      </w:r>
    </w:p>
    <w:p w14:paraId="050244E8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Рассматриваемая территория расположена в границах кадастрового квартала 21:10:160123.</w:t>
      </w:r>
    </w:p>
    <w:p w14:paraId="431A37D2" w14:textId="77777777" w:rsidR="00176018" w:rsidRPr="00176018" w:rsidRDefault="00176018" w:rsidP="00176018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br w:type="page"/>
      </w:r>
    </w:p>
    <w:p w14:paraId="5FDC4E53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 xml:space="preserve"> Координаты поворотных точек проектируемой красной линии </w:t>
      </w:r>
    </w:p>
    <w:p w14:paraId="21B5BA98" w14:textId="77777777" w:rsidR="00176018" w:rsidRPr="00176018" w:rsidRDefault="00176018" w:rsidP="00176018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Таблица.1    Координаты проектируемой красной линии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:З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>У1</w:t>
      </w:r>
    </w:p>
    <w:p w14:paraId="53C41709" w14:textId="77777777" w:rsidR="00176018" w:rsidRPr="00176018" w:rsidRDefault="00176018" w:rsidP="00176018">
      <w:pPr>
        <w:spacing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eastAsia="Calibri"/>
          <w:noProof/>
        </w:rPr>
        <w:drawing>
          <wp:inline distT="0" distB="0" distL="0" distR="0" wp14:anchorId="644E58C8" wp14:editId="2CB0D43D">
            <wp:extent cx="3962207" cy="6826554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67482" cy="683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887E" w14:textId="77777777" w:rsidR="00176018" w:rsidRPr="00176018" w:rsidRDefault="00176018" w:rsidP="00176018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br w:type="page"/>
      </w:r>
    </w:p>
    <w:p w14:paraId="3CE5038B" w14:textId="77777777" w:rsidR="00176018" w:rsidRPr="00176018" w:rsidRDefault="00176018" w:rsidP="00176018">
      <w:pPr>
        <w:numPr>
          <w:ilvl w:val="1"/>
          <w:numId w:val="35"/>
        </w:num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Cs w:val="24"/>
          <w:lang w:eastAsia="en-US"/>
        </w:rPr>
        <w:lastRenderedPageBreak/>
        <w:t xml:space="preserve"> </w:t>
      </w: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Сведения образуемых земельных участков на кадастровом </w:t>
      </w:r>
      <w:proofErr w:type="gramStart"/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плане</w:t>
      </w:r>
      <w:proofErr w:type="gramEnd"/>
    </w:p>
    <w:p w14:paraId="38C5C70F" w14:textId="77777777" w:rsidR="00176018" w:rsidRPr="00176018" w:rsidRDefault="00176018" w:rsidP="00176018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территории</w:t>
      </w:r>
    </w:p>
    <w:tbl>
      <w:tblPr>
        <w:tblStyle w:val="21"/>
        <w:tblW w:w="9748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134"/>
        <w:gridCol w:w="1843"/>
        <w:gridCol w:w="1701"/>
        <w:gridCol w:w="1276"/>
      </w:tblGrid>
      <w:tr w:rsidR="00176018" w:rsidRPr="00176018" w14:paraId="3B0DCD57" w14:textId="77777777" w:rsidTr="00176018">
        <w:tc>
          <w:tcPr>
            <w:tcW w:w="1384" w:type="dxa"/>
            <w:vAlign w:val="center"/>
          </w:tcPr>
          <w:p w14:paraId="167262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Кадастровые (условные) номера</w:t>
            </w:r>
          </w:p>
        </w:tc>
        <w:tc>
          <w:tcPr>
            <w:tcW w:w="2410" w:type="dxa"/>
            <w:vAlign w:val="center"/>
          </w:tcPr>
          <w:p w14:paraId="3D4A7EE2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Местоположение</w:t>
            </w:r>
          </w:p>
          <w:p w14:paraId="6DF27A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635D66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Категория земель</w:t>
            </w:r>
          </w:p>
          <w:p w14:paraId="2102D09F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40A30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701" w:type="dxa"/>
            <w:vAlign w:val="center"/>
          </w:tcPr>
          <w:p w14:paraId="1604447A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Территориальная зона в соответствии с ПЗЗ</w:t>
            </w:r>
          </w:p>
        </w:tc>
        <w:tc>
          <w:tcPr>
            <w:tcW w:w="1276" w:type="dxa"/>
            <w:vAlign w:val="center"/>
          </w:tcPr>
          <w:p w14:paraId="3CC3B544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Площадь, кв.м</w:t>
            </w:r>
          </w:p>
        </w:tc>
      </w:tr>
      <w:tr w:rsidR="00176018" w:rsidRPr="00176018" w14:paraId="05D9FAF7" w14:textId="77777777" w:rsidTr="00176018">
        <w:trPr>
          <w:trHeight w:val="954"/>
        </w:trPr>
        <w:tc>
          <w:tcPr>
            <w:tcW w:w="1384" w:type="dxa"/>
            <w:vAlign w:val="center"/>
          </w:tcPr>
          <w:p w14:paraId="1B8B621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:ЗУ1</w:t>
            </w:r>
          </w:p>
        </w:tc>
        <w:tc>
          <w:tcPr>
            <w:tcW w:w="2410" w:type="dxa"/>
            <w:vAlign w:val="center"/>
          </w:tcPr>
          <w:p w14:paraId="4D3DE963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Чувашская Республика - Чувашия, Ибресинский муниципальный округ, пгт. Ибреси, ул. Лермонтова</w:t>
            </w:r>
          </w:p>
        </w:tc>
        <w:tc>
          <w:tcPr>
            <w:tcW w:w="1134" w:type="dxa"/>
            <w:vAlign w:val="center"/>
          </w:tcPr>
          <w:p w14:paraId="5B2F522E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843" w:type="dxa"/>
            <w:vAlign w:val="center"/>
          </w:tcPr>
          <w:p w14:paraId="41709909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Земельные участки (территории) общего пользования (код 12.0)</w:t>
            </w:r>
          </w:p>
        </w:tc>
        <w:tc>
          <w:tcPr>
            <w:tcW w:w="1701" w:type="dxa"/>
            <w:vAlign w:val="center"/>
          </w:tcPr>
          <w:p w14:paraId="17ABBE72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Зоны застройки индивидуальными жилыми домами (Ж</w:t>
            </w:r>
            <w:proofErr w:type="gramStart"/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vAlign w:val="center"/>
          </w:tcPr>
          <w:p w14:paraId="32B5DC87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1224</w:t>
            </w:r>
          </w:p>
        </w:tc>
      </w:tr>
    </w:tbl>
    <w:p w14:paraId="167D99FE" w14:textId="77777777" w:rsidR="00176018" w:rsidRPr="00176018" w:rsidRDefault="00176018" w:rsidP="00176018">
      <w:pPr>
        <w:ind w:firstLine="708"/>
        <w:jc w:val="both"/>
        <w:rPr>
          <w:rFonts w:ascii="Times New Roman" w:eastAsia="Calibri" w:hAnsi="Times New Roman"/>
          <w:noProof/>
          <w:color w:val="000000"/>
          <w:sz w:val="20"/>
          <w:szCs w:val="20"/>
          <w:lang w:eastAsia="en-US"/>
        </w:rPr>
      </w:pPr>
    </w:p>
    <w:p w14:paraId="6B896AF4" w14:textId="77777777" w:rsidR="00176018" w:rsidRPr="00176018" w:rsidRDefault="00176018" w:rsidP="00176018">
      <w:pPr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</w:p>
    <w:p w14:paraId="11D91000" w14:textId="77777777" w:rsidR="00176018" w:rsidRPr="00176018" w:rsidRDefault="00176018" w:rsidP="00176018">
      <w:pPr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</w:p>
    <w:p w14:paraId="4F477F21" w14:textId="77777777" w:rsidR="00176018" w:rsidRPr="00176018" w:rsidRDefault="00176018" w:rsidP="00176018">
      <w:pPr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br w:type="page"/>
      </w:r>
    </w:p>
    <w:p w14:paraId="41E1EE46" w14:textId="77777777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4B22BA" w:rsidSect="00977BFA">
          <w:footnotePr>
            <w:numRestart w:val="eachSect"/>
          </w:footnotePr>
          <w:pgSz w:w="11906" w:h="16838" w:code="9"/>
          <w:pgMar w:top="567" w:right="851" w:bottom="567" w:left="1418" w:header="709" w:footer="709" w:gutter="0"/>
          <w:pgNumType w:start="1"/>
          <w:cols w:space="708"/>
          <w:docGrid w:linePitch="360"/>
        </w:sectPr>
      </w:pPr>
    </w:p>
    <w:p w14:paraId="0FC069BA" w14:textId="63A4BC8A" w:rsidR="004B22BA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 xml:space="preserve">ЧАСТЬ 2. ГРАФИЧЕСКАЯ ЧАСТЬ </w:t>
      </w:r>
    </w:p>
    <w:p w14:paraId="137EBBBD" w14:textId="222412B8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9BD862D" w14:textId="77777777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noProof/>
          <w:sz w:val="24"/>
          <w:szCs w:val="24"/>
        </w:rPr>
      </w:pPr>
    </w:p>
    <w:p w14:paraId="178DF13A" w14:textId="7AC04A54" w:rsidR="00176018" w:rsidRPr="00176018" w:rsidRDefault="004B22BA" w:rsidP="001D49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/>
          <w:b/>
          <w:bCs/>
          <w:noProof/>
          <w:sz w:val="24"/>
          <w:szCs w:val="24"/>
        </w:rPr>
        <w:drawing>
          <wp:inline distT="0" distB="0" distL="0" distR="0" wp14:anchorId="71C2DEE5" wp14:editId="1242AF68">
            <wp:extent cx="7503887" cy="5225143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2" t="4283" r="1928" b="5037"/>
                    <a:stretch/>
                  </pic:blipFill>
                  <pic:spPr bwMode="auto">
                    <a:xfrm>
                      <a:off x="0" y="0"/>
                      <a:ext cx="7508518" cy="522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821D6" w14:textId="77777777" w:rsidR="001D49FD" w:rsidRDefault="001D49FD" w:rsidP="00176018">
      <w:pPr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  <w:sectPr w:rsidR="001D49FD" w:rsidSect="004B22BA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>
        <w:rPr>
          <w:rFonts w:ascii="Times New Roman" w:eastAsia="Calibri" w:hAnsi="Times New Roman"/>
          <w:b/>
          <w:noProof/>
          <w:sz w:val="32"/>
          <w:szCs w:val="32"/>
        </w:rPr>
        <w:lastRenderedPageBreak/>
        <w:drawing>
          <wp:inline distT="0" distB="0" distL="0" distR="0" wp14:anchorId="3CAA0CC1" wp14:editId="4B3DE9DF">
            <wp:extent cx="8040914" cy="558331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9" t="4184" r="2302" b="6279"/>
                    <a:stretch/>
                  </pic:blipFill>
                  <pic:spPr bwMode="auto">
                    <a:xfrm>
                      <a:off x="0" y="0"/>
                      <a:ext cx="8056904" cy="559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B13BA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ЧАСТЬ 3. МЕЖЕВАНИЕ ТЕРРИТОРИИ</w:t>
      </w:r>
    </w:p>
    <w:p w14:paraId="668081B0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AFC22D6" w14:textId="77777777" w:rsidR="00176018" w:rsidRPr="00176018" w:rsidRDefault="00176018" w:rsidP="00176018">
      <w:pPr>
        <w:ind w:firstLine="556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3.1. Основания для проектирования</w:t>
      </w:r>
    </w:p>
    <w:p w14:paraId="65D16D24" w14:textId="77777777" w:rsidR="00176018" w:rsidRPr="00176018" w:rsidRDefault="00176018" w:rsidP="0017601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Проект межевания территории разработан согласно «Градостроительного кодекса</w:t>
      </w:r>
    </w:p>
    <w:p w14:paraId="2E54F29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0BEB760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</w:t>
      </w:r>
    </w:p>
    <w:p w14:paraId="631AD476" w14:textId="77777777" w:rsidR="00176018" w:rsidRPr="00176018" w:rsidRDefault="00176018" w:rsidP="00176018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Проект межевания территории входит в состав проекта планировки территории объекта.</w:t>
      </w:r>
    </w:p>
    <w:p w14:paraId="17559361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проекте межевания территории отражены:</w:t>
      </w:r>
    </w:p>
    <w:p w14:paraId="4903A1EA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2B677842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3B7D452F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4FD3E14F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 межевания территории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предназначен для размещения объекта местного значения и включает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т.ч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>. предлагаемых к изъятию для муниципальных нужд.</w:t>
      </w:r>
    </w:p>
    <w:p w14:paraId="0E77673F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Отображение всей информации выполнено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согласно требований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15C0A3A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A53B16A" w14:textId="77777777" w:rsidR="00176018" w:rsidRPr="00176018" w:rsidRDefault="00176018" w:rsidP="00176018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3660975E" w14:textId="27356367" w:rsidR="00176018" w:rsidRPr="00176018" w:rsidRDefault="00176018" w:rsidP="005D6AA6">
      <w:pPr>
        <w:rPr>
          <w:rFonts w:ascii="Times New Roman" w:hAnsi="Times New Roman"/>
          <w:sz w:val="24"/>
          <w:lang w:bidi="ru-RU"/>
        </w:rPr>
      </w:pPr>
      <w:r w:rsidRPr="00176018">
        <w:rPr>
          <w:rFonts w:ascii="Times New Roman" w:eastAsia="Calibri" w:hAnsi="Times New Roman"/>
          <w:sz w:val="24"/>
          <w:lang w:eastAsia="en-US"/>
        </w:rPr>
        <w:br w:type="page"/>
      </w:r>
      <w:r w:rsidRPr="00176018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</w:t>
      </w:r>
    </w:p>
    <w:p w14:paraId="329BC19F" w14:textId="77777777" w:rsidR="00176018" w:rsidRPr="00176018" w:rsidRDefault="00176018" w:rsidP="00176018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176018">
        <w:rPr>
          <w:rFonts w:ascii="Times New Roman" w:hAnsi="Times New Roman"/>
          <w:sz w:val="24"/>
          <w:lang w:bidi="ru-RU"/>
        </w:rPr>
        <w:t>ОСНОВНЫЕ ПОЛОЖЕНИЯ</w:t>
      </w:r>
    </w:p>
    <w:p w14:paraId="1C5FCDC0" w14:textId="77777777" w:rsidR="00176018" w:rsidRPr="00176018" w:rsidRDefault="00176018" w:rsidP="00176018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22650230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Формирование земельных участков на территории проектирования проводится с учетом:</w:t>
      </w:r>
    </w:p>
    <w:p w14:paraId="1811B133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79C7A91F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7BB001EB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2A4697B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713757B7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732CFA91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Земельные участки, предназначенные для размещения линейных объектов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капитального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1F958CE1" w14:textId="77777777" w:rsidR="00176018" w:rsidRPr="00176018" w:rsidRDefault="00176018" w:rsidP="00176018">
      <w:pPr>
        <w:spacing w:line="360" w:lineRule="auto"/>
        <w:ind w:firstLine="993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Планировочные ограничения.</w:t>
      </w:r>
    </w:p>
    <w:p w14:paraId="474A657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0C24266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61E22DE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Непосредственные подключения отдельных объектов к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инженерным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D07299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56D374AC" w14:textId="77777777" w:rsidR="00176018" w:rsidRPr="00176018" w:rsidRDefault="00176018" w:rsidP="00176018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092FDD21" w14:textId="77777777" w:rsidR="00176018" w:rsidRPr="00176018" w:rsidRDefault="00176018" w:rsidP="00176018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0C42EB05" w14:textId="77777777" w:rsidR="00176018" w:rsidRPr="00176018" w:rsidRDefault="00176018" w:rsidP="00176018">
      <w:pPr>
        <w:ind w:left="40" w:right="-80" w:firstLine="540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3.2. Сведения о земельном участке</w:t>
      </w:r>
    </w:p>
    <w:p w14:paraId="7E3EE2D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 проекту формируется земельный участок с видом разрешенного использования: Земельные участки (территории) общего</w:t>
      </w:r>
      <w:r w:rsidRPr="00176018">
        <w:rPr>
          <w:rFonts w:ascii="Times New Roman" w:eastAsia="Calibri" w:hAnsi="Times New Roman"/>
          <w:color w:val="000000"/>
          <w:lang w:eastAsia="en-US"/>
        </w:rPr>
        <w:t xml:space="preserve"> пользования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(код по классификатору 12.0).</w:t>
      </w:r>
    </w:p>
    <w:p w14:paraId="4D919C56" w14:textId="77777777" w:rsidR="00176018" w:rsidRPr="00176018" w:rsidRDefault="00176018" w:rsidP="00176018">
      <w:pPr>
        <w:spacing w:before="240" w:after="0" w:line="36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Охранные зоны:</w:t>
      </w:r>
    </w:p>
    <w:p w14:paraId="662772AC" w14:textId="77777777" w:rsidR="00176018" w:rsidRPr="00176018" w:rsidRDefault="00176018" w:rsidP="00176018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(21:10-6.239);</w:t>
      </w:r>
    </w:p>
    <w:p w14:paraId="12670BC0" w14:textId="77777777" w:rsidR="00176018" w:rsidRPr="00176018" w:rsidRDefault="00176018" w:rsidP="00176018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Охранная зона газораспределительной сети – газоснабжение пгт. Ибреси Ибресинского района Чувашской Республики (21:10-6.454).</w:t>
      </w:r>
    </w:p>
    <w:p w14:paraId="163A815F" w14:textId="77777777" w:rsidR="00176018" w:rsidRPr="00176018" w:rsidRDefault="00176018" w:rsidP="00176018">
      <w:pPr>
        <w:spacing w:before="240"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Территориальная зона: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5D81CAF7" w14:textId="77777777" w:rsidR="00176018" w:rsidRPr="00176018" w:rsidRDefault="00176018" w:rsidP="00176018">
      <w:pPr>
        <w:numPr>
          <w:ilvl w:val="0"/>
          <w:numId w:val="39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зона застройки индивидуальными жилыми домами (Ж-1).</w:t>
      </w:r>
    </w:p>
    <w:p w14:paraId="57543B13" w14:textId="77777777" w:rsidR="00176018" w:rsidRPr="00176018" w:rsidRDefault="00176018" w:rsidP="00176018">
      <w:pPr>
        <w:ind w:left="40" w:right="-80" w:firstLine="540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556B1D7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разработанному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проекту планировки.</w:t>
      </w:r>
    </w:p>
    <w:p w14:paraId="09566F1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На основании проектной документации провести кадастровые работы </w:t>
      </w: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 образованию земельного участка,  расположенного по адресу:</w:t>
      </w:r>
      <w:proofErr w:type="gramEnd"/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Чувашская Республика - Чувашия, Ибресинский муниципальный округ, пгт. Ибреси, ул. Лермонтова.</w:t>
      </w:r>
    </w:p>
    <w:p w14:paraId="2DEFD203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4589953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D068B00" w14:textId="4483BE04" w:rsidR="0010059F" w:rsidRDefault="0010059F" w:rsidP="001005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sectPr w:rsidR="0010059F" w:rsidSect="001D49FD">
      <w:footnotePr>
        <w:numRestart w:val="eachSect"/>
      </w:footnotePr>
      <w:pgSz w:w="11906" w:h="16838" w:code="9"/>
      <w:pgMar w:top="567" w:right="851" w:bottom="56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1D49FD" w:rsidRDefault="001D49FD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1D49FD" w:rsidRDefault="001D49FD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1D49FD" w:rsidRDefault="001D49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1D49FD" w:rsidRDefault="001D49FD">
    <w:pPr>
      <w:pStyle w:val="a8"/>
      <w:jc w:val="center"/>
    </w:pPr>
  </w:p>
  <w:p w14:paraId="42827142" w14:textId="77777777" w:rsidR="001D49FD" w:rsidRDefault="001D49F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1D49FD" w:rsidRDefault="001D49FD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1D49FD" w:rsidRDefault="001D49FD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1D49FD" w:rsidRDefault="001D49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A3E96" w14:textId="77777777" w:rsidR="001D49FD" w:rsidRDefault="001D49FD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1D49FD" w:rsidRPr="00081440" w:rsidRDefault="001D49FD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702E4"/>
    <w:multiLevelType w:val="hybridMultilevel"/>
    <w:tmpl w:val="3A645710"/>
    <w:lvl w:ilvl="0" w:tplc="895E41E6">
      <w:start w:val="1"/>
      <w:numFmt w:val="decimal"/>
      <w:lvlText w:val="%1."/>
      <w:lvlJc w:val="left"/>
      <w:pPr>
        <w:ind w:left="1729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9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3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8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9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6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2D54BA"/>
    <w:multiLevelType w:val="multilevel"/>
    <w:tmpl w:val="330236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0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4"/>
  </w:num>
  <w:num w:numId="4">
    <w:abstractNumId w:val="37"/>
  </w:num>
  <w:num w:numId="5">
    <w:abstractNumId w:val="14"/>
  </w:num>
  <w:num w:numId="6">
    <w:abstractNumId w:val="29"/>
  </w:num>
  <w:num w:numId="7">
    <w:abstractNumId w:val="11"/>
  </w:num>
  <w:num w:numId="8">
    <w:abstractNumId w:val="26"/>
  </w:num>
  <w:num w:numId="9">
    <w:abstractNumId w:val="3"/>
  </w:num>
  <w:num w:numId="10">
    <w:abstractNumId w:val="22"/>
  </w:num>
  <w:num w:numId="11">
    <w:abstractNumId w:val="23"/>
  </w:num>
  <w:num w:numId="12">
    <w:abstractNumId w:val="21"/>
  </w:num>
  <w:num w:numId="13">
    <w:abstractNumId w:val="33"/>
  </w:num>
  <w:num w:numId="14">
    <w:abstractNumId w:val="16"/>
  </w:num>
  <w:num w:numId="15">
    <w:abstractNumId w:val="32"/>
  </w:num>
  <w:num w:numId="16">
    <w:abstractNumId w:val="19"/>
  </w:num>
  <w:num w:numId="17">
    <w:abstractNumId w:val="20"/>
  </w:num>
  <w:num w:numId="18">
    <w:abstractNumId w:val="2"/>
  </w:num>
  <w:num w:numId="19">
    <w:abstractNumId w:val="10"/>
  </w:num>
  <w:num w:numId="20">
    <w:abstractNumId w:val="27"/>
  </w:num>
  <w:num w:numId="21">
    <w:abstractNumId w:val="34"/>
  </w:num>
  <w:num w:numId="22">
    <w:abstractNumId w:val="4"/>
  </w:num>
  <w:num w:numId="23">
    <w:abstractNumId w:val="15"/>
  </w:num>
  <w:num w:numId="24">
    <w:abstractNumId w:val="12"/>
  </w:num>
  <w:num w:numId="25">
    <w:abstractNumId w:val="13"/>
  </w:num>
  <w:num w:numId="26">
    <w:abstractNumId w:val="0"/>
  </w:num>
  <w:num w:numId="27">
    <w:abstractNumId w:val="5"/>
  </w:num>
  <w:num w:numId="28">
    <w:abstractNumId w:val="8"/>
  </w:num>
  <w:num w:numId="29">
    <w:abstractNumId w:val="17"/>
  </w:num>
  <w:num w:numId="30">
    <w:abstractNumId w:val="18"/>
  </w:num>
  <w:num w:numId="31">
    <w:abstractNumId w:val="6"/>
  </w:num>
  <w:num w:numId="32">
    <w:abstractNumId w:val="25"/>
  </w:num>
  <w:num w:numId="33">
    <w:abstractNumId w:val="38"/>
  </w:num>
  <w:num w:numId="34">
    <w:abstractNumId w:val="30"/>
  </w:num>
  <w:num w:numId="35">
    <w:abstractNumId w:val="35"/>
  </w:num>
  <w:num w:numId="36">
    <w:abstractNumId w:val="36"/>
  </w:num>
  <w:num w:numId="37">
    <w:abstractNumId w:val="9"/>
  </w:num>
  <w:num w:numId="38">
    <w:abstractNumId w:val="40"/>
  </w:num>
  <w:num w:numId="39">
    <w:abstractNumId w:val="1"/>
  </w:num>
  <w:num w:numId="40">
    <w:abstractNumId w:val="3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593A"/>
    <w:rsid w:val="003B6567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4290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7498"/>
    <w:rsid w:val="007A7CC1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602"/>
    <w:rsid w:val="00C556E1"/>
    <w:rsid w:val="00C55818"/>
    <w:rsid w:val="00C56075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C"/>
    <w:rsid w:val="00DB1ACD"/>
    <w:rsid w:val="00DB234A"/>
    <w:rsid w:val="00DB2802"/>
    <w:rsid w:val="00DB32C5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s://base.garant.ru/12121252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footer" Target="footer1.xml"/><Relationship Id="rId28" Type="http://schemas.openxmlformats.org/officeDocument/2006/relationships/image" Target="media/image8.emf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eader" Target="header1.xml"/><Relationship Id="rId27" Type="http://schemas.openxmlformats.org/officeDocument/2006/relationships/image" Target="media/image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CC284-9552-48E9-9FEB-0A623CDC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41</Pages>
  <Words>7793</Words>
  <Characters>44423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16</cp:revision>
  <cp:lastPrinted>2024-10-07T08:14:00Z</cp:lastPrinted>
  <dcterms:created xsi:type="dcterms:W3CDTF">2024-09-30T07:01:00Z</dcterms:created>
  <dcterms:modified xsi:type="dcterms:W3CDTF">2024-10-23T08:12:00Z</dcterms:modified>
</cp:coreProperties>
</file>