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2" w:rsidRDefault="004A49D2" w:rsidP="004A4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и рекомендации по вопросам выбора и приобретения парфюмерной продукции</w:t>
      </w:r>
    </w:p>
    <w:p w:rsidR="004A49D2" w:rsidRPr="004A49D2" w:rsidRDefault="004A49D2" w:rsidP="004A4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E77" w:rsidRPr="004A49D2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популярным подарком как для женщин, так и для мужчин можно назвать парфюмерную продукцию. </w:t>
      </w: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апоминаем потребителям о правилах выбора парфюмерной продукции. </w:t>
      </w:r>
    </w:p>
    <w:p w:rsidR="00536E77" w:rsidRPr="00536E77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31.12.2019 г. №1957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воды» введена обязательная маркировка духов и туалетной воды.</w:t>
      </w:r>
    </w:p>
    <w:p w:rsidR="00536E77" w:rsidRPr="00536E77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Распоряжению правительства Российской Федерации №792-р от 28.04.2018 г. необходимо замаркировать средствами идентификации парфюмерию, соответствующую кодам ТНВЭД-330300 и ОКПД-2-20.42.11 (духи, вода туалетная).</w:t>
      </w:r>
    </w:p>
    <w:p w:rsidR="0032441B" w:rsidRDefault="0032441B" w:rsidP="00324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77" w:rsidRPr="00536E77" w:rsidRDefault="0032441B" w:rsidP="00324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36E77" w:rsidRPr="00536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обязательную маркировку не попадают:</w:t>
      </w:r>
    </w:p>
    <w:p w:rsidR="00536E77" w:rsidRPr="00536E77" w:rsidRDefault="004A49D2" w:rsidP="0032441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E77" w:rsidRPr="0053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тестеры и пробники духов и туалетной воды объемом до 5 миллилитров;</w:t>
      </w:r>
    </w:p>
    <w:p w:rsidR="0032441B" w:rsidRDefault="004A49D2" w:rsidP="0032441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E77" w:rsidRPr="0053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выставочные и экспериментальные образцы;</w:t>
      </w:r>
    </w:p>
    <w:p w:rsidR="00536E77" w:rsidRPr="00536E77" w:rsidRDefault="004A49D2" w:rsidP="0032441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E77" w:rsidRPr="00536E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духи в виде кремов или в твердом виде (в том числе карандаши).</w:t>
      </w:r>
    </w:p>
    <w:p w:rsidR="00536E77" w:rsidRPr="004A49D2" w:rsidRDefault="00536E77" w:rsidP="004A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E77" w:rsidRPr="004A49D2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а также вне стационарных мест торговли или в павильонах, где до покупателя не доведены достоверные сведения об организации (продавце), адресе и режиме работы. </w:t>
      </w:r>
    </w:p>
    <w:p w:rsidR="00841FA7" w:rsidRPr="00841FA7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легальности товара необходимо установить на мобильное устройство приложение «Честный ЗНАК» и с его помощью просканировать код маркировки товара. При сканировании покупатель получает информацию о происхождении товара, а также данные о товаре и производителе.</w:t>
      </w:r>
    </w:p>
    <w:p w:rsidR="00841FA7" w:rsidRPr="00841FA7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выявленном нарушении.</w:t>
      </w:r>
    </w:p>
    <w:p w:rsidR="00841FA7" w:rsidRPr="004A49D2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оборот немаркированного товара либо нарушение порядка ее маркировки на территории Российской Федерации предусмотрена административная (статья 15.12 КоАП РФ) и уголовная (статья 171.1 УК РФ) ответственность.</w:t>
      </w:r>
    </w:p>
    <w:p w:rsidR="00536E77" w:rsidRPr="004A49D2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внешний вид упаковки товара.</w:t>
      </w: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Упаковка товара не должна вызывать подозрений. Прежде всего, она должна быть аккуратной (например, если это картон, то он должен быть качественным), шрифты на упаковке должны быть четкими и читаемыми, при этом буквы, залитые тоном (красителем) не должны размазываться. Если продукт упакован в целлофановую пленку, то она также должна выглядеть аккуратно. </w:t>
      </w:r>
    </w:p>
    <w:p w:rsidR="004A49D2" w:rsidRDefault="00536E77" w:rsidP="004A49D2">
      <w:pPr>
        <w:shd w:val="clear" w:color="auto" w:fill="FFFFFF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информацию о товаре, размещенную на упаковке.</w:t>
      </w: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содержать следующие сведения: </w:t>
      </w:r>
    </w:p>
    <w:p w:rsidR="004A49D2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наименовании парфюмерно-косметической продукции;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назначении парфюмерно-косметической продукции;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наименовании изготовителя и его местонахождении (юридический адрес, включая страну);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наименовании и местонахождении организации,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– члена Таможенного союза;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сроке годности;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входящих в состав ингредиентах;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мерах предосторожности и способах применения;</w:t>
      </w:r>
    </w:p>
    <w:p w:rsidR="00841FA7" w:rsidRPr="00841FA7" w:rsidRDefault="004A49D2" w:rsidP="004A49D2">
      <w:pPr>
        <w:shd w:val="clear" w:color="auto" w:fill="FFFFFF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1FA7"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способах и условиях хранения и др.</w:t>
      </w:r>
    </w:p>
    <w:p w:rsidR="00841FA7" w:rsidRPr="00841FA7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ингредиентов может быть представлен в соответствии с международной номенклатурой косметических ингредиентов с использованием букв латинского алфавита.</w:t>
      </w:r>
    </w:p>
    <w:p w:rsidR="00841FA7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продукции устанавливает изготовитель парфюмерно-косметических товаров, который обязан гарантировать соответствие изделия требованиям безопасности для жизни и здоровья потребителя, а также сохранность потребительских свойств при соблюдении условий хранения.</w:t>
      </w:r>
    </w:p>
    <w:p w:rsidR="004A49D2" w:rsidRPr="00841FA7" w:rsidRDefault="004A49D2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A7" w:rsidRPr="00841FA7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Парфюмерно-косметические товары надлежащего качества не подлежат обмену или возврату. </w:t>
      </w:r>
      <w:r w:rsidRPr="0084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покупая такую продукцию, необходимо помнить, что вернуть ее в магазин можно только при наличии недостатков, либо если при покупке (т.е. в момент заключения договора) не была предоставлена полная и достоверная информация о товаре.</w:t>
      </w:r>
    </w:p>
    <w:p w:rsidR="00841FA7" w:rsidRPr="004A49D2" w:rsidRDefault="00841FA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со ст. 18 Закона РФ № 2300-1 потребитель, в случае обнаружения недостатков в товаре (если они не были оговорены продавцом), вправе потребовать:</w:t>
      </w:r>
    </w:p>
    <w:p w:rsidR="00841FA7" w:rsidRPr="004A49D2" w:rsidRDefault="004A49D2" w:rsidP="004A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841FA7"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 на товар этой же марки (этой же модели и (или) артикула);</w:t>
      </w:r>
    </w:p>
    <w:p w:rsidR="00841FA7" w:rsidRPr="004A49D2" w:rsidRDefault="004A49D2" w:rsidP="004A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841FA7"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 на такой же товар другой марки (модели, артикула) с соответствующим перерасчетом покупной цены;</w:t>
      </w:r>
    </w:p>
    <w:p w:rsidR="00841FA7" w:rsidRPr="004A49D2" w:rsidRDefault="004A49D2" w:rsidP="004A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841FA7"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соразмерного уменьшения покупной цены;</w:t>
      </w:r>
    </w:p>
    <w:p w:rsidR="00841FA7" w:rsidRPr="004A49D2" w:rsidRDefault="004A49D2" w:rsidP="004A4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841FA7" w:rsidRPr="004A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договора купли-продажи и потребовать возврата уплаченной суммы за товар. При этом потребитель вправе потребовать также полного возмещения убытков и уплаты неустойки.</w:t>
      </w: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  <w:r w:rsidRPr="004A49D2">
        <w:t>Филиал ФБУЗ «Центр гигиены и эпидемиологии в</w:t>
      </w: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  <w:r w:rsidRPr="004A49D2">
        <w:t xml:space="preserve">Чувашской Республике-Чувашии в </w:t>
      </w:r>
      <w:proofErr w:type="spellStart"/>
      <w:r w:rsidRPr="004A49D2">
        <w:t>г.Новочебоксарск</w:t>
      </w:r>
      <w:proofErr w:type="spellEnd"/>
      <w:r w:rsidRPr="004A49D2">
        <w:t>»</w:t>
      </w: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  <w:r w:rsidRPr="004A49D2">
        <w:t>врач-эпидемиолог                                                                                 Новикова А.Е.</w:t>
      </w:r>
    </w:p>
    <w:p w:rsidR="00536E77" w:rsidRPr="004A49D2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6E77" w:rsidRPr="004A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AA"/>
    <w:rsid w:val="0032441B"/>
    <w:rsid w:val="004A49D2"/>
    <w:rsid w:val="00536E77"/>
    <w:rsid w:val="00841FA7"/>
    <w:rsid w:val="00DD6FA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763B"/>
  <w15:chartTrackingRefBased/>
  <w15:docId w15:val="{057754A8-62AB-41FA-893D-876E6CEA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Эпид1</dc:creator>
  <cp:keywords/>
  <dc:description/>
  <cp:lastModifiedBy>НЧК Эпид1</cp:lastModifiedBy>
  <cp:revision>2</cp:revision>
  <dcterms:created xsi:type="dcterms:W3CDTF">2025-01-09T10:52:00Z</dcterms:created>
  <dcterms:modified xsi:type="dcterms:W3CDTF">2025-01-09T11:26:00Z</dcterms:modified>
</cp:coreProperties>
</file>