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B9" w:rsidRPr="001A2C01" w:rsidRDefault="002E577F" w:rsidP="00E0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DA34E7" w:rsidRPr="001A2C01" w:rsidRDefault="001048B9" w:rsidP="00F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публичных слушаний </w:t>
      </w:r>
      <w:r w:rsidR="00DB1665" w:rsidRP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F7F12" w:rsidRP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</w:t>
      </w:r>
      <w:r w:rsidR="00DB1665" w:rsidRP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B5A" w:rsidRP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актуализированной </w:t>
      </w:r>
      <w:r w:rsidR="00DB1665" w:rsidRP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схемы теплоснабжения </w:t>
      </w:r>
      <w:r w:rsidR="00DB1665" w:rsidRPr="001A2C0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«город Новочебоксарск» до 2027 года</w:t>
      </w:r>
    </w:p>
    <w:p w:rsidR="00FC71A0" w:rsidRPr="001A2C01" w:rsidRDefault="00FC71A0" w:rsidP="00FC7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E7" w:rsidRPr="001A2C01" w:rsidRDefault="00E05630" w:rsidP="00E05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FC71A0" w:rsidRPr="001A2C01">
        <w:rPr>
          <w:rFonts w:ascii="Times New Roman" w:hAnsi="Times New Roman" w:cs="Times New Roman"/>
          <w:sz w:val="28"/>
          <w:szCs w:val="28"/>
        </w:rPr>
        <w:t>22 июля</w:t>
      </w:r>
      <w:r w:rsidR="00DA34E7" w:rsidRPr="001A2C01">
        <w:rPr>
          <w:rFonts w:ascii="Times New Roman" w:hAnsi="Times New Roman" w:cs="Times New Roman"/>
          <w:sz w:val="28"/>
          <w:szCs w:val="28"/>
        </w:rPr>
        <w:t xml:space="preserve"> 20</w:t>
      </w:r>
      <w:r w:rsidR="00FF6DCD" w:rsidRPr="001A2C01">
        <w:rPr>
          <w:rFonts w:ascii="Times New Roman" w:hAnsi="Times New Roman" w:cs="Times New Roman"/>
          <w:sz w:val="28"/>
          <w:szCs w:val="28"/>
        </w:rPr>
        <w:t>2</w:t>
      </w:r>
      <w:r w:rsidR="003D2BBC" w:rsidRPr="001A2C01">
        <w:rPr>
          <w:rFonts w:ascii="Times New Roman" w:hAnsi="Times New Roman" w:cs="Times New Roman"/>
          <w:sz w:val="28"/>
          <w:szCs w:val="28"/>
        </w:rPr>
        <w:t>2</w:t>
      </w:r>
      <w:r w:rsidR="00DA34E7" w:rsidRPr="001A2C01">
        <w:rPr>
          <w:rFonts w:ascii="Times New Roman" w:hAnsi="Times New Roman" w:cs="Times New Roman"/>
          <w:sz w:val="28"/>
          <w:szCs w:val="28"/>
        </w:rPr>
        <w:t xml:space="preserve"> г.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4E7" w:rsidRPr="001A2C01" w:rsidRDefault="00E05630" w:rsidP="00E05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DA34E7" w:rsidRPr="001A2C01">
        <w:rPr>
          <w:rFonts w:ascii="Times New Roman" w:hAnsi="Times New Roman" w:cs="Times New Roman"/>
          <w:sz w:val="28"/>
          <w:szCs w:val="28"/>
        </w:rPr>
        <w:t>17.00 часов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4E7" w:rsidRPr="001A2C01" w:rsidRDefault="00E05630" w:rsidP="00E05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DA34E7" w:rsidRPr="001A2C01">
        <w:rPr>
          <w:rFonts w:ascii="Times New Roman" w:hAnsi="Times New Roman" w:cs="Times New Roman"/>
          <w:sz w:val="28"/>
          <w:szCs w:val="28"/>
        </w:rPr>
        <w:t>актовый зал</w:t>
      </w:r>
    </w:p>
    <w:p w:rsidR="00DA34E7" w:rsidRPr="001A2C01" w:rsidRDefault="00E05630" w:rsidP="00E05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</w:t>
      </w:r>
      <w:r w:rsidR="00DA34E7" w:rsidRPr="001A2C01">
        <w:rPr>
          <w:rFonts w:ascii="Times New Roman" w:hAnsi="Times New Roman" w:cs="Times New Roman"/>
          <w:sz w:val="28"/>
          <w:szCs w:val="28"/>
        </w:rPr>
        <w:t>города Новочебоксарска</w:t>
      </w:r>
    </w:p>
    <w:p w:rsidR="00DA34E7" w:rsidRPr="001A2C01" w:rsidRDefault="00DA34E7" w:rsidP="0007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</w:p>
    <w:p w:rsidR="00DA34E7" w:rsidRPr="001A2C01" w:rsidRDefault="00FF6DCD" w:rsidP="0007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Ермолаев А</w:t>
      </w:r>
      <w:r w:rsidR="00DA34E7" w:rsidRPr="001A2C01">
        <w:rPr>
          <w:rFonts w:ascii="Times New Roman" w:hAnsi="Times New Roman" w:cs="Times New Roman"/>
          <w:sz w:val="28"/>
          <w:szCs w:val="28"/>
        </w:rPr>
        <w:t>.А. – глава города Новочебоксарска Чувашской Республики.</w:t>
      </w:r>
    </w:p>
    <w:p w:rsidR="00FF076D" w:rsidRPr="001A2C01" w:rsidRDefault="00FF076D" w:rsidP="0007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9" w:rsidRPr="001A2C01" w:rsidRDefault="00A66389" w:rsidP="00A6638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Добрый вечер, уважаемые </w:t>
      </w:r>
      <w:r w:rsidR="009068A0" w:rsidRPr="001A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жители города Новочебоксарска и </w:t>
      </w:r>
      <w:r w:rsidRPr="001A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приглашенные!</w:t>
      </w:r>
    </w:p>
    <w:p w:rsidR="00EB63F5" w:rsidRPr="001A2C01" w:rsidRDefault="00EB63F5" w:rsidP="00A6638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BB5" w:rsidRPr="001A2C01" w:rsidRDefault="006F5BB5" w:rsidP="006F5BB5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1A2C01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1A2C01">
        <w:rPr>
          <w:rFonts w:ascii="Times New Roman" w:hAnsi="Times New Roman"/>
          <w:sz w:val="28"/>
          <w:szCs w:val="28"/>
        </w:rPr>
        <w:t xml:space="preserve"> </w:t>
      </w:r>
      <w:r w:rsidR="009068A0" w:rsidRPr="001A2C01">
        <w:rPr>
          <w:rFonts w:ascii="Times New Roman" w:hAnsi="Times New Roman"/>
          <w:sz w:val="28"/>
          <w:szCs w:val="28"/>
        </w:rPr>
        <w:t xml:space="preserve">- </w:t>
      </w:r>
      <w:r w:rsidRPr="001A2C01">
        <w:rPr>
          <w:rFonts w:ascii="Times New Roman" w:hAnsi="Times New Roman"/>
          <w:sz w:val="28"/>
          <w:szCs w:val="28"/>
        </w:rPr>
        <w:t xml:space="preserve">объявляет </w:t>
      </w:r>
      <w:r w:rsidRPr="001A2C01">
        <w:rPr>
          <w:rFonts w:ascii="Times New Roman" w:hAnsi="Times New Roman"/>
          <w:bCs/>
          <w:sz w:val="28"/>
          <w:szCs w:val="28"/>
        </w:rPr>
        <w:t>повестку</w:t>
      </w:r>
      <w:r w:rsidRPr="001A2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2C01">
        <w:rPr>
          <w:rFonts w:ascii="Times New Roman" w:hAnsi="Times New Roman"/>
          <w:sz w:val="28"/>
          <w:szCs w:val="28"/>
        </w:rPr>
        <w:t>публичных слушаний:</w:t>
      </w:r>
    </w:p>
    <w:p w:rsidR="006F5BB5" w:rsidRPr="001A2C01" w:rsidRDefault="006F5BB5" w:rsidP="005E755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="00FC71A0" w:rsidRPr="001A2C01">
        <w:rPr>
          <w:rFonts w:ascii="Times New Roman" w:hAnsi="Times New Roman" w:cs="Times New Roman"/>
          <w:b/>
          <w:bCs/>
          <w:sz w:val="28"/>
          <w:szCs w:val="28"/>
        </w:rPr>
        <w:t>актуализации схемы теплоснабжения муниципального образования «город Новочебоксарск» до 2027 года.</w:t>
      </w:r>
    </w:p>
    <w:p w:rsidR="00DA34E7" w:rsidRPr="001A2C01" w:rsidRDefault="00AA5C0A" w:rsidP="00077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>В зале п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>рисутств</w:t>
      </w:r>
      <w:r w:rsidRPr="001A2C01">
        <w:rPr>
          <w:rFonts w:ascii="Times New Roman" w:hAnsi="Times New Roman" w:cs="Times New Roman"/>
          <w:b/>
          <w:bCs/>
          <w:sz w:val="28"/>
          <w:szCs w:val="28"/>
        </w:rPr>
        <w:t>уют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34E7" w:rsidRPr="001A2C01" w:rsidRDefault="00DA34E7" w:rsidP="00077C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- </w:t>
      </w:r>
      <w:r w:rsidR="00FA2A80" w:rsidRPr="001A2C01">
        <w:rPr>
          <w:rFonts w:ascii="Times New Roman" w:hAnsi="Times New Roman" w:cs="Times New Roman"/>
          <w:bCs/>
          <w:sz w:val="28"/>
          <w:szCs w:val="28"/>
        </w:rPr>
        <w:t>глава города Новочебоксарска;</w:t>
      </w:r>
      <w:r w:rsidR="002907D4" w:rsidRPr="001A2C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34E7" w:rsidRPr="001A2C01" w:rsidRDefault="00DA34E7" w:rsidP="0007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- руководители структурных и подведомственных подразделений и работники администрации города Новочебоксарска;</w:t>
      </w:r>
    </w:p>
    <w:p w:rsidR="00FA2A80" w:rsidRPr="001A2C01" w:rsidRDefault="00FA2A80" w:rsidP="00FA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бюджетных организаций и учреждений города;</w:t>
      </w:r>
    </w:p>
    <w:p w:rsidR="00FA2A80" w:rsidRPr="001A2C01" w:rsidRDefault="00FA2A80" w:rsidP="00FA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средств массовой информации;</w:t>
      </w:r>
    </w:p>
    <w:p w:rsidR="00FA2A80" w:rsidRPr="001A2C01" w:rsidRDefault="00FA2A80" w:rsidP="00FA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жители города Новочебоксарска.</w:t>
      </w:r>
    </w:p>
    <w:p w:rsidR="00134EE9" w:rsidRPr="001A2C01" w:rsidRDefault="00134EE9" w:rsidP="002546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34E7" w:rsidRPr="001A2C01" w:rsidRDefault="00BB5D3A" w:rsidP="0025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  <w:r w:rsidR="00DA34E7" w:rsidRPr="001A2C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34E7" w:rsidRPr="001A2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E7" w:rsidRPr="001A2C01" w:rsidRDefault="00DA34E7" w:rsidP="0007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>Уважаемые жители города, приглашенные!</w:t>
      </w:r>
    </w:p>
    <w:p w:rsidR="006A1350" w:rsidRPr="001A2C01" w:rsidRDefault="006A1350" w:rsidP="0007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E7" w:rsidRPr="001A2C01" w:rsidRDefault="00F03E00" w:rsidP="00FF4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1. </w:t>
      </w:r>
      <w:r w:rsidR="00DA34E7" w:rsidRPr="001A2C01">
        <w:rPr>
          <w:rFonts w:ascii="Times New Roman" w:hAnsi="Times New Roman" w:cs="Times New Roman"/>
          <w:sz w:val="28"/>
          <w:szCs w:val="28"/>
        </w:rPr>
        <w:t>Настоящие публичные слушания по вопросу</w:t>
      </w:r>
      <w:r w:rsidR="00FC71A0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="00FC71A0" w:rsidRPr="001A2C01">
        <w:rPr>
          <w:rFonts w:ascii="Times New Roman" w:hAnsi="Times New Roman" w:cs="Times New Roman"/>
          <w:b/>
          <w:bCs/>
          <w:sz w:val="28"/>
          <w:szCs w:val="28"/>
        </w:rPr>
        <w:t>актуализации схемы теплоснабжения муниципального образования «город Новочебоксарск» до 2027 года</w:t>
      </w:r>
      <w:r w:rsidR="00DA34E7" w:rsidRPr="001A2C01">
        <w:rPr>
          <w:rFonts w:ascii="Times New Roman" w:hAnsi="Times New Roman" w:cs="Times New Roman"/>
          <w:sz w:val="28"/>
          <w:szCs w:val="28"/>
        </w:rPr>
        <w:t xml:space="preserve"> проводятся в соответствии с:</w:t>
      </w:r>
    </w:p>
    <w:p w:rsidR="00F54619" w:rsidRPr="001A2C01" w:rsidRDefault="00FC71A0" w:rsidP="00B4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- Федеральным законом от 06 октября 2003 г. № 131-ФЗ «Об общих принципах организации местного самоуправления в Российской Федерации», </w:t>
      </w:r>
      <w:r w:rsidR="00B45BFA" w:rsidRPr="001A2C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54619" w:rsidRPr="001A2C01" w:rsidRDefault="00B45BFA" w:rsidP="00B4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 - </w:t>
      </w:r>
      <w:r w:rsidR="00FC71A0" w:rsidRPr="001A2C01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года № 190-ФЗ «О теплоснабжении», </w:t>
      </w:r>
    </w:p>
    <w:p w:rsidR="00B45BFA" w:rsidRPr="001A2C01" w:rsidRDefault="00F54619" w:rsidP="00B4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- </w:t>
      </w:r>
      <w:r w:rsidR="00FC71A0" w:rsidRPr="001A2C01">
        <w:rPr>
          <w:rFonts w:ascii="Times New Roman" w:hAnsi="Times New Roman" w:cs="Times New Roman"/>
          <w:sz w:val="28"/>
          <w:szCs w:val="28"/>
        </w:rPr>
        <w:t>постановлением Правительства от 03.04.2018 года № 405 «О внесении изменений в не</w:t>
      </w:r>
      <w:r w:rsidR="001243C7" w:rsidRPr="001A2C01">
        <w:rPr>
          <w:rFonts w:ascii="Times New Roman" w:hAnsi="Times New Roman" w:cs="Times New Roman"/>
          <w:sz w:val="28"/>
          <w:szCs w:val="28"/>
        </w:rPr>
        <w:t>которые акты Правительства РФ».</w:t>
      </w:r>
    </w:p>
    <w:p w:rsidR="00983678" w:rsidRPr="001A2C01" w:rsidRDefault="00983678" w:rsidP="0098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Уведомление о проведении публичных слушаний по проекту актуализированной схемы теплоснабжения муниципального образования «город Новочебоксарск» до 2027 года было размещено 12.07.2022 на официальном сайте г.</w:t>
      </w:r>
      <w:r w:rsidR="00143017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Pr="001A2C01">
        <w:rPr>
          <w:rFonts w:ascii="Times New Roman" w:hAnsi="Times New Roman" w:cs="Times New Roman"/>
          <w:sz w:val="28"/>
          <w:szCs w:val="28"/>
        </w:rPr>
        <w:t>Новочебоксарска.</w:t>
      </w:r>
    </w:p>
    <w:p w:rsidR="006F5BB5" w:rsidRPr="001A2C01" w:rsidRDefault="006F5BB5" w:rsidP="006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Участники публичных слушаний могли представить свои предложения и замечания, ка</w:t>
      </w:r>
      <w:r w:rsidR="001243C7" w:rsidRPr="001A2C01">
        <w:rPr>
          <w:rFonts w:ascii="Times New Roman" w:hAnsi="Times New Roman" w:cs="Times New Roman"/>
          <w:sz w:val="28"/>
          <w:szCs w:val="28"/>
        </w:rPr>
        <w:t>сающиеся вышеуказанного вопроса</w:t>
      </w:r>
      <w:r w:rsidRPr="001A2C01">
        <w:rPr>
          <w:rFonts w:ascii="Times New Roman" w:hAnsi="Times New Roman" w:cs="Times New Roman"/>
          <w:sz w:val="28"/>
          <w:szCs w:val="28"/>
        </w:rPr>
        <w:t xml:space="preserve"> (по адресу: город Новочебоксарск, улица Винокурова, 14, </w:t>
      </w:r>
      <w:r w:rsidR="00143017" w:rsidRPr="001A2C01">
        <w:rPr>
          <w:rFonts w:ascii="Times New Roman" w:hAnsi="Times New Roman" w:cs="Times New Roman"/>
          <w:sz w:val="28"/>
          <w:szCs w:val="28"/>
        </w:rPr>
        <w:t>кабинет №</w:t>
      </w:r>
      <w:r w:rsidR="000B22F1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="00B45BFA" w:rsidRPr="001A2C01">
        <w:rPr>
          <w:rFonts w:ascii="Times New Roman" w:hAnsi="Times New Roman" w:cs="Times New Roman"/>
          <w:sz w:val="28"/>
          <w:szCs w:val="28"/>
        </w:rPr>
        <w:t>201</w:t>
      </w:r>
      <w:r w:rsidRPr="001A2C01">
        <w:rPr>
          <w:rFonts w:ascii="Times New Roman" w:hAnsi="Times New Roman" w:cs="Times New Roman"/>
          <w:sz w:val="28"/>
          <w:szCs w:val="28"/>
        </w:rPr>
        <w:t>) для включения их в протокол публичных слушаний.</w:t>
      </w:r>
    </w:p>
    <w:p w:rsidR="00DA34E7" w:rsidRPr="001A2C01" w:rsidRDefault="00AC50AB" w:rsidP="00EB6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к проекту</w:t>
      </w:r>
      <w:r w:rsidR="006F5BB5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актуализированной схемы </w:t>
      </w:r>
      <w:r w:rsidR="00143017" w:rsidRPr="001A2C01">
        <w:rPr>
          <w:rFonts w:ascii="Times New Roman" w:hAnsi="Times New Roman" w:cs="Times New Roman"/>
          <w:sz w:val="28"/>
          <w:szCs w:val="28"/>
        </w:rPr>
        <w:t xml:space="preserve">теплоснабжения муниципального образования «город </w:t>
      </w:r>
      <w:r w:rsidR="007C0B5A" w:rsidRPr="001A2C01">
        <w:rPr>
          <w:rFonts w:ascii="Times New Roman" w:hAnsi="Times New Roman" w:cs="Times New Roman"/>
          <w:sz w:val="28"/>
          <w:szCs w:val="28"/>
        </w:rPr>
        <w:t>Новочебоксарск</w:t>
      </w:r>
      <w:r w:rsidR="00143017" w:rsidRPr="001A2C01">
        <w:rPr>
          <w:rFonts w:ascii="Times New Roman" w:hAnsi="Times New Roman" w:cs="Times New Roman"/>
          <w:sz w:val="28"/>
          <w:szCs w:val="28"/>
        </w:rPr>
        <w:t>»</w:t>
      </w:r>
      <w:r w:rsidR="00AD6602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="006F5BB5" w:rsidRPr="001A2C01">
        <w:rPr>
          <w:rFonts w:ascii="Times New Roman" w:hAnsi="Times New Roman" w:cs="Times New Roman"/>
          <w:sz w:val="28"/>
          <w:szCs w:val="28"/>
        </w:rPr>
        <w:t xml:space="preserve">после опубликования в средствах </w:t>
      </w:r>
      <w:r w:rsidRPr="001A2C01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EB63F5" w:rsidRPr="001A2C01">
        <w:rPr>
          <w:rFonts w:ascii="Times New Roman" w:hAnsi="Times New Roman" w:cs="Times New Roman"/>
          <w:sz w:val="28"/>
          <w:szCs w:val="28"/>
        </w:rPr>
        <w:t>поступали и были отработаны в рабочем порядке.</w:t>
      </w:r>
    </w:p>
    <w:p w:rsidR="00182950" w:rsidRPr="001A2C01" w:rsidRDefault="00134EE9" w:rsidP="00FF4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>По вопросу «</w:t>
      </w:r>
      <w:r w:rsidR="00B45BFA" w:rsidRPr="001A2C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941B6" w:rsidRPr="001A2C01">
        <w:rPr>
          <w:rFonts w:ascii="Times New Roman" w:hAnsi="Times New Roman" w:cs="Times New Roman"/>
          <w:b/>
          <w:bCs/>
          <w:sz w:val="28"/>
          <w:szCs w:val="28"/>
        </w:rPr>
        <w:t>ктуализация</w:t>
      </w:r>
      <w:r w:rsidR="00B45BFA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 схемы теплоснабжения муниципального образования «город Новочебоксарск» до 2027 года</w:t>
      </w:r>
      <w:r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» доложит </w:t>
      </w:r>
      <w:r w:rsidR="00B45BFA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схемы </w:t>
      </w:r>
      <w:r w:rsidR="009941B6" w:rsidRPr="001A2C01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43017" w:rsidRPr="001A2C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41B6" w:rsidRPr="001A2C01">
        <w:rPr>
          <w:rFonts w:ascii="Times New Roman" w:hAnsi="Times New Roman" w:cs="Times New Roman"/>
          <w:b/>
          <w:bCs/>
          <w:sz w:val="28"/>
          <w:szCs w:val="28"/>
        </w:rPr>
        <w:t>Инженерный центр «ЭнергоРазвитие» Коченков Азат Геннадьевич</w:t>
      </w:r>
      <w:r w:rsidR="00DB1665" w:rsidRPr="001A2C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5630" w:rsidRPr="001A2C01" w:rsidRDefault="00E05630" w:rsidP="00FF4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665" w:rsidRPr="001A2C01" w:rsidRDefault="00DB1665" w:rsidP="00FF4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C01">
        <w:rPr>
          <w:rFonts w:ascii="Times New Roman" w:hAnsi="Times New Roman" w:cs="Times New Roman"/>
          <w:b/>
          <w:bCs/>
          <w:sz w:val="28"/>
          <w:szCs w:val="28"/>
        </w:rPr>
        <w:t>Доклад Коченкова Азата Геннадьевича</w:t>
      </w:r>
      <w:r w:rsidR="00216DB4" w:rsidRPr="001A2C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57B6" w:rsidRPr="001A2C01" w:rsidRDefault="00EF189F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eastAsia="Calibri" w:hAnsi="Times New Roman" w:cs="Times New Roman"/>
          <w:sz w:val="28"/>
          <w:szCs w:val="28"/>
        </w:rPr>
        <w:tab/>
      </w:r>
      <w:r w:rsidR="000457B6" w:rsidRPr="001A2C01">
        <w:rPr>
          <w:rFonts w:ascii="Times New Roman" w:hAnsi="Times New Roman" w:cs="Times New Roman"/>
          <w:sz w:val="28"/>
          <w:szCs w:val="28"/>
        </w:rPr>
        <w:t>Добрый день уважаемые участники слушаний!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Я</w:t>
      </w:r>
      <w:r w:rsidR="00216DB4" w:rsidRPr="001A2C01">
        <w:rPr>
          <w:rFonts w:ascii="Times New Roman" w:hAnsi="Times New Roman" w:cs="Times New Roman"/>
          <w:sz w:val="28"/>
          <w:szCs w:val="28"/>
        </w:rPr>
        <w:t>,</w:t>
      </w:r>
      <w:r w:rsidRPr="001A2C01">
        <w:rPr>
          <w:rFonts w:ascii="Times New Roman" w:hAnsi="Times New Roman" w:cs="Times New Roman"/>
          <w:sz w:val="28"/>
          <w:szCs w:val="28"/>
        </w:rPr>
        <w:t xml:space="preserve"> Коченков Азат Геннадьевич, заместитель начальника Службы Энергоэффективности, </w:t>
      </w:r>
      <w:r w:rsidR="00216DB4" w:rsidRPr="001A2C01">
        <w:rPr>
          <w:rFonts w:ascii="Times New Roman" w:hAnsi="Times New Roman" w:cs="Times New Roman"/>
          <w:sz w:val="28"/>
          <w:szCs w:val="28"/>
        </w:rPr>
        <w:t>ООО «Инженерный центр</w:t>
      </w:r>
      <w:r w:rsidRPr="001A2C01">
        <w:rPr>
          <w:rFonts w:ascii="Times New Roman" w:hAnsi="Times New Roman" w:cs="Times New Roman"/>
          <w:sz w:val="28"/>
          <w:szCs w:val="28"/>
        </w:rPr>
        <w:t xml:space="preserve"> «ЭнергоРазвитие»</w:t>
      </w:r>
      <w:r w:rsidR="00725909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1A2C01">
        <w:rPr>
          <w:rFonts w:ascii="Times New Roman" w:hAnsi="Times New Roman" w:cs="Times New Roman"/>
          <w:sz w:val="28"/>
          <w:szCs w:val="28"/>
        </w:rPr>
        <w:t xml:space="preserve"> г. Казань. Представляю Вашему вниманию актуализированную схему теплоснабжения муниципального образования г. Новочебоксарск. Схема актуализирована на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1A2C01">
        <w:rPr>
          <w:rFonts w:ascii="Times New Roman" w:hAnsi="Times New Roman" w:cs="Times New Roman"/>
          <w:sz w:val="28"/>
          <w:szCs w:val="28"/>
        </w:rPr>
        <w:t>до 2027 г.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Схема теплоснабжения – это документ, содержащий материалы по обоснованию эффективного и безопасного функционирования систем теплоснабжения поселения, их развития с учетом повышения энергетической эффективности. Схема теплоснабжения является основным документом, который определяет направление развития теплоснабжения, обосновывает необходимость мероприятий по реконструкции источников тепла и тепловых сетей, по рациональному использованию топливо-энергетических ресурсов. Утвержденная схема теплоснабжения является обосновывающим документом для разработки проектной документации объектов теплоснабжения.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C01">
        <w:rPr>
          <w:rFonts w:ascii="Times New Roman" w:hAnsi="Times New Roman" w:cs="Times New Roman"/>
          <w:i/>
          <w:sz w:val="28"/>
          <w:szCs w:val="28"/>
        </w:rPr>
        <w:t xml:space="preserve">Согласно распоряжению правительства Российской Федерации от </w:t>
      </w:r>
      <w:r w:rsidR="00143017" w:rsidRPr="001A2C0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1A2C01">
        <w:rPr>
          <w:rFonts w:ascii="Times New Roman" w:hAnsi="Times New Roman" w:cs="Times New Roman"/>
          <w:i/>
          <w:sz w:val="28"/>
          <w:szCs w:val="28"/>
        </w:rPr>
        <w:t xml:space="preserve">26 декабря 2020 г. № 3563-р город Новочебоксарск отнесен к ценовой зоне теплоснабжения. 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В соответствии с планировочным делением г. Новочебоксарск разбит на 27 микрорайонов. 23 микрорайона относятся к жилой застройке, а 4 мкр. – к промышленной. Особенностью города является преобладание капитальной многоэтажной застройки над малоэтажными домами. 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</w:t>
      </w:r>
      <w:r w:rsidR="007C0B5A"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города расположены в юго-восточной части города на значительном расстоянии от жилой застройки. 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C01">
        <w:rPr>
          <w:rFonts w:ascii="Times New Roman" w:hAnsi="Times New Roman" w:cs="Times New Roman"/>
          <w:color w:val="000000"/>
          <w:sz w:val="28"/>
          <w:szCs w:val="28"/>
        </w:rPr>
        <w:t>В течение 2021 г</w:t>
      </w:r>
      <w:r w:rsidR="007C0B5A"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ввод нового жилья произошел 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>9-м западном районе. Суммарная площадь введенного жилья составляет 19900 м</w:t>
      </w:r>
      <w:r w:rsidRPr="001A2C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>. Рост тепловой нагрузки жилых кварталов, подключенн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к сетям теплоснабжения, в 2021 г</w:t>
      </w:r>
      <w:r w:rsidR="007C0B5A"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составил 52 Гкал/ч, нагрузка промышленных предприятий 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>же увеличилась на 25 Гкал/ч. Наибольшее потребление тепловой энергии приходится на 2 южный и микрорайон 3А западного жилого района.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C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данных, предоставленных архитектурно – градостроительным управлением города Новочебоксарска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до 2025 г</w:t>
      </w:r>
      <w:r w:rsidR="007C0B5A"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рост площади жилого фонда г. Новочебоксарска составит 197 тысяч квадратных метров. Существенно увеличится нагрузка </w:t>
      </w:r>
      <w:r w:rsidR="007C0B5A" w:rsidRPr="001A2C01">
        <w:rPr>
          <w:rFonts w:ascii="Times New Roman" w:hAnsi="Times New Roman" w:cs="Times New Roman"/>
          <w:color w:val="000000"/>
          <w:sz w:val="28"/>
          <w:szCs w:val="28"/>
        </w:rPr>
        <w:t>западных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>, наиболее удаленных от основного источника тепла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районов, в первую очередь 9-го западного жилого района. </w:t>
      </w:r>
      <w:r w:rsidRPr="001A2C0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Прирост площади жилого фонда в 2026 – 2027 г. составлен на основе долгосрочного прогноза, выполненного в соответствие с Приложением П 31.2 Приказа </w:t>
      </w:r>
      <w:r w:rsidR="00216DB4" w:rsidRPr="001A2C0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№</w:t>
      </w:r>
      <w:r w:rsidRPr="001A2C0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212 Министерства энергетики. Итого прирост площади жилого фонда в 2021 – 2027 г. составит 307,8 тысяч квадратных метров.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C01">
        <w:rPr>
          <w:rFonts w:ascii="Times New Roman" w:hAnsi="Times New Roman" w:cs="Times New Roman"/>
          <w:color w:val="000000"/>
          <w:sz w:val="28"/>
          <w:szCs w:val="28"/>
        </w:rPr>
        <w:t>В связи с этим к 2027-му году ожидается увеличение средней тепловой нагрузки потребителей города Новочебоксарск в жилых микрорайонах на нужды отопления, вентиляции и горячего водоснабжения на 3%. В 2022-2027 г.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ввод нового жилья с индивидуальными источниками тепловой энергии не планируется. Кроме того, в 2022 – 2026 г.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строительство ЖК «Пригородный» (д. Аркасы Синьяльское сельское поселение), который вплотную примыкает к 7 и 9 западному жилому району. Теплоснабжение комплекса планируется от основного источника тепловой энергии Новочебоксарска – Новочебоксарской ТЭЦ-3. Суммарная тепловая нагрузка жилого комплекса 8,2 Гкал/час. В результате суммарное потребление тепловой энергии увеличится на 115 тыс. Гкал в год или на 7%.</w:t>
      </w:r>
    </w:p>
    <w:p w:rsidR="000457B6" w:rsidRPr="001A2C01" w:rsidRDefault="000457B6" w:rsidP="000457B6">
      <w:pPr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1A2C01">
        <w:rPr>
          <w:rFonts w:ascii="Times New Roman" w:hAnsi="Times New Roman" w:cs="Times New Roman"/>
          <w:color w:val="000000"/>
          <w:sz w:val="28"/>
          <w:szCs w:val="28"/>
        </w:rPr>
        <w:t>Основным источником тепловой энергии и теплоносителя в Новочебоксарске является Новочебоксарская ТЭЦ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-3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2C01">
        <w:rPr>
          <w:rFonts w:ascii="Times New Roman" w:hAnsi="Times New Roman" w:cs="Times New Roman"/>
          <w:sz w:val="28"/>
          <w:szCs w:val="28"/>
        </w:rPr>
        <w:t xml:space="preserve">Установленная тепловая мощность ТЭЦ-3 по состоянию на 01.01.2021 г. составляет 769 Гкал/ч. В зоне </w:t>
      </w:r>
      <w:r w:rsidR="00216DB4" w:rsidRPr="001A2C01">
        <w:rPr>
          <w:rFonts w:ascii="Times New Roman" w:hAnsi="Times New Roman" w:cs="Times New Roman"/>
          <w:sz w:val="28"/>
          <w:szCs w:val="28"/>
        </w:rPr>
        <w:t>действия Новочебоксарской ТЭЦ-</w:t>
      </w:r>
      <w:r w:rsidRPr="001A2C01">
        <w:rPr>
          <w:rFonts w:ascii="Times New Roman" w:hAnsi="Times New Roman" w:cs="Times New Roman"/>
          <w:sz w:val="28"/>
          <w:szCs w:val="28"/>
        </w:rPr>
        <w:t>3 расположена к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>отельная, отапливающая объекты, располо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женные на промышленной площадке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по ул. Промышленная</w:t>
      </w:r>
      <w:r w:rsidR="00216DB4" w:rsidRPr="001A2C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2C01">
        <w:rPr>
          <w:rFonts w:ascii="Times New Roman" w:hAnsi="Times New Roman" w:cs="Times New Roman"/>
          <w:color w:val="000000"/>
          <w:sz w:val="28"/>
          <w:szCs w:val="28"/>
        </w:rPr>
        <w:t xml:space="preserve"> 73. Котельная находится на балансе ООО «Тепло».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 учетом перспективной фактической нагрузки резерв тепловой мощности ТЭЦ-3 в 2027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>составит 12,5% от установленной. Вся территория г. Новочебоксарска находится в пределах зоны эффективного теплоснабжения ТЭЦ-3, включая зоны перспективной застройки. По котельной ООО «Тепло» данные не предоставлены. Резервная мощность водоподготовительных установок в 2027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>составит 20%. Т.е. имеющихся мощностей для теплоснабжения города по состоянию на 2027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 </w:t>
      </w:r>
      <w:r w:rsidRPr="001A2C01">
        <w:rPr>
          <w:rFonts w:ascii="Times New Roman" w:hAnsi="Times New Roman" w:cs="Times New Roman"/>
          <w:sz w:val="28"/>
          <w:szCs w:val="28"/>
        </w:rPr>
        <w:t>будет достаточно.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Сценарии дальнейшего развития тепловой сети г. Новочебоксарска рассмотрены в мастер-плане схемы. На развитие системы теплоснабжения города влияют следующие факторы:</w:t>
      </w:r>
    </w:p>
    <w:p w:rsidR="000457B6" w:rsidRPr="001A2C01" w:rsidRDefault="000457B6" w:rsidP="000457B6">
      <w:pPr>
        <w:pStyle w:val="a5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lastRenderedPageBreak/>
        <w:t>Рост перспективной тепловой нагрузки за счет строительства новых жилых микрорайонов, удаленных от Новочебоксарской ТЭЦ-3;</w:t>
      </w:r>
    </w:p>
    <w:p w:rsidR="000457B6" w:rsidRPr="001A2C01" w:rsidRDefault="000457B6" w:rsidP="000457B6">
      <w:pPr>
        <w:pStyle w:val="a5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Сильный износ существующих тепловых сетей города. В 2021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Pr="001A2C01">
        <w:rPr>
          <w:rFonts w:ascii="Times New Roman" w:hAnsi="Times New Roman" w:cs="Times New Roman"/>
          <w:sz w:val="28"/>
          <w:szCs w:val="28"/>
        </w:rPr>
        <w:t>5% тепловых сетей города. Однако в предшествующие 2021 год</w:t>
      </w:r>
      <w:r w:rsidR="00216DB4" w:rsidRPr="001A2C01">
        <w:rPr>
          <w:rFonts w:ascii="Times New Roman" w:hAnsi="Times New Roman" w:cs="Times New Roman"/>
          <w:sz w:val="28"/>
          <w:szCs w:val="28"/>
        </w:rPr>
        <w:t>у</w:t>
      </w:r>
      <w:r w:rsidRPr="001A2C01">
        <w:rPr>
          <w:rFonts w:ascii="Times New Roman" w:hAnsi="Times New Roman" w:cs="Times New Roman"/>
          <w:sz w:val="28"/>
          <w:szCs w:val="28"/>
        </w:rPr>
        <w:t xml:space="preserve"> интенсивность реконструкции сети составляла менее 3% в год.</w:t>
      </w:r>
    </w:p>
    <w:p w:rsidR="000457B6" w:rsidRPr="001A2C01" w:rsidRDefault="000457B6" w:rsidP="00045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Исходя из вышесказанного в мастер – плане актуализированной схемы теплоснабжения г. Новочебоксарск предлагается 2 сценария ее развития:</w:t>
      </w:r>
    </w:p>
    <w:p w:rsidR="000457B6" w:rsidRPr="001A2C01" w:rsidRDefault="000457B6" w:rsidP="00045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Сценарий 1. Модернизация источника тепловой энергии Новочебоксарская ТЭЦ – 3, магистральных и квартальных тепловых сетей;</w:t>
      </w:r>
    </w:p>
    <w:p w:rsidR="000457B6" w:rsidRPr="001A2C01" w:rsidRDefault="000457B6" w:rsidP="00045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Сценарий 2. Модернизация источника тепловой энергии Новочебоксарская ТЭЦ – 3, магистральных и квартальных тепловых сетей, строительство автоматизированной квартальной котельной в наиболее отдаленном от ТЭЦ-3 жилом микрорайоне Iз.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В результате сравнения более высокие ключевые показатели показал Сценарий 1, который и был взят в качестве основного.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Согласно представленной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схеме </w:t>
      </w:r>
      <w:r w:rsidRPr="001A2C01">
        <w:rPr>
          <w:rFonts w:ascii="Times New Roman" w:hAnsi="Times New Roman" w:cs="Times New Roman"/>
          <w:sz w:val="28"/>
          <w:szCs w:val="28"/>
        </w:rPr>
        <w:t>строительство новых источников тепловой энергии и увеличение мощности существующих в г. Новочебоксарске не требуется. Программа мероприятий по повышению надежности и эффективности Новочебоксарской ТЭЦ – 3, представленная в схеме предыдущего 2021 г</w:t>
      </w:r>
      <w:r w:rsidR="004540A5" w:rsidRPr="001A2C01">
        <w:rPr>
          <w:rFonts w:ascii="Times New Roman" w:hAnsi="Times New Roman" w:cs="Times New Roman"/>
          <w:sz w:val="28"/>
          <w:szCs w:val="28"/>
        </w:rPr>
        <w:t>ода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, </w:t>
      </w:r>
      <w:r w:rsidRPr="001A2C01">
        <w:rPr>
          <w:rFonts w:ascii="Times New Roman" w:hAnsi="Times New Roman" w:cs="Times New Roman"/>
          <w:sz w:val="28"/>
          <w:szCs w:val="28"/>
        </w:rPr>
        <w:t xml:space="preserve">выполнена полностью. В настоящей схеме предлагается 26 мероприятий. Мероприятия направлены на модернизацию системы выдачи тепловой мощности, реконструкцию системы водоподготовки, повышение надежности основного оборудования и обеспечение безопасной эксплуатации ТЭЦ-3. Суммарная стоимость мероприятия по реконструкции источника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тепловой энергии ТЭЦ-3 составляет </w:t>
      </w:r>
      <w:r w:rsidRPr="001A2C01">
        <w:rPr>
          <w:rFonts w:ascii="Times New Roman" w:hAnsi="Times New Roman" w:cs="Times New Roman"/>
          <w:sz w:val="28"/>
          <w:szCs w:val="28"/>
        </w:rPr>
        <w:t>398,5 млн.</w:t>
      </w:r>
      <w:r w:rsidR="004540A5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Pr="001A2C0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Суммарная протяженность сетей теплоснабжения Новочебоксарска 133 км в дву</w:t>
      </w:r>
      <w:r w:rsidR="00216DB4" w:rsidRPr="001A2C01">
        <w:rPr>
          <w:rFonts w:ascii="Times New Roman" w:hAnsi="Times New Roman" w:cs="Times New Roman"/>
          <w:sz w:val="28"/>
          <w:szCs w:val="28"/>
        </w:rPr>
        <w:t>х</w:t>
      </w:r>
      <w:r w:rsidRPr="001A2C01">
        <w:rPr>
          <w:rFonts w:ascii="Times New Roman" w:hAnsi="Times New Roman" w:cs="Times New Roman"/>
          <w:sz w:val="28"/>
          <w:szCs w:val="28"/>
        </w:rPr>
        <w:t>трубном исполнении. Каждый источник тепловой энергии имеет индивидуальную тепловую сеть, технологически не связанную с другими сетями. Сеть Новочебоксарской ТЭЦ – 3 представлена магистральными тепловодами № 1 и 3 и квартальными сетями, транспортирующими тепловую энергию от магистральной сети к потребителям. Управление</w:t>
      </w:r>
      <w:r w:rsidR="004540A5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="007C0B5A" w:rsidRPr="001A2C01">
        <w:rPr>
          <w:rFonts w:ascii="Times New Roman" w:hAnsi="Times New Roman" w:cs="Times New Roman"/>
          <w:sz w:val="28"/>
          <w:szCs w:val="28"/>
        </w:rPr>
        <w:t>квартальными сетями</w:t>
      </w:r>
      <w:r w:rsidR="004540A5" w:rsidRPr="001A2C01">
        <w:rPr>
          <w:rFonts w:ascii="Times New Roman" w:hAnsi="Times New Roman" w:cs="Times New Roman"/>
          <w:sz w:val="28"/>
          <w:szCs w:val="28"/>
        </w:rPr>
        <w:t xml:space="preserve"> города Новочебоксарска </w:t>
      </w:r>
      <w:r w:rsidRPr="001A2C01">
        <w:rPr>
          <w:rFonts w:ascii="Times New Roman" w:hAnsi="Times New Roman" w:cs="Times New Roman"/>
          <w:sz w:val="28"/>
          <w:szCs w:val="28"/>
        </w:rPr>
        <w:t xml:space="preserve">в основном осуществляет Филиал «Марий Эл и Чувашия» ПАО «Т Плюс». Транзит тепловой энергии от магистральной сети </w:t>
      </w:r>
      <w:r w:rsidR="00216DB4" w:rsidRPr="001A2C01">
        <w:rPr>
          <w:rFonts w:ascii="Times New Roman" w:hAnsi="Times New Roman" w:cs="Times New Roman"/>
          <w:sz w:val="28"/>
          <w:szCs w:val="28"/>
        </w:rPr>
        <w:t>потребителям осуществляется так</w:t>
      </w:r>
      <w:r w:rsidRPr="001A2C01">
        <w:rPr>
          <w:rFonts w:ascii="Times New Roman" w:hAnsi="Times New Roman" w:cs="Times New Roman"/>
          <w:sz w:val="28"/>
          <w:szCs w:val="28"/>
        </w:rPr>
        <w:t>же по сети ООО «Т-Энерго» и ООО «ЭнергоСервис».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lastRenderedPageBreak/>
        <w:t>По состоянию на 2021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 </w:t>
      </w:r>
      <w:r w:rsidRPr="001A2C01">
        <w:rPr>
          <w:rFonts w:ascii="Times New Roman" w:hAnsi="Times New Roman" w:cs="Times New Roman"/>
          <w:sz w:val="28"/>
          <w:szCs w:val="28"/>
        </w:rPr>
        <w:t xml:space="preserve">64%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тепловых </w:t>
      </w:r>
      <w:r w:rsidRPr="001A2C01">
        <w:rPr>
          <w:rFonts w:ascii="Times New Roman" w:hAnsi="Times New Roman" w:cs="Times New Roman"/>
          <w:sz w:val="28"/>
          <w:szCs w:val="28"/>
        </w:rPr>
        <w:t>сет</w:t>
      </w:r>
      <w:r w:rsidR="007C0B5A" w:rsidRPr="001A2C01">
        <w:rPr>
          <w:rFonts w:ascii="Times New Roman" w:hAnsi="Times New Roman" w:cs="Times New Roman"/>
          <w:sz w:val="28"/>
          <w:szCs w:val="28"/>
        </w:rPr>
        <w:t>ей</w:t>
      </w:r>
      <w:r w:rsidRPr="001A2C01">
        <w:rPr>
          <w:rFonts w:ascii="Times New Roman" w:hAnsi="Times New Roman" w:cs="Times New Roman"/>
          <w:sz w:val="28"/>
          <w:szCs w:val="28"/>
        </w:rPr>
        <w:t xml:space="preserve"> имеют срок эксплуатации более 10 лет. В 2021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>зафиксирован 81 отказ на квартальной тепловой сети. Таким образом, большинство мероприятий направлено на реконструкцию существующих тепловых без изменения диаметра. В период с 2022 до 2027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ода </w:t>
      </w:r>
      <w:r w:rsidRPr="001A2C01">
        <w:rPr>
          <w:rFonts w:ascii="Times New Roman" w:hAnsi="Times New Roman" w:cs="Times New Roman"/>
          <w:sz w:val="28"/>
          <w:szCs w:val="28"/>
        </w:rPr>
        <w:t xml:space="preserve">планируется реконструкция участка тепломагистрали № 1 от ТЭЦ-3 протяженностью </w:t>
      </w:r>
      <w:r w:rsidR="00216DB4" w:rsidRPr="001A2C01">
        <w:rPr>
          <w:rFonts w:ascii="Times New Roman" w:hAnsi="Times New Roman" w:cs="Times New Roman"/>
          <w:sz w:val="28"/>
          <w:szCs w:val="28"/>
        </w:rPr>
        <w:t>4059,0</w:t>
      </w:r>
      <w:r w:rsidRPr="001A2C01">
        <w:rPr>
          <w:rFonts w:ascii="Times New Roman" w:hAnsi="Times New Roman" w:cs="Times New Roman"/>
          <w:sz w:val="28"/>
          <w:szCs w:val="28"/>
        </w:rPr>
        <w:t xml:space="preserve"> п.м. Дополнительно, в 2023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 xml:space="preserve">планируется создание системы автоматического учета энергоресурсов. Суммарно затраты на реконструкцию магистральной тепловой сети составят 172,6 млн. руб. 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На квартальной тепловой сети в 2022 –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2027 </w:t>
      </w:r>
      <w:r w:rsidRPr="001A2C01">
        <w:rPr>
          <w:rFonts w:ascii="Times New Roman" w:hAnsi="Times New Roman" w:cs="Times New Roman"/>
          <w:sz w:val="28"/>
          <w:szCs w:val="28"/>
        </w:rPr>
        <w:t>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 xml:space="preserve">запланировано к выполнению 272 мероприятия. Практически в каждом микрорайоне города планируется замена участков изношенных тепловых сетей. Большинство мероприятий запланировано в Восточном жилом районе города. Другой проблемой тепловых сетей города является отсутствие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их </w:t>
      </w:r>
      <w:r w:rsidRPr="001A2C01">
        <w:rPr>
          <w:rFonts w:ascii="Times New Roman" w:hAnsi="Times New Roman" w:cs="Times New Roman"/>
          <w:sz w:val="28"/>
          <w:szCs w:val="28"/>
        </w:rPr>
        <w:t>закольцовки. В результате в случае возникновения внештатных ситуации на тепловой сети существует риск отключения целых микрорайонов города от тепловой сети. В схему включены на 2027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 </w:t>
      </w:r>
      <w:r w:rsidRPr="001A2C01">
        <w:rPr>
          <w:rFonts w:ascii="Times New Roman" w:hAnsi="Times New Roman" w:cs="Times New Roman"/>
          <w:sz w:val="28"/>
          <w:szCs w:val="28"/>
        </w:rPr>
        <w:t>мероприятия по закольцовке тепловых сетей в ряде микрорайонов города:</w:t>
      </w:r>
    </w:p>
    <w:p w:rsidR="000457B6" w:rsidRPr="001A2C01" w:rsidRDefault="000457B6" w:rsidP="000457B6">
      <w:pPr>
        <w:pStyle w:val="a5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Между VI Зап. МКР и VII Зап. МКР;</w:t>
      </w:r>
    </w:p>
    <w:p w:rsidR="000457B6" w:rsidRPr="001A2C01" w:rsidRDefault="000457B6" w:rsidP="000457B6">
      <w:pPr>
        <w:pStyle w:val="a5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В 4-м восточном районе города;</w:t>
      </w:r>
    </w:p>
    <w:p w:rsidR="000457B6" w:rsidRPr="001A2C01" w:rsidRDefault="000457B6" w:rsidP="000457B6">
      <w:pPr>
        <w:pStyle w:val="a5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В 3-м южном районе;</w:t>
      </w:r>
    </w:p>
    <w:p w:rsidR="000457B6" w:rsidRPr="001A2C01" w:rsidRDefault="000457B6" w:rsidP="000457B6">
      <w:pPr>
        <w:pStyle w:val="a5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Между 3 и 5 восточным районом города.</w:t>
      </w:r>
    </w:p>
    <w:p w:rsidR="004540A5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Кроме этого, в 2022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>запланирована реконс</w:t>
      </w:r>
      <w:r w:rsidR="00E004A0" w:rsidRPr="001A2C01">
        <w:rPr>
          <w:rFonts w:ascii="Times New Roman" w:hAnsi="Times New Roman" w:cs="Times New Roman"/>
          <w:sz w:val="28"/>
          <w:szCs w:val="28"/>
        </w:rPr>
        <w:t>трукция насосной станции ООО «Т-Э</w:t>
      </w:r>
      <w:r w:rsidRPr="001A2C01">
        <w:rPr>
          <w:rFonts w:ascii="Times New Roman" w:hAnsi="Times New Roman" w:cs="Times New Roman"/>
          <w:sz w:val="28"/>
          <w:szCs w:val="28"/>
        </w:rPr>
        <w:t xml:space="preserve">нерго» </w:t>
      </w:r>
      <w:r w:rsidR="00F93DED" w:rsidRPr="001A2C01">
        <w:rPr>
          <w:rFonts w:ascii="Times New Roman" w:hAnsi="Times New Roman" w:cs="Times New Roman"/>
          <w:sz w:val="28"/>
          <w:szCs w:val="28"/>
        </w:rPr>
        <w:t>с заменого насоса</w:t>
      </w:r>
      <w:r w:rsidRPr="001A2C01">
        <w:rPr>
          <w:rFonts w:ascii="Times New Roman" w:hAnsi="Times New Roman" w:cs="Times New Roman"/>
          <w:sz w:val="28"/>
          <w:szCs w:val="28"/>
        </w:rPr>
        <w:t xml:space="preserve">, которая в обратном трубопроводе поднимает теплоноситель со стороны ГЭС.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Суммарные затраты в 2022 – 2027 г.</w:t>
      </w:r>
      <w:r w:rsidR="004540A5" w:rsidRPr="001A2C01">
        <w:rPr>
          <w:rFonts w:ascii="Times New Roman" w:hAnsi="Times New Roman" w:cs="Times New Roman"/>
          <w:sz w:val="28"/>
          <w:szCs w:val="28"/>
        </w:rPr>
        <w:t>г.</w:t>
      </w:r>
      <w:r w:rsidRPr="001A2C01">
        <w:rPr>
          <w:rFonts w:ascii="Times New Roman" w:hAnsi="Times New Roman" w:cs="Times New Roman"/>
          <w:sz w:val="28"/>
          <w:szCs w:val="28"/>
        </w:rPr>
        <w:t xml:space="preserve"> на реконструкцию тепловых сетей планируются в 1 миллиард рублей.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По состоянию на 2021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 </w:t>
      </w:r>
      <w:r w:rsidRPr="001A2C01">
        <w:rPr>
          <w:rFonts w:ascii="Times New Roman" w:hAnsi="Times New Roman" w:cs="Times New Roman"/>
          <w:sz w:val="28"/>
          <w:szCs w:val="28"/>
        </w:rPr>
        <w:t xml:space="preserve">около 1200 объектов получают горячую воду по открытой схеме, когда вода отбирается непосредственно из тепловой сети. Согласно ФЗ № 438 от 30.12.2021 "О внесении изменений в Федеральный закон "О теплоснабжении» снят запрет на использование открытых систем ГВС существующими потребителями, который ранее был введен. В ходе актуализации схемы было установлено, что перевод потребителей на закрытую схему ГВС потребует инвестиций в размере 328 млн. руб. В ходе оценки установлено, что мероприятия по переводу потребителей на закрытую схему </w:t>
      </w:r>
      <w:r w:rsidR="00E004A0" w:rsidRPr="001A2C01">
        <w:rPr>
          <w:rFonts w:ascii="Times New Roman" w:hAnsi="Times New Roman" w:cs="Times New Roman"/>
          <w:sz w:val="28"/>
          <w:szCs w:val="28"/>
        </w:rPr>
        <w:t>ГВС имеют отрицательные технико-</w:t>
      </w:r>
      <w:r w:rsidRPr="001A2C01">
        <w:rPr>
          <w:rFonts w:ascii="Times New Roman" w:hAnsi="Times New Roman" w:cs="Times New Roman"/>
          <w:sz w:val="28"/>
          <w:szCs w:val="28"/>
        </w:rPr>
        <w:t>экономические показатели, поэтому они не предусматриваются.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В 2021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оду </w:t>
      </w:r>
      <w:r w:rsidRPr="001A2C01">
        <w:rPr>
          <w:rFonts w:ascii="Times New Roman" w:hAnsi="Times New Roman" w:cs="Times New Roman"/>
          <w:sz w:val="28"/>
          <w:szCs w:val="28"/>
        </w:rPr>
        <w:t xml:space="preserve">произошли изменения в составе ЕТО города. Решением Новочебоксарского городского суда за ООО «УК «Сельский комфорт» </w:t>
      </w:r>
      <w:r w:rsidRPr="001A2C01">
        <w:rPr>
          <w:rFonts w:ascii="Times New Roman" w:hAnsi="Times New Roman" w:cs="Times New Roman"/>
          <w:sz w:val="28"/>
          <w:szCs w:val="28"/>
        </w:rPr>
        <w:lastRenderedPageBreak/>
        <w:t>прекращено право собственности на помещение котельной по адресу: г. Новочебоксарск, ул. Пионерская, д. 2, корп. 2., поэтому ООО УК «Сельский комфорт» утратило статус ЕТО. На сегодняшний день в Новочебоксарске функционируют 2 ЕТО:</w:t>
      </w:r>
    </w:p>
    <w:p w:rsidR="000457B6" w:rsidRPr="001A2C01" w:rsidRDefault="000457B6" w:rsidP="000457B6">
      <w:pPr>
        <w:pStyle w:val="a5"/>
        <w:numPr>
          <w:ilvl w:val="1"/>
          <w:numId w:val="25"/>
        </w:numPr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Филиал «Марий Эл и Чувашии» ПАО «Т Плюс». Зона деятельности, распространяется на все жилые кварталы города и промышленную зону, включая ПАО «Химпром». Единственный источник – Новочебоксарская ТЭЦ-3. 100%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магистральных </w:t>
      </w:r>
      <w:r w:rsidRPr="001A2C01">
        <w:rPr>
          <w:rFonts w:ascii="Times New Roman" w:hAnsi="Times New Roman" w:cs="Times New Roman"/>
          <w:sz w:val="28"/>
          <w:szCs w:val="28"/>
        </w:rPr>
        <w:t>и 96% распределительных тепловых сетей находятся на балансе Филиала «Марий Эл и Чувашии» ПАО «Т Плюс». Остальные распределительные сети находятся на балансе ООО «Т – Энерго» и ООО «ЭнергоСервис».;</w:t>
      </w:r>
    </w:p>
    <w:p w:rsidR="000457B6" w:rsidRPr="001A2C01" w:rsidRDefault="000457B6" w:rsidP="000457B6">
      <w:pPr>
        <w:pStyle w:val="a5"/>
        <w:numPr>
          <w:ilvl w:val="1"/>
          <w:numId w:val="25"/>
        </w:numPr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ООО «Тепло». Зона деятельности распространяется на объекты, расположенные на промышленной площадке по адресу ул. Промышленная, 73. Источником тепловой энергии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A2C01">
        <w:rPr>
          <w:rFonts w:ascii="Times New Roman" w:hAnsi="Times New Roman" w:cs="Times New Roman"/>
          <w:sz w:val="28"/>
          <w:szCs w:val="28"/>
        </w:rPr>
        <w:t>котельная, расположенная на территории промышленной площадки по адресу ул. Промышленная 73. Источник тепловой энергии и тепловые сети находятся на балансе ООО «Тепло».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Согласно данным Городского комитета по управлению имуществом в г. Новочебоксарск по состоянию на 2021 г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од </w:t>
      </w:r>
      <w:r w:rsidRPr="001A2C01">
        <w:rPr>
          <w:rFonts w:ascii="Times New Roman" w:hAnsi="Times New Roman" w:cs="Times New Roman"/>
          <w:sz w:val="28"/>
          <w:szCs w:val="28"/>
        </w:rPr>
        <w:t>имеется 50 участков бесхозяйных тепловых сетей протяженностью 4056,4 п.м. Согласно п</w:t>
      </w:r>
      <w:r w:rsidR="00AD54D8" w:rsidRPr="001A2C01">
        <w:rPr>
          <w:rFonts w:ascii="Times New Roman" w:hAnsi="Times New Roman" w:cs="Times New Roman"/>
          <w:sz w:val="28"/>
          <w:szCs w:val="28"/>
        </w:rPr>
        <w:t>.</w:t>
      </w:r>
      <w:r w:rsidRPr="001A2C01">
        <w:rPr>
          <w:rFonts w:ascii="Times New Roman" w:hAnsi="Times New Roman" w:cs="Times New Roman"/>
          <w:sz w:val="28"/>
          <w:szCs w:val="28"/>
        </w:rPr>
        <w:t xml:space="preserve"> 3 ст. 225 Гражданского Кодекса РФ бесхозяйные сети, могут быть признаны в установленном порядке муниципальной собственностью. Перечень бесхозяйных участков тепловых сетей приведен в материалах схемы.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7C0B5A" w:rsidRPr="001A2C01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AD54D8" w:rsidRPr="001A2C01">
        <w:rPr>
          <w:rFonts w:ascii="Times New Roman" w:hAnsi="Times New Roman" w:cs="Times New Roman"/>
          <w:sz w:val="28"/>
          <w:szCs w:val="28"/>
        </w:rPr>
        <w:t>теп</w:t>
      </w:r>
      <w:r w:rsidR="00F93DED" w:rsidRPr="001A2C01">
        <w:rPr>
          <w:rFonts w:ascii="Times New Roman" w:hAnsi="Times New Roman" w:cs="Times New Roman"/>
          <w:sz w:val="28"/>
          <w:szCs w:val="28"/>
        </w:rPr>
        <w:t>л</w:t>
      </w:r>
      <w:r w:rsidR="00AD54D8" w:rsidRPr="001A2C01">
        <w:rPr>
          <w:rFonts w:ascii="Times New Roman" w:hAnsi="Times New Roman" w:cs="Times New Roman"/>
          <w:sz w:val="28"/>
          <w:szCs w:val="28"/>
        </w:rPr>
        <w:t>овой энергии</w:t>
      </w:r>
      <w:r w:rsidRPr="001A2C01">
        <w:rPr>
          <w:rFonts w:ascii="Times New Roman" w:hAnsi="Times New Roman" w:cs="Times New Roman"/>
          <w:sz w:val="28"/>
          <w:szCs w:val="28"/>
        </w:rPr>
        <w:t xml:space="preserve"> г. Новочебоксарска обеспечены т</w:t>
      </w:r>
      <w:r w:rsidR="00AD54D8" w:rsidRPr="001A2C01">
        <w:rPr>
          <w:rFonts w:ascii="Times New Roman" w:hAnsi="Times New Roman" w:cs="Times New Roman"/>
          <w:sz w:val="28"/>
          <w:szCs w:val="28"/>
        </w:rPr>
        <w:t>опливно-энергетическими ресурсами</w:t>
      </w:r>
      <w:r w:rsidRPr="001A2C01">
        <w:rPr>
          <w:rFonts w:ascii="Times New Roman" w:hAnsi="Times New Roman" w:cs="Times New Roman"/>
          <w:sz w:val="28"/>
          <w:szCs w:val="28"/>
        </w:rPr>
        <w:t xml:space="preserve">, т.е. внесение изменений в схему газоснабжения города не требуется. 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 xml:space="preserve">В заключении приведены индикаторы развития </w:t>
      </w:r>
      <w:r w:rsidR="007C0B5A" w:rsidRPr="001A2C01">
        <w:rPr>
          <w:rFonts w:ascii="Times New Roman" w:hAnsi="Times New Roman" w:cs="Times New Roman"/>
          <w:sz w:val="28"/>
          <w:szCs w:val="28"/>
        </w:rPr>
        <w:t>системы теплоснабжения</w:t>
      </w:r>
      <w:r w:rsidR="00E004A0" w:rsidRPr="001A2C01">
        <w:rPr>
          <w:rFonts w:ascii="Times New Roman" w:hAnsi="Times New Roman" w:cs="Times New Roman"/>
          <w:sz w:val="28"/>
          <w:szCs w:val="28"/>
        </w:rPr>
        <w:t xml:space="preserve"> г. Новочебоксарска, а так</w:t>
      </w:r>
      <w:r w:rsidRPr="001A2C01">
        <w:rPr>
          <w:rFonts w:ascii="Times New Roman" w:hAnsi="Times New Roman" w:cs="Times New Roman"/>
          <w:sz w:val="28"/>
          <w:szCs w:val="28"/>
        </w:rPr>
        <w:t>же</w:t>
      </w:r>
      <w:r w:rsidR="00E004A0" w:rsidRPr="001A2C01">
        <w:rPr>
          <w:rFonts w:ascii="Times New Roman" w:hAnsi="Times New Roman" w:cs="Times New Roman"/>
          <w:sz w:val="28"/>
          <w:szCs w:val="28"/>
        </w:rPr>
        <w:t xml:space="preserve"> </w:t>
      </w:r>
      <w:r w:rsidRPr="001A2C01">
        <w:rPr>
          <w:rFonts w:ascii="Times New Roman" w:hAnsi="Times New Roman" w:cs="Times New Roman"/>
          <w:sz w:val="28"/>
          <w:szCs w:val="28"/>
        </w:rPr>
        <w:t>значения ключевых показателей, отражающих результаты внедрения целевой модели рынка тепловой энергии. На слайде показаны значения некоторых ключевых показателей, которые должны быть достигнуты реализацией предложенных в схеме мероприятий:</w:t>
      </w:r>
    </w:p>
    <w:p w:rsidR="000457B6" w:rsidRPr="001A2C01" w:rsidRDefault="000457B6" w:rsidP="000457B6">
      <w:pPr>
        <w:pStyle w:val="a5"/>
        <w:numPr>
          <w:ilvl w:val="2"/>
          <w:numId w:val="25"/>
        </w:numPr>
        <w:tabs>
          <w:tab w:val="clear" w:pos="2160"/>
        </w:tabs>
        <w:spacing w:after="0" w:line="288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Доля выполненных мероприятий по строительству, реконструкции и (или) модернизации объектов теплоснабжения</w:t>
      </w:r>
      <w:r w:rsidR="007C0B5A" w:rsidRPr="001A2C01">
        <w:rPr>
          <w:rFonts w:ascii="Times New Roman" w:hAnsi="Times New Roman" w:cs="Times New Roman"/>
          <w:sz w:val="28"/>
          <w:szCs w:val="28"/>
        </w:rPr>
        <w:t>;</w:t>
      </w:r>
    </w:p>
    <w:p w:rsidR="000457B6" w:rsidRPr="001A2C01" w:rsidRDefault="000457B6" w:rsidP="000457B6">
      <w:pPr>
        <w:pStyle w:val="a5"/>
        <w:numPr>
          <w:ilvl w:val="2"/>
          <w:numId w:val="25"/>
        </w:numPr>
        <w:spacing w:after="0" w:line="288" w:lineRule="auto"/>
        <w:ind w:left="1134"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Количество аварийных ситуаций при теплоснабжении на источниках тепловой энергии в ценовой зоне теплоснабжения</w:t>
      </w:r>
      <w:r w:rsidR="007C0B5A" w:rsidRPr="001A2C01">
        <w:rPr>
          <w:rFonts w:ascii="Times New Roman" w:hAnsi="Times New Roman" w:cs="Times New Roman"/>
          <w:sz w:val="28"/>
          <w:szCs w:val="28"/>
        </w:rPr>
        <w:t>;</w:t>
      </w:r>
    </w:p>
    <w:p w:rsidR="000457B6" w:rsidRDefault="000457B6" w:rsidP="000457B6">
      <w:pPr>
        <w:pStyle w:val="a5"/>
        <w:numPr>
          <w:ilvl w:val="2"/>
          <w:numId w:val="25"/>
        </w:numPr>
        <w:tabs>
          <w:tab w:val="clear" w:pos="2160"/>
        </w:tabs>
        <w:spacing w:after="0" w:line="288" w:lineRule="auto"/>
        <w:ind w:left="1134"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Доведение коэффициента использования тепловой мощности до значения, указанного Постановлении Правительства Российской Федерации от 15 декабря 2017 г. № 1562</w:t>
      </w:r>
      <w:r w:rsidR="007C0B5A" w:rsidRPr="001A2C01">
        <w:rPr>
          <w:rFonts w:ascii="Times New Roman" w:hAnsi="Times New Roman" w:cs="Times New Roman"/>
          <w:sz w:val="28"/>
          <w:szCs w:val="28"/>
        </w:rPr>
        <w:t>;</w:t>
      </w:r>
    </w:p>
    <w:p w:rsidR="00F47521" w:rsidRPr="001A2C01" w:rsidRDefault="00F47521" w:rsidP="00254666">
      <w:pPr>
        <w:pStyle w:val="a5"/>
        <w:spacing w:after="0" w:line="288" w:lineRule="auto"/>
        <w:ind w:left="113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457B6" w:rsidRPr="001A2C01" w:rsidRDefault="000457B6" w:rsidP="000457B6">
      <w:pPr>
        <w:pStyle w:val="a5"/>
        <w:numPr>
          <w:ilvl w:val="2"/>
          <w:numId w:val="25"/>
        </w:numPr>
        <w:tabs>
          <w:tab w:val="clear" w:pos="2160"/>
        </w:tabs>
        <w:spacing w:after="0" w:line="288" w:lineRule="auto"/>
        <w:ind w:left="1134"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lastRenderedPageBreak/>
        <w:t>Доля потерь тепловой энергии от отпуска;</w:t>
      </w:r>
    </w:p>
    <w:p w:rsidR="000457B6" w:rsidRPr="001A2C01" w:rsidRDefault="000457B6" w:rsidP="000457B6">
      <w:pPr>
        <w:pStyle w:val="a5"/>
        <w:numPr>
          <w:ilvl w:val="2"/>
          <w:numId w:val="25"/>
        </w:numPr>
        <w:spacing w:after="0" w:line="288" w:lineRule="auto"/>
        <w:ind w:left="1134"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</w:r>
      <w:r w:rsidR="00E004A0" w:rsidRPr="001A2C01">
        <w:rPr>
          <w:rFonts w:ascii="Times New Roman" w:hAnsi="Times New Roman" w:cs="Times New Roman"/>
          <w:sz w:val="28"/>
          <w:szCs w:val="28"/>
        </w:rPr>
        <w:t>;</w:t>
      </w:r>
    </w:p>
    <w:p w:rsidR="000457B6" w:rsidRPr="001A2C01" w:rsidRDefault="000457B6" w:rsidP="000457B6">
      <w:pPr>
        <w:pStyle w:val="a5"/>
        <w:numPr>
          <w:ilvl w:val="2"/>
          <w:numId w:val="25"/>
        </w:numPr>
        <w:spacing w:after="0" w:line="288" w:lineRule="auto"/>
        <w:ind w:left="1134"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Отношение величины технологических потерь тепловой энергии, теплоносителя к материальной характеристике тепловой сети;</w:t>
      </w:r>
    </w:p>
    <w:p w:rsidR="000457B6" w:rsidRPr="001A2C01" w:rsidRDefault="000457B6" w:rsidP="00E05630">
      <w:pPr>
        <w:pStyle w:val="a5"/>
        <w:numPr>
          <w:ilvl w:val="2"/>
          <w:numId w:val="25"/>
        </w:numPr>
        <w:tabs>
          <w:tab w:val="clear" w:pos="2160"/>
        </w:tabs>
        <w:spacing w:after="0" w:line="288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Снижение фактического уровня потерь тепловой энергии в тепловых сетях.</w:t>
      </w:r>
    </w:p>
    <w:p w:rsidR="000457B6" w:rsidRPr="001A2C01" w:rsidRDefault="000457B6" w:rsidP="000457B6">
      <w:pPr>
        <w:pStyle w:val="a5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01">
        <w:rPr>
          <w:rFonts w:ascii="Times New Roman" w:hAnsi="Times New Roman" w:cs="Times New Roman"/>
          <w:sz w:val="28"/>
          <w:szCs w:val="28"/>
        </w:rPr>
        <w:t>Доклад окончен, благодарю за внимание.</w:t>
      </w:r>
    </w:p>
    <w:p w:rsidR="000457B6" w:rsidRDefault="000457B6" w:rsidP="00EB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21" w:rsidRPr="001A2C01" w:rsidRDefault="00F47521" w:rsidP="00EB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7DC" w:rsidRPr="001A2C01" w:rsidRDefault="00BB5D3A" w:rsidP="00FF4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2C01">
        <w:rPr>
          <w:rFonts w:ascii="Times New Roman" w:hAnsi="Times New Roman"/>
          <w:b/>
          <w:sz w:val="26"/>
          <w:szCs w:val="26"/>
        </w:rPr>
        <w:t>Председательствующий</w:t>
      </w:r>
      <w:r w:rsidR="000C27DC" w:rsidRPr="001A2C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C27DC" w:rsidRPr="001A2C01" w:rsidRDefault="000C27DC" w:rsidP="00FF4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</w:t>
      </w:r>
      <w:r w:rsidR="009941B6" w:rsidRPr="001A2C01">
        <w:rPr>
          <w:rFonts w:ascii="Times New Roman" w:hAnsi="Times New Roman" w:cs="Times New Roman"/>
          <w:b/>
          <w:bCs/>
          <w:sz w:val="26"/>
          <w:szCs w:val="26"/>
        </w:rPr>
        <w:t>актуализация схемы теплоснабжения муниципального образования «город Новочебоксарск» до 2027 года</w:t>
      </w: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на ваше обсуждение.</w:t>
      </w:r>
    </w:p>
    <w:p w:rsidR="000C27DC" w:rsidRPr="001A2C01" w:rsidRDefault="000C27DC" w:rsidP="00FF4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предложения и замечания относительно рассматриваемого вопроса?</w:t>
      </w:r>
    </w:p>
    <w:p w:rsidR="00FF076D" w:rsidRPr="001A2C01" w:rsidRDefault="00FF076D" w:rsidP="00FF4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973" w:rsidRPr="001A2C01" w:rsidRDefault="00BB5D3A" w:rsidP="006A3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2C01">
        <w:rPr>
          <w:rFonts w:ascii="Times New Roman" w:hAnsi="Times New Roman"/>
          <w:b/>
          <w:sz w:val="26"/>
          <w:szCs w:val="26"/>
        </w:rPr>
        <w:t>Председательствующий</w:t>
      </w:r>
      <w:r w:rsidR="006A3973" w:rsidRPr="001A2C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D6EDF" w:rsidRPr="001A2C01" w:rsidRDefault="00DD6EDF" w:rsidP="006A3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A3973" w:rsidRPr="001A2C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Предложения и замечания </w:t>
      </w:r>
      <w:r w:rsidR="009941B6" w:rsidRPr="001A2C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все высказаны, они будут учтены)</w:t>
      </w:r>
    </w:p>
    <w:p w:rsidR="006A3973" w:rsidRPr="001A2C01" w:rsidRDefault="006A3973" w:rsidP="006A3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DD6EDF"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2C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больше</w:t>
      </w:r>
      <w:r w:rsidR="00DD6EDF"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желающих выступить, </w:t>
      </w:r>
      <w:r w:rsidR="00DD6EDF"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и замечаний нет, </w:t>
      </w: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предлагаю подвести итоги публичных слушаний.</w:t>
      </w:r>
    </w:p>
    <w:p w:rsidR="00DD6EDF" w:rsidRPr="001A2C01" w:rsidRDefault="00DD6EDF" w:rsidP="00FF41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4E7" w:rsidRPr="001A2C01" w:rsidRDefault="00DA34E7" w:rsidP="00FF41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2C01">
        <w:rPr>
          <w:rFonts w:ascii="Times New Roman" w:hAnsi="Times New Roman" w:cs="Times New Roman"/>
          <w:b/>
          <w:bCs/>
          <w:sz w:val="26"/>
          <w:szCs w:val="26"/>
        </w:rPr>
        <w:t>ВЫВОДЫ публичных слушаний:</w:t>
      </w:r>
    </w:p>
    <w:p w:rsidR="00DD1AF4" w:rsidRPr="001A2C01" w:rsidRDefault="00DD1AF4" w:rsidP="00FF41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D1AF4" w:rsidRPr="001A2C01" w:rsidRDefault="00DD1AF4" w:rsidP="00FF414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по рассмотрению проект</w:t>
      </w:r>
      <w:r w:rsidR="009660B4"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B5A" w:rsidRPr="001A2C01">
        <w:rPr>
          <w:rFonts w:ascii="Times New Roman" w:hAnsi="Times New Roman" w:cs="Times New Roman"/>
          <w:b/>
          <w:bCs/>
          <w:sz w:val="26"/>
          <w:szCs w:val="26"/>
        </w:rPr>
        <w:t xml:space="preserve">актуализированной </w:t>
      </w:r>
      <w:r w:rsidR="009941B6" w:rsidRPr="001A2C01">
        <w:rPr>
          <w:rFonts w:ascii="Times New Roman" w:hAnsi="Times New Roman" w:cs="Times New Roman"/>
          <w:b/>
          <w:bCs/>
          <w:sz w:val="26"/>
          <w:szCs w:val="26"/>
        </w:rPr>
        <w:t>схемы теплоснабжения муниципального образования «город Новочебоксарск» до 2027 года</w:t>
      </w: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A2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считать состоявшимися.</w:t>
      </w:r>
      <w:r w:rsidR="00983678" w:rsidRPr="001A2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Протокол по публичным слушаниям разместить на официальном сайте </w:t>
      </w:r>
      <w:r w:rsidR="007C0B5A" w:rsidRPr="001A2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983678" w:rsidRPr="001A2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города </w:t>
      </w:r>
      <w:r w:rsidR="00F204EC" w:rsidRPr="001A2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Новочебоксарска</w:t>
      </w:r>
      <w:r w:rsidR="007C0B5A" w:rsidRPr="001A2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A34E7" w:rsidRPr="001A2C01" w:rsidRDefault="00DD1AF4" w:rsidP="001829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C0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другие предложения? Если нет, то разрешите завершить публичные слушания.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9428"/>
      </w:tblGrid>
      <w:tr w:rsidR="00F54619" w:rsidRPr="00BE2B74" w:rsidTr="00983678">
        <w:trPr>
          <w:trHeight w:val="648"/>
        </w:trPr>
        <w:tc>
          <w:tcPr>
            <w:tcW w:w="9428" w:type="dxa"/>
          </w:tcPr>
          <w:p w:rsidR="00F54619" w:rsidRPr="001A2C01" w:rsidRDefault="00F54619" w:rsidP="00077C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619" w:rsidRPr="001A2C01" w:rsidRDefault="00F54619" w:rsidP="00077C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619" w:rsidRPr="001A2C01" w:rsidRDefault="00F54619" w:rsidP="00077C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619" w:rsidRPr="00BE2B74" w:rsidRDefault="00F54619" w:rsidP="00077C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Председательствующий </w:t>
            </w:r>
            <w:r w:rsidR="00983678" w:rsidRPr="001A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А.А. Ермолаев</w:t>
            </w:r>
            <w:r w:rsidRPr="00BE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</w:p>
          <w:p w:rsidR="00F54619" w:rsidRPr="00BE2B74" w:rsidRDefault="00F54619" w:rsidP="000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619" w:rsidRPr="00BE2B74" w:rsidRDefault="00F54619" w:rsidP="000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619" w:rsidRPr="00BE2B74" w:rsidRDefault="00F54619" w:rsidP="000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06B7" w:rsidRPr="00182950" w:rsidRDefault="004606B7" w:rsidP="0007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06B7" w:rsidRPr="00182950" w:rsidSect="0010005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70" w:rsidRDefault="00C47D70" w:rsidP="00DB04E7">
      <w:pPr>
        <w:spacing w:after="0" w:line="240" w:lineRule="auto"/>
      </w:pPr>
      <w:r>
        <w:separator/>
      </w:r>
    </w:p>
  </w:endnote>
  <w:endnote w:type="continuationSeparator" w:id="0">
    <w:p w:rsidR="00C47D70" w:rsidRDefault="00C47D70" w:rsidP="00DB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70" w:rsidRDefault="00C47D70" w:rsidP="00DB04E7">
      <w:pPr>
        <w:spacing w:after="0" w:line="240" w:lineRule="auto"/>
      </w:pPr>
      <w:r>
        <w:separator/>
      </w:r>
    </w:p>
  </w:footnote>
  <w:footnote w:type="continuationSeparator" w:id="0">
    <w:p w:rsidR="00C47D70" w:rsidRDefault="00C47D70" w:rsidP="00DB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A2B"/>
    <w:multiLevelType w:val="multilevel"/>
    <w:tmpl w:val="61C67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5460"/>
    <w:multiLevelType w:val="multilevel"/>
    <w:tmpl w:val="70CA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54E0E"/>
    <w:multiLevelType w:val="hybridMultilevel"/>
    <w:tmpl w:val="093C9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0086"/>
    <w:multiLevelType w:val="multilevel"/>
    <w:tmpl w:val="754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2289"/>
    <w:multiLevelType w:val="multilevel"/>
    <w:tmpl w:val="435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E0C03"/>
    <w:multiLevelType w:val="multilevel"/>
    <w:tmpl w:val="EB7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A4BCD"/>
    <w:multiLevelType w:val="hybridMultilevel"/>
    <w:tmpl w:val="7E10D0C6"/>
    <w:lvl w:ilvl="0" w:tplc="1AC2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A3BD3"/>
    <w:multiLevelType w:val="hybridMultilevel"/>
    <w:tmpl w:val="368E7232"/>
    <w:lvl w:ilvl="0" w:tplc="7EC82CB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7F52DAA"/>
    <w:multiLevelType w:val="multilevel"/>
    <w:tmpl w:val="19E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37DB9"/>
    <w:multiLevelType w:val="multilevel"/>
    <w:tmpl w:val="F76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31709"/>
    <w:multiLevelType w:val="multilevel"/>
    <w:tmpl w:val="DEB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01A9C"/>
    <w:multiLevelType w:val="hybridMultilevel"/>
    <w:tmpl w:val="2D8825B4"/>
    <w:lvl w:ilvl="0" w:tplc="7FF8DA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AF4EDD"/>
    <w:multiLevelType w:val="multilevel"/>
    <w:tmpl w:val="56A454C4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D5BDB"/>
    <w:multiLevelType w:val="hybridMultilevel"/>
    <w:tmpl w:val="B6FA1A62"/>
    <w:lvl w:ilvl="0" w:tplc="9CD2A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16177E"/>
    <w:multiLevelType w:val="multilevel"/>
    <w:tmpl w:val="F35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E679A"/>
    <w:multiLevelType w:val="multilevel"/>
    <w:tmpl w:val="A7D4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57D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C64B94"/>
    <w:multiLevelType w:val="hybridMultilevel"/>
    <w:tmpl w:val="92147AEA"/>
    <w:lvl w:ilvl="0" w:tplc="378EB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1E32FF"/>
    <w:multiLevelType w:val="hybridMultilevel"/>
    <w:tmpl w:val="380C8CA6"/>
    <w:lvl w:ilvl="0" w:tplc="0EBCC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C72306"/>
    <w:multiLevelType w:val="hybridMultilevel"/>
    <w:tmpl w:val="F5E4C5B0"/>
    <w:lvl w:ilvl="0" w:tplc="373A2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D254BF"/>
    <w:multiLevelType w:val="multilevel"/>
    <w:tmpl w:val="DDF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058A0"/>
    <w:multiLevelType w:val="multilevel"/>
    <w:tmpl w:val="64BE4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DA6438"/>
    <w:multiLevelType w:val="multilevel"/>
    <w:tmpl w:val="F2FE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490827"/>
    <w:multiLevelType w:val="multilevel"/>
    <w:tmpl w:val="D40C9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409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F9A0490"/>
    <w:multiLevelType w:val="multilevel"/>
    <w:tmpl w:val="9A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1"/>
  </w:num>
  <w:num w:numId="5">
    <w:abstractNumId w:val="15"/>
  </w:num>
  <w:num w:numId="6">
    <w:abstractNumId w:val="23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22"/>
  </w:num>
  <w:num w:numId="12">
    <w:abstractNumId w:val="20"/>
  </w:num>
  <w:num w:numId="13">
    <w:abstractNumId w:val="10"/>
  </w:num>
  <w:num w:numId="14">
    <w:abstractNumId w:val="14"/>
  </w:num>
  <w:num w:numId="15">
    <w:abstractNumId w:val="8"/>
  </w:num>
  <w:num w:numId="16">
    <w:abstractNumId w:val="16"/>
  </w:num>
  <w:num w:numId="17">
    <w:abstractNumId w:val="19"/>
  </w:num>
  <w:num w:numId="18">
    <w:abstractNumId w:val="24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1"/>
  </w:num>
  <w:num w:numId="24">
    <w:abstractNumId w:val="7"/>
  </w:num>
  <w:num w:numId="25">
    <w:abstractNumId w:val="25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7"/>
    <w:rsid w:val="000037AB"/>
    <w:rsid w:val="000049D7"/>
    <w:rsid w:val="000064F5"/>
    <w:rsid w:val="000153AA"/>
    <w:rsid w:val="00024140"/>
    <w:rsid w:val="000457B6"/>
    <w:rsid w:val="000520D4"/>
    <w:rsid w:val="0005347D"/>
    <w:rsid w:val="000572BD"/>
    <w:rsid w:val="00060453"/>
    <w:rsid w:val="00065414"/>
    <w:rsid w:val="00077CFA"/>
    <w:rsid w:val="000B0A7D"/>
    <w:rsid w:val="000B22F1"/>
    <w:rsid w:val="000B36E2"/>
    <w:rsid w:val="000B42DA"/>
    <w:rsid w:val="000B6033"/>
    <w:rsid w:val="000C03DA"/>
    <w:rsid w:val="000C27DC"/>
    <w:rsid w:val="000C69B5"/>
    <w:rsid w:val="000C7694"/>
    <w:rsid w:val="000D2CD1"/>
    <w:rsid w:val="000F0CD3"/>
    <w:rsid w:val="000F58A1"/>
    <w:rsid w:val="0010005F"/>
    <w:rsid w:val="00102AA5"/>
    <w:rsid w:val="00103177"/>
    <w:rsid w:val="001048B9"/>
    <w:rsid w:val="00116488"/>
    <w:rsid w:val="001243C7"/>
    <w:rsid w:val="00124A18"/>
    <w:rsid w:val="00124E4A"/>
    <w:rsid w:val="00127B2F"/>
    <w:rsid w:val="001310A6"/>
    <w:rsid w:val="00134EE9"/>
    <w:rsid w:val="0013510C"/>
    <w:rsid w:val="00143017"/>
    <w:rsid w:val="00154EB1"/>
    <w:rsid w:val="001813F9"/>
    <w:rsid w:val="00182950"/>
    <w:rsid w:val="001862D6"/>
    <w:rsid w:val="001A0E5F"/>
    <w:rsid w:val="001A2C01"/>
    <w:rsid w:val="001A540C"/>
    <w:rsid w:val="001A7F8D"/>
    <w:rsid w:val="001C2F7C"/>
    <w:rsid w:val="001C67BF"/>
    <w:rsid w:val="001D0BD5"/>
    <w:rsid w:val="001D463D"/>
    <w:rsid w:val="001E0F23"/>
    <w:rsid w:val="001E250D"/>
    <w:rsid w:val="001E3C22"/>
    <w:rsid w:val="001F5106"/>
    <w:rsid w:val="002012DD"/>
    <w:rsid w:val="0020273C"/>
    <w:rsid w:val="002031B6"/>
    <w:rsid w:val="00205E09"/>
    <w:rsid w:val="00216DB4"/>
    <w:rsid w:val="00225C7A"/>
    <w:rsid w:val="00236EAC"/>
    <w:rsid w:val="00236F2C"/>
    <w:rsid w:val="00246B96"/>
    <w:rsid w:val="00254666"/>
    <w:rsid w:val="002560F3"/>
    <w:rsid w:val="002633E4"/>
    <w:rsid w:val="00273BB0"/>
    <w:rsid w:val="00274646"/>
    <w:rsid w:val="00275599"/>
    <w:rsid w:val="002907D4"/>
    <w:rsid w:val="002B2AB1"/>
    <w:rsid w:val="002B6DB9"/>
    <w:rsid w:val="002C4163"/>
    <w:rsid w:val="002E577F"/>
    <w:rsid w:val="002F729F"/>
    <w:rsid w:val="003005FD"/>
    <w:rsid w:val="00311493"/>
    <w:rsid w:val="0031156B"/>
    <w:rsid w:val="00312640"/>
    <w:rsid w:val="00316907"/>
    <w:rsid w:val="003205F2"/>
    <w:rsid w:val="00335E2D"/>
    <w:rsid w:val="00386A1F"/>
    <w:rsid w:val="00387D5A"/>
    <w:rsid w:val="003A267E"/>
    <w:rsid w:val="003C17FF"/>
    <w:rsid w:val="003C378E"/>
    <w:rsid w:val="003C417B"/>
    <w:rsid w:val="003D1BBF"/>
    <w:rsid w:val="003D2BBC"/>
    <w:rsid w:val="003E4A78"/>
    <w:rsid w:val="003E5919"/>
    <w:rsid w:val="00410EA4"/>
    <w:rsid w:val="00432358"/>
    <w:rsid w:val="00432D6D"/>
    <w:rsid w:val="004346BB"/>
    <w:rsid w:val="004540A5"/>
    <w:rsid w:val="00454A92"/>
    <w:rsid w:val="00455F8B"/>
    <w:rsid w:val="004606B7"/>
    <w:rsid w:val="00471370"/>
    <w:rsid w:val="00480304"/>
    <w:rsid w:val="00483E78"/>
    <w:rsid w:val="00496030"/>
    <w:rsid w:val="004C74C4"/>
    <w:rsid w:val="004D3E2A"/>
    <w:rsid w:val="004D7098"/>
    <w:rsid w:val="004E5729"/>
    <w:rsid w:val="00505A82"/>
    <w:rsid w:val="0052076D"/>
    <w:rsid w:val="00531C12"/>
    <w:rsid w:val="00534A4E"/>
    <w:rsid w:val="005A47E2"/>
    <w:rsid w:val="005D1050"/>
    <w:rsid w:val="005D1258"/>
    <w:rsid w:val="005D18A3"/>
    <w:rsid w:val="005E4541"/>
    <w:rsid w:val="005F0507"/>
    <w:rsid w:val="005F1735"/>
    <w:rsid w:val="005F2B00"/>
    <w:rsid w:val="005F3168"/>
    <w:rsid w:val="005F4320"/>
    <w:rsid w:val="0060523B"/>
    <w:rsid w:val="00607AF4"/>
    <w:rsid w:val="00607D10"/>
    <w:rsid w:val="00611C9A"/>
    <w:rsid w:val="00613287"/>
    <w:rsid w:val="006309BC"/>
    <w:rsid w:val="00631571"/>
    <w:rsid w:val="00653203"/>
    <w:rsid w:val="00655BB8"/>
    <w:rsid w:val="00666067"/>
    <w:rsid w:val="00670A12"/>
    <w:rsid w:val="00671850"/>
    <w:rsid w:val="006725CF"/>
    <w:rsid w:val="0067624A"/>
    <w:rsid w:val="00684556"/>
    <w:rsid w:val="00690F2B"/>
    <w:rsid w:val="00694CD4"/>
    <w:rsid w:val="006A1350"/>
    <w:rsid w:val="006A3973"/>
    <w:rsid w:val="006C0463"/>
    <w:rsid w:val="006C18CC"/>
    <w:rsid w:val="006C62D4"/>
    <w:rsid w:val="006D0EF5"/>
    <w:rsid w:val="006D1247"/>
    <w:rsid w:val="006D16DC"/>
    <w:rsid w:val="006D2B6D"/>
    <w:rsid w:val="006D4366"/>
    <w:rsid w:val="006E56B1"/>
    <w:rsid w:val="006E7DE8"/>
    <w:rsid w:val="006F5BB5"/>
    <w:rsid w:val="006F68B2"/>
    <w:rsid w:val="007044BB"/>
    <w:rsid w:val="007107F7"/>
    <w:rsid w:val="007108D0"/>
    <w:rsid w:val="00725909"/>
    <w:rsid w:val="00732B5E"/>
    <w:rsid w:val="0075321B"/>
    <w:rsid w:val="00763C42"/>
    <w:rsid w:val="00766D4E"/>
    <w:rsid w:val="0077395F"/>
    <w:rsid w:val="0078076E"/>
    <w:rsid w:val="00793638"/>
    <w:rsid w:val="00794959"/>
    <w:rsid w:val="007976CF"/>
    <w:rsid w:val="007B541E"/>
    <w:rsid w:val="007C0B5A"/>
    <w:rsid w:val="007D5177"/>
    <w:rsid w:val="007E0D90"/>
    <w:rsid w:val="00801A9C"/>
    <w:rsid w:val="00825AE3"/>
    <w:rsid w:val="0084136D"/>
    <w:rsid w:val="00842327"/>
    <w:rsid w:val="008605DC"/>
    <w:rsid w:val="0086136B"/>
    <w:rsid w:val="00861F9A"/>
    <w:rsid w:val="0086379D"/>
    <w:rsid w:val="008679FA"/>
    <w:rsid w:val="008701AB"/>
    <w:rsid w:val="008805C0"/>
    <w:rsid w:val="008903CE"/>
    <w:rsid w:val="008915E3"/>
    <w:rsid w:val="00896A4D"/>
    <w:rsid w:val="008B564E"/>
    <w:rsid w:val="008C08E8"/>
    <w:rsid w:val="008C0AE9"/>
    <w:rsid w:val="008D0A37"/>
    <w:rsid w:val="008D6A6E"/>
    <w:rsid w:val="008D6CDE"/>
    <w:rsid w:val="008E178C"/>
    <w:rsid w:val="008E3B21"/>
    <w:rsid w:val="009068A0"/>
    <w:rsid w:val="00907C9F"/>
    <w:rsid w:val="009100B8"/>
    <w:rsid w:val="009173CA"/>
    <w:rsid w:val="009230DD"/>
    <w:rsid w:val="009439DE"/>
    <w:rsid w:val="00947240"/>
    <w:rsid w:val="009508D4"/>
    <w:rsid w:val="00955737"/>
    <w:rsid w:val="00955804"/>
    <w:rsid w:val="009660B4"/>
    <w:rsid w:val="009669CE"/>
    <w:rsid w:val="009736DA"/>
    <w:rsid w:val="0097547D"/>
    <w:rsid w:val="00980865"/>
    <w:rsid w:val="00983678"/>
    <w:rsid w:val="009838C6"/>
    <w:rsid w:val="009941B6"/>
    <w:rsid w:val="00994A74"/>
    <w:rsid w:val="00994D69"/>
    <w:rsid w:val="009B166A"/>
    <w:rsid w:val="009C4EBF"/>
    <w:rsid w:val="009D02CD"/>
    <w:rsid w:val="009D3CA4"/>
    <w:rsid w:val="009D60EE"/>
    <w:rsid w:val="009F3A27"/>
    <w:rsid w:val="009F4544"/>
    <w:rsid w:val="00A0486B"/>
    <w:rsid w:val="00A103AC"/>
    <w:rsid w:val="00A10424"/>
    <w:rsid w:val="00A12ABB"/>
    <w:rsid w:val="00A25055"/>
    <w:rsid w:val="00A30E74"/>
    <w:rsid w:val="00A353DB"/>
    <w:rsid w:val="00A41919"/>
    <w:rsid w:val="00A46D05"/>
    <w:rsid w:val="00A47A1F"/>
    <w:rsid w:val="00A630C0"/>
    <w:rsid w:val="00A66389"/>
    <w:rsid w:val="00A717A6"/>
    <w:rsid w:val="00A83384"/>
    <w:rsid w:val="00A91889"/>
    <w:rsid w:val="00AA5C0A"/>
    <w:rsid w:val="00AC49AD"/>
    <w:rsid w:val="00AC50AB"/>
    <w:rsid w:val="00AC5E86"/>
    <w:rsid w:val="00AC7887"/>
    <w:rsid w:val="00AD223A"/>
    <w:rsid w:val="00AD2DE9"/>
    <w:rsid w:val="00AD4238"/>
    <w:rsid w:val="00AD54D8"/>
    <w:rsid w:val="00AD6602"/>
    <w:rsid w:val="00AE5744"/>
    <w:rsid w:val="00AF7F12"/>
    <w:rsid w:val="00B0219B"/>
    <w:rsid w:val="00B103F4"/>
    <w:rsid w:val="00B172B4"/>
    <w:rsid w:val="00B2793E"/>
    <w:rsid w:val="00B36931"/>
    <w:rsid w:val="00B36FDC"/>
    <w:rsid w:val="00B45BFA"/>
    <w:rsid w:val="00B5271B"/>
    <w:rsid w:val="00B52C23"/>
    <w:rsid w:val="00B620DF"/>
    <w:rsid w:val="00B654CB"/>
    <w:rsid w:val="00B80A5C"/>
    <w:rsid w:val="00B858C4"/>
    <w:rsid w:val="00B86706"/>
    <w:rsid w:val="00B8718D"/>
    <w:rsid w:val="00BA5CA0"/>
    <w:rsid w:val="00BB5D3A"/>
    <w:rsid w:val="00BC6E55"/>
    <w:rsid w:val="00BC7BC4"/>
    <w:rsid w:val="00BD4CC0"/>
    <w:rsid w:val="00BD7DB8"/>
    <w:rsid w:val="00BE1287"/>
    <w:rsid w:val="00BE1928"/>
    <w:rsid w:val="00BE23FC"/>
    <w:rsid w:val="00BE2B74"/>
    <w:rsid w:val="00C161EF"/>
    <w:rsid w:val="00C3606D"/>
    <w:rsid w:val="00C36796"/>
    <w:rsid w:val="00C4183E"/>
    <w:rsid w:val="00C47D70"/>
    <w:rsid w:val="00C61B94"/>
    <w:rsid w:val="00C70495"/>
    <w:rsid w:val="00C766A2"/>
    <w:rsid w:val="00C83C34"/>
    <w:rsid w:val="00C953A0"/>
    <w:rsid w:val="00C96103"/>
    <w:rsid w:val="00C975B9"/>
    <w:rsid w:val="00CA231E"/>
    <w:rsid w:val="00CB0640"/>
    <w:rsid w:val="00CB611A"/>
    <w:rsid w:val="00CB690F"/>
    <w:rsid w:val="00CC1B1B"/>
    <w:rsid w:val="00CE06C2"/>
    <w:rsid w:val="00CE66AB"/>
    <w:rsid w:val="00CF352E"/>
    <w:rsid w:val="00CF5D05"/>
    <w:rsid w:val="00D067BF"/>
    <w:rsid w:val="00D070A1"/>
    <w:rsid w:val="00D13770"/>
    <w:rsid w:val="00D209D9"/>
    <w:rsid w:val="00D347DD"/>
    <w:rsid w:val="00D3567A"/>
    <w:rsid w:val="00D430E7"/>
    <w:rsid w:val="00D4313D"/>
    <w:rsid w:val="00D6244F"/>
    <w:rsid w:val="00D83560"/>
    <w:rsid w:val="00D87FE4"/>
    <w:rsid w:val="00D92DD6"/>
    <w:rsid w:val="00DA34E7"/>
    <w:rsid w:val="00DA4EC3"/>
    <w:rsid w:val="00DB04E7"/>
    <w:rsid w:val="00DB1665"/>
    <w:rsid w:val="00DB2206"/>
    <w:rsid w:val="00DB4488"/>
    <w:rsid w:val="00DB71E3"/>
    <w:rsid w:val="00DC2C94"/>
    <w:rsid w:val="00DD12AB"/>
    <w:rsid w:val="00DD1AF4"/>
    <w:rsid w:val="00DD67E6"/>
    <w:rsid w:val="00DD6EDF"/>
    <w:rsid w:val="00E004A0"/>
    <w:rsid w:val="00E05630"/>
    <w:rsid w:val="00E077AA"/>
    <w:rsid w:val="00E217C8"/>
    <w:rsid w:val="00E25C61"/>
    <w:rsid w:val="00E42014"/>
    <w:rsid w:val="00E42DE5"/>
    <w:rsid w:val="00E6486E"/>
    <w:rsid w:val="00E75198"/>
    <w:rsid w:val="00E80C26"/>
    <w:rsid w:val="00E87D4A"/>
    <w:rsid w:val="00E9310A"/>
    <w:rsid w:val="00E9481C"/>
    <w:rsid w:val="00EA221A"/>
    <w:rsid w:val="00EA41F7"/>
    <w:rsid w:val="00EB10B7"/>
    <w:rsid w:val="00EB5D1D"/>
    <w:rsid w:val="00EB63F5"/>
    <w:rsid w:val="00EC1B7E"/>
    <w:rsid w:val="00ED1823"/>
    <w:rsid w:val="00ED45DC"/>
    <w:rsid w:val="00ED4838"/>
    <w:rsid w:val="00EE5553"/>
    <w:rsid w:val="00EF1659"/>
    <w:rsid w:val="00EF189F"/>
    <w:rsid w:val="00F03E00"/>
    <w:rsid w:val="00F204EC"/>
    <w:rsid w:val="00F2492B"/>
    <w:rsid w:val="00F30CE1"/>
    <w:rsid w:val="00F327C0"/>
    <w:rsid w:val="00F43C18"/>
    <w:rsid w:val="00F4610C"/>
    <w:rsid w:val="00F47521"/>
    <w:rsid w:val="00F4776D"/>
    <w:rsid w:val="00F5207C"/>
    <w:rsid w:val="00F54619"/>
    <w:rsid w:val="00F55543"/>
    <w:rsid w:val="00F56A4A"/>
    <w:rsid w:val="00F77D8C"/>
    <w:rsid w:val="00F807B6"/>
    <w:rsid w:val="00F81FB8"/>
    <w:rsid w:val="00F8751C"/>
    <w:rsid w:val="00F93DED"/>
    <w:rsid w:val="00FA2A80"/>
    <w:rsid w:val="00FA7376"/>
    <w:rsid w:val="00FB21F4"/>
    <w:rsid w:val="00FB6EBB"/>
    <w:rsid w:val="00FC71A0"/>
    <w:rsid w:val="00FD4BE6"/>
    <w:rsid w:val="00FE6E51"/>
    <w:rsid w:val="00FF076D"/>
    <w:rsid w:val="00FF4142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E31D"/>
  <w15:docId w15:val="{06E6CD1A-253C-4957-83BA-717EEE3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C8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"/>
    <w:basedOn w:val="a"/>
    <w:link w:val="a6"/>
    <w:uiPriority w:val="34"/>
    <w:qFormat/>
    <w:rsid w:val="001A7F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4E7"/>
  </w:style>
  <w:style w:type="paragraph" w:styleId="a9">
    <w:name w:val="footer"/>
    <w:basedOn w:val="a"/>
    <w:link w:val="aa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4E7"/>
  </w:style>
  <w:style w:type="paragraph" w:styleId="ab">
    <w:name w:val="Body Text Indent"/>
    <w:basedOn w:val="a"/>
    <w:link w:val="ac"/>
    <w:rsid w:val="006F5BB5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BB5"/>
    <w:rPr>
      <w:rFonts w:ascii="TimesET" w:eastAsia="Times New Roman" w:hAnsi="TimesET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C71A0"/>
    <w:rPr>
      <w:b/>
      <w:bCs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04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0ECB-31F2-4398-9F2C-7478EE35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Турзанова Ольга Николаевна</cp:lastModifiedBy>
  <cp:revision>4</cp:revision>
  <cp:lastPrinted>2022-07-27T10:51:00Z</cp:lastPrinted>
  <dcterms:created xsi:type="dcterms:W3CDTF">2022-07-27T10:29:00Z</dcterms:created>
  <dcterms:modified xsi:type="dcterms:W3CDTF">2022-07-27T10:53:00Z</dcterms:modified>
</cp:coreProperties>
</file>