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AB" w:rsidRPr="00EB7F3D" w:rsidRDefault="00F47CAB" w:rsidP="00F47CAB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bookmarkStart w:id="0" w:name="Par37"/>
      <w:bookmarkEnd w:id="0"/>
      <w:r w:rsidRPr="00EB7F3D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F47CAB" w:rsidRPr="00EB7F3D" w:rsidRDefault="00F47CAB" w:rsidP="00F47CAB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 xml:space="preserve">к Указу Главы </w:t>
      </w:r>
    </w:p>
    <w:p w:rsidR="00F47CAB" w:rsidRPr="00EB7F3D" w:rsidRDefault="00F47CAB" w:rsidP="00F47CAB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 xml:space="preserve">Чувашской Республики </w:t>
      </w:r>
    </w:p>
    <w:p w:rsidR="00F47CAB" w:rsidRPr="00EB7F3D" w:rsidRDefault="00F47CAB" w:rsidP="00F47CAB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 xml:space="preserve">        от</w:t>
      </w:r>
    </w:p>
    <w:p w:rsidR="00F47CAB" w:rsidRPr="00EB7F3D" w:rsidRDefault="00F47CAB" w:rsidP="007067F2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284E55" w:rsidRPr="00EB7F3D" w:rsidRDefault="00284E55" w:rsidP="007067F2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>У</w:t>
      </w:r>
      <w:r w:rsidR="00FF1E9A" w:rsidRPr="00EB7F3D">
        <w:rPr>
          <w:rFonts w:ascii="Times New Roman" w:hAnsi="Times New Roman"/>
          <w:sz w:val="26"/>
          <w:szCs w:val="26"/>
        </w:rPr>
        <w:t>ТВЕРЖДЕНЫ</w:t>
      </w:r>
    </w:p>
    <w:p w:rsidR="00284E55" w:rsidRPr="00EB7F3D" w:rsidRDefault="00284E55" w:rsidP="0070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>Указом Главы</w:t>
      </w:r>
    </w:p>
    <w:p w:rsidR="00284E55" w:rsidRPr="00EB7F3D" w:rsidRDefault="00284E55" w:rsidP="0070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>Чувашской Республики</w:t>
      </w:r>
    </w:p>
    <w:p w:rsidR="00284E55" w:rsidRPr="00EB7F3D" w:rsidRDefault="00284E55" w:rsidP="0016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 xml:space="preserve">от </w:t>
      </w:r>
      <w:r w:rsidR="00F47CAB" w:rsidRPr="00EB7F3D">
        <w:rPr>
          <w:rFonts w:ascii="Times New Roman" w:hAnsi="Times New Roman"/>
          <w:sz w:val="26"/>
          <w:szCs w:val="26"/>
        </w:rPr>
        <w:t>15.</w:t>
      </w:r>
      <w:r w:rsidR="001645F0" w:rsidRPr="00EB7F3D">
        <w:rPr>
          <w:rFonts w:ascii="Times New Roman" w:hAnsi="Times New Roman"/>
          <w:sz w:val="26"/>
          <w:szCs w:val="26"/>
        </w:rPr>
        <w:t>12.</w:t>
      </w:r>
      <w:r w:rsidR="00A76C09" w:rsidRPr="00EB7F3D">
        <w:rPr>
          <w:rFonts w:ascii="Times New Roman" w:hAnsi="Times New Roman"/>
          <w:sz w:val="26"/>
          <w:szCs w:val="26"/>
        </w:rPr>
        <w:t>202</w:t>
      </w:r>
      <w:r w:rsidR="00F47CAB" w:rsidRPr="00EB7F3D">
        <w:rPr>
          <w:rFonts w:ascii="Times New Roman" w:hAnsi="Times New Roman"/>
          <w:sz w:val="26"/>
          <w:szCs w:val="26"/>
        </w:rPr>
        <w:t>3</w:t>
      </w:r>
      <w:r w:rsidR="001645F0" w:rsidRPr="00EB7F3D">
        <w:rPr>
          <w:rFonts w:ascii="Times New Roman" w:hAnsi="Times New Roman"/>
          <w:sz w:val="26"/>
          <w:szCs w:val="26"/>
        </w:rPr>
        <w:t xml:space="preserve">   № </w:t>
      </w:r>
      <w:r w:rsidR="00F47CAB" w:rsidRPr="00EB7F3D">
        <w:rPr>
          <w:rFonts w:ascii="Times New Roman" w:hAnsi="Times New Roman"/>
          <w:sz w:val="26"/>
          <w:szCs w:val="26"/>
        </w:rPr>
        <w:t>192</w:t>
      </w:r>
    </w:p>
    <w:p w:rsidR="00BB106A" w:rsidRPr="00EB7F3D" w:rsidRDefault="00BB106A" w:rsidP="007067F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284E55" w:rsidRPr="00EB7F3D" w:rsidRDefault="00284E55" w:rsidP="007067F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EB7F3D">
        <w:rPr>
          <w:rFonts w:ascii="Times New Roman" w:hAnsi="Times New Roman"/>
          <w:sz w:val="26"/>
          <w:szCs w:val="26"/>
        </w:rPr>
        <w:t>(приложение № 1)</w:t>
      </w:r>
    </w:p>
    <w:p w:rsidR="000B3BE8" w:rsidRPr="00EB7F3D" w:rsidRDefault="000B3BE8" w:rsidP="00706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121DB" w:rsidRPr="00EB7F3D" w:rsidRDefault="006A3D71" w:rsidP="00706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EB7F3D">
        <w:rPr>
          <w:rFonts w:ascii="Times New Roman" w:hAnsi="Times New Roman"/>
          <w:b/>
          <w:caps/>
          <w:sz w:val="26"/>
          <w:szCs w:val="26"/>
        </w:rPr>
        <w:t>Предельные</w:t>
      </w:r>
      <w:r w:rsidR="00E51693" w:rsidRPr="00EB7F3D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EB7F3D">
        <w:rPr>
          <w:rFonts w:ascii="Times New Roman" w:hAnsi="Times New Roman"/>
          <w:b/>
          <w:caps/>
          <w:sz w:val="26"/>
          <w:szCs w:val="26"/>
        </w:rPr>
        <w:t>(максимальные)</w:t>
      </w:r>
      <w:r w:rsidR="00E51693" w:rsidRPr="00EB7F3D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EB7F3D">
        <w:rPr>
          <w:rFonts w:ascii="Times New Roman" w:hAnsi="Times New Roman"/>
          <w:b/>
          <w:caps/>
          <w:sz w:val="26"/>
          <w:szCs w:val="26"/>
        </w:rPr>
        <w:t>индексы</w:t>
      </w:r>
    </w:p>
    <w:p w:rsidR="00A121DB" w:rsidRPr="00EB7F3D" w:rsidRDefault="000207A9" w:rsidP="00706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7F3D">
        <w:rPr>
          <w:rFonts w:ascii="Times New Roman" w:hAnsi="Times New Roman"/>
          <w:b/>
          <w:sz w:val="26"/>
          <w:szCs w:val="26"/>
        </w:rPr>
        <w:t>и</w:t>
      </w:r>
      <w:r w:rsidR="006A3D71" w:rsidRPr="00EB7F3D">
        <w:rPr>
          <w:rFonts w:ascii="Times New Roman" w:hAnsi="Times New Roman"/>
          <w:b/>
          <w:sz w:val="26"/>
          <w:szCs w:val="26"/>
        </w:rPr>
        <w:t>зменения</w:t>
      </w:r>
      <w:r w:rsidR="00E51693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размера</w:t>
      </w:r>
      <w:r w:rsidR="00E51693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вносимой</w:t>
      </w:r>
      <w:r w:rsidR="00E51693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гражданами</w:t>
      </w:r>
      <w:r w:rsidR="00E51693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платы</w:t>
      </w:r>
      <w:r w:rsidR="00E51693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за</w:t>
      </w:r>
      <w:r w:rsidR="00E51693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коммунальные</w:t>
      </w:r>
      <w:r w:rsidR="00E51693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услуги</w:t>
      </w:r>
    </w:p>
    <w:p w:rsidR="006A3D71" w:rsidRPr="00EB7F3D" w:rsidRDefault="00E51693" w:rsidP="00706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7F3D">
        <w:rPr>
          <w:rFonts w:ascii="Times New Roman" w:hAnsi="Times New Roman"/>
          <w:b/>
          <w:sz w:val="26"/>
          <w:szCs w:val="26"/>
        </w:rPr>
        <w:t xml:space="preserve">в </w:t>
      </w:r>
      <w:r w:rsidR="006A3D71" w:rsidRPr="00EB7F3D">
        <w:rPr>
          <w:rFonts w:ascii="Times New Roman" w:hAnsi="Times New Roman"/>
          <w:b/>
          <w:sz w:val="26"/>
          <w:szCs w:val="26"/>
        </w:rPr>
        <w:t>муниципальных</w:t>
      </w:r>
      <w:r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образованиях</w:t>
      </w:r>
      <w:r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Чувашской</w:t>
      </w:r>
      <w:r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="006A3D71" w:rsidRPr="00EB7F3D">
        <w:rPr>
          <w:rFonts w:ascii="Times New Roman" w:hAnsi="Times New Roman"/>
          <w:b/>
          <w:sz w:val="26"/>
          <w:szCs w:val="26"/>
        </w:rPr>
        <w:t>Республики</w:t>
      </w:r>
    </w:p>
    <w:p w:rsidR="00273277" w:rsidRPr="00EB7F3D" w:rsidRDefault="00761C7F" w:rsidP="00706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7F3D">
        <w:rPr>
          <w:rFonts w:ascii="Times New Roman" w:hAnsi="Times New Roman"/>
          <w:b/>
          <w:sz w:val="26"/>
          <w:szCs w:val="26"/>
        </w:rPr>
        <w:t xml:space="preserve">на </w:t>
      </w:r>
      <w:r w:rsidR="002E4C91" w:rsidRPr="00EB7F3D">
        <w:rPr>
          <w:rFonts w:ascii="Times New Roman" w:hAnsi="Times New Roman"/>
          <w:b/>
          <w:sz w:val="26"/>
          <w:szCs w:val="26"/>
        </w:rPr>
        <w:t>202</w:t>
      </w:r>
      <w:r w:rsidR="00A76C09" w:rsidRPr="00EB7F3D">
        <w:rPr>
          <w:rFonts w:ascii="Times New Roman" w:hAnsi="Times New Roman"/>
          <w:b/>
          <w:sz w:val="26"/>
          <w:szCs w:val="26"/>
        </w:rPr>
        <w:t>5</w:t>
      </w:r>
      <w:r w:rsidR="00284E55" w:rsidRPr="00EB7F3D">
        <w:rPr>
          <w:rFonts w:ascii="Times New Roman" w:hAnsi="Times New Roman"/>
          <w:b/>
          <w:sz w:val="26"/>
          <w:szCs w:val="26"/>
        </w:rPr>
        <w:t>–2028</w:t>
      </w:r>
      <w:r w:rsidR="000207A9" w:rsidRPr="00EB7F3D">
        <w:rPr>
          <w:rFonts w:ascii="Times New Roman" w:hAnsi="Times New Roman"/>
          <w:b/>
          <w:sz w:val="26"/>
          <w:szCs w:val="26"/>
        </w:rPr>
        <w:t xml:space="preserve"> </w:t>
      </w:r>
      <w:r w:rsidRPr="00EB7F3D">
        <w:rPr>
          <w:rFonts w:ascii="Times New Roman" w:hAnsi="Times New Roman"/>
          <w:b/>
          <w:sz w:val="26"/>
          <w:szCs w:val="26"/>
        </w:rPr>
        <w:t>год</w:t>
      </w:r>
      <w:r w:rsidR="00284E55" w:rsidRPr="00EB7F3D">
        <w:rPr>
          <w:rFonts w:ascii="Times New Roman" w:hAnsi="Times New Roman"/>
          <w:b/>
          <w:sz w:val="26"/>
          <w:szCs w:val="26"/>
        </w:rPr>
        <w:t>ы</w:t>
      </w:r>
    </w:p>
    <w:p w:rsidR="007067F2" w:rsidRPr="00EB7F3D" w:rsidRDefault="007067F2" w:rsidP="00706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0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694"/>
        <w:gridCol w:w="993"/>
        <w:gridCol w:w="1983"/>
        <w:gridCol w:w="2977"/>
      </w:tblGrid>
      <w:tr w:rsidR="00EB7F3D" w:rsidRPr="00EB7F3D" w:rsidTr="00950899"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</w:p>
          <w:p w:rsidR="00A75DEA" w:rsidRPr="00EB7F3D" w:rsidRDefault="00A75DEA" w:rsidP="007067F2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83" w:type="dxa"/>
            <w:vMerge w:val="restart"/>
            <w:tcBorders>
              <w:right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Период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Предельные индексы (процентов)</w:t>
            </w:r>
          </w:p>
        </w:tc>
      </w:tr>
      <w:tr w:rsidR="00EB7F3D" w:rsidRPr="00EB7F3D" w:rsidTr="000D7CB1">
        <w:tc>
          <w:tcPr>
            <w:tcW w:w="855" w:type="dxa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  <w:shd w:val="clear" w:color="auto" w:fill="auto"/>
          </w:tcPr>
          <w:p w:rsidR="00A75DEA" w:rsidRPr="00EB7F3D" w:rsidRDefault="00A75DE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6A3D71" w:rsidRPr="00EB7F3D" w:rsidRDefault="006A3D71" w:rsidP="00706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993"/>
        <w:gridCol w:w="1983"/>
        <w:gridCol w:w="2977"/>
      </w:tblGrid>
      <w:tr w:rsidR="00EB7F3D" w:rsidRPr="00EB7F3D" w:rsidTr="000D7CB1">
        <w:trPr>
          <w:tblHeader/>
        </w:trPr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A5798" w:rsidRPr="00EB7F3D" w:rsidRDefault="006A5798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5798" w:rsidRPr="00EB7F3D" w:rsidRDefault="006A5798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5798" w:rsidRPr="00EB7F3D" w:rsidRDefault="006A5798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3" w:type="dxa"/>
            <w:tcBorders>
              <w:right w:val="nil"/>
            </w:tcBorders>
            <w:shd w:val="clear" w:color="auto" w:fill="auto"/>
            <w:vAlign w:val="center"/>
          </w:tcPr>
          <w:p w:rsidR="006A5798" w:rsidRPr="00EB7F3D" w:rsidRDefault="006A5798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6A5798" w:rsidRPr="00EB7F3D" w:rsidRDefault="00FD31D4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B7F3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284E55" w:rsidRPr="00EB7F3D" w:rsidRDefault="00284E55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84E55" w:rsidRPr="00EB7F3D" w:rsidRDefault="00284E55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Алатырский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284E55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84E55" w:rsidRPr="00EB7F3D" w:rsidRDefault="00284E55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284E55" w:rsidRPr="00EB7F3D" w:rsidRDefault="00284E55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284E55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84E55" w:rsidRPr="00EB7F3D" w:rsidRDefault="00284E55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84E55" w:rsidRPr="00EB7F3D" w:rsidRDefault="00284E55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284E55" w:rsidRPr="00EB7F3D" w:rsidRDefault="00284E55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4E55" w:rsidRPr="00EB7F3D" w:rsidRDefault="00284E55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E55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</w:tr>
      <w:tr w:rsidR="00EB7F3D" w:rsidRPr="00EB7F3D" w:rsidTr="00284E55">
        <w:trPr>
          <w:trHeight w:val="620"/>
        </w:trPr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84E55" w:rsidRPr="00EB7F3D" w:rsidRDefault="00284E55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84E55" w:rsidRPr="00EB7F3D" w:rsidRDefault="00284E55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55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284E55" w:rsidRPr="00EB7F3D">
              <w:rPr>
                <w:rFonts w:ascii="Times New Roman" w:hAnsi="Times New Roman"/>
                <w:sz w:val="26"/>
                <w:szCs w:val="26"/>
              </w:rPr>
              <w:t>–2028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4E55" w:rsidRPr="00EB7F3D" w:rsidRDefault="00EB7F3D" w:rsidP="002373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284E55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6157E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Аликовский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мун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AC2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BB106A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6157E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Батыревский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мун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BB106A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Вурнарский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BB106A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Ибресинский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F47CAB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10,8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BB106A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Канашский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BB106A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083E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4E7FC2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Козловский 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мун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BB106A"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3B26B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BB106A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Комсомольский  муниципальный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Красноармейский муниципальный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Красночетайский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Мариинско-Посад</w:t>
            </w:r>
            <w:r w:rsidR="004E7FC2" w:rsidRPr="00EB7F3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ский муниципал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11,4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Моргаушский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ниципальный 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15,4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Порецкий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муниц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пальный 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743AF7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Урмарский муниц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пальный 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3D2B24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D2B24" w:rsidRPr="00EB7F3D" w:rsidRDefault="003D2B24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D2B24" w:rsidRPr="00EB7F3D" w:rsidRDefault="003D2B24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D2B24" w:rsidRPr="00EB7F3D" w:rsidRDefault="003D2B24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2B24" w:rsidRPr="00EB7F3D" w:rsidRDefault="003D2B24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2B24" w:rsidRPr="00EB7F3D" w:rsidRDefault="003B26B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14,3</w:t>
            </w:r>
          </w:p>
        </w:tc>
      </w:tr>
      <w:tr w:rsidR="00EB7F3D" w:rsidRPr="00EB7F3D" w:rsidTr="00D73640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2C74" w:rsidRPr="00EB7F3D" w:rsidRDefault="006A2C74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A2C74" w:rsidRPr="00EB7F3D" w:rsidRDefault="006A2C74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2C74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6A2C74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6A2C74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Цивильский мун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3B26BA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7067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7067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706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Чебоксарский м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ниципальный 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3B26BA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EB7F3D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F47CAB" w:rsidRPr="00EB7F3D" w:rsidRDefault="00F47CAB" w:rsidP="00F47C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Шемуршинский  муниципальный  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lastRenderedPageBreak/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EB7F3D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47CAB" w:rsidRPr="00EB7F3D" w:rsidRDefault="00F47CAB" w:rsidP="00EB7F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EB7F3D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47CAB" w:rsidRPr="00EB7F3D" w:rsidRDefault="00F47CAB" w:rsidP="00EB7F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7CAB" w:rsidRPr="00EB7F3D" w:rsidRDefault="00F47CAB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F47CAB" w:rsidRPr="00EB7F3D" w:rsidRDefault="00EB7F3D" w:rsidP="00EB7F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Шумерлинский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ниципальный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F47C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EF296E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6171D6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A75CAF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5B4C13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19.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Ядринский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муниц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пальный 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5B4C13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8A4A28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A75CAF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5B4C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20.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Яльчикский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ципальный округ 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6A2C74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5B4C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8A4A28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11,9</w:t>
            </w:r>
          </w:p>
        </w:tc>
      </w:tr>
      <w:tr w:rsidR="00EB7F3D" w:rsidRPr="00EB7F3D" w:rsidTr="006A2C74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A75C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5B4C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21.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Янтиковский</w:t>
            </w:r>
            <w:proofErr w:type="spellEnd"/>
            <w:r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мун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ципальный  округ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6A2C74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5B4C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3B26B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12,8</w:t>
            </w:r>
          </w:p>
        </w:tc>
      </w:tr>
      <w:tr w:rsidR="00EB7F3D" w:rsidRPr="00EB7F3D" w:rsidTr="006A2C74">
        <w:trPr>
          <w:trHeight w:val="837"/>
        </w:trPr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A75C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A76C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76C09" w:rsidRPr="00EB7F3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Город Новочебо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сарск</w:t>
            </w:r>
            <w:r w:rsidR="00113883"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CC75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3B26B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43,6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CC75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7F3D" w:rsidRPr="00EB7F3D" w:rsidTr="000D7CB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A76C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76C09" w:rsidRPr="00EB7F3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B7F3D">
              <w:rPr>
                <w:rFonts w:ascii="Times New Roman" w:hAnsi="Times New Roman"/>
                <w:b/>
                <w:sz w:val="26"/>
                <w:szCs w:val="26"/>
              </w:rPr>
              <w:t>Город Чебоксары</w:t>
            </w:r>
            <w:r w:rsidR="00113883" w:rsidRPr="00EB7F3D">
              <w:rPr>
                <w:rFonts w:ascii="Times New Roman" w:hAnsi="Times New Roman"/>
                <w:b/>
                <w:sz w:val="26"/>
                <w:szCs w:val="26"/>
              </w:rPr>
              <w:t xml:space="preserve"> Чувашской Респу</w:t>
            </w:r>
            <w:r w:rsidR="00113883" w:rsidRPr="00EB7F3D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113883" w:rsidRPr="00EB7F3D">
              <w:rPr>
                <w:rFonts w:ascii="Times New Roman" w:hAnsi="Times New Roman"/>
                <w:b/>
                <w:sz w:val="26"/>
                <w:szCs w:val="26"/>
              </w:rPr>
              <w:t>лики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B7F3D" w:rsidRPr="00EB7F3D" w:rsidTr="00BB106A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9572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06A" w:rsidRPr="00EB7F3D" w:rsidRDefault="003B26BA" w:rsidP="00B166BD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4</w:t>
            </w:r>
            <w:r w:rsidR="00B166BD">
              <w:rPr>
                <w:rFonts w:ascii="Times New Roman" w:hAnsi="Times New Roman"/>
                <w:sz w:val="26"/>
                <w:szCs w:val="26"/>
              </w:rPr>
              <w:t>6</w:t>
            </w:r>
            <w:r w:rsidRPr="00EB7F3D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</w:tr>
      <w:tr w:rsidR="00EB7F3D" w:rsidRPr="00EB7F3D" w:rsidTr="00A76C09">
        <w:trPr>
          <w:trHeight w:val="882"/>
        </w:trPr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B106A" w:rsidRPr="00EB7F3D" w:rsidRDefault="00BB106A" w:rsidP="00CC75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106A" w:rsidRPr="00EB7F3D" w:rsidRDefault="00BB106A" w:rsidP="00983E5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B106A" w:rsidRPr="00EB7F3D" w:rsidRDefault="00A76C09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F3D">
              <w:rPr>
                <w:rFonts w:ascii="Times New Roman" w:hAnsi="Times New Roman"/>
                <w:sz w:val="26"/>
                <w:szCs w:val="26"/>
              </w:rPr>
              <w:t>2026</w:t>
            </w:r>
            <w:r w:rsidR="00BB106A" w:rsidRPr="00EB7F3D">
              <w:rPr>
                <w:rFonts w:ascii="Times New Roman" w:hAnsi="Times New Roman"/>
                <w:sz w:val="26"/>
                <w:szCs w:val="26"/>
              </w:rPr>
              <w:t>– 2028</w:t>
            </w:r>
          </w:p>
        </w:tc>
        <w:tc>
          <w:tcPr>
            <w:tcW w:w="49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BB106A" w:rsidRPr="00EB7F3D" w:rsidRDefault="00EB7F3D" w:rsidP="00983E5F">
            <w:pPr>
              <w:spacing w:after="0"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</w:tbl>
    <w:p w:rsidR="00CD13CA" w:rsidRPr="00EB7F3D" w:rsidRDefault="00CD13CA" w:rsidP="00AB7BE4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Times New Roman" w:hAnsi="Times New Roman"/>
        </w:rPr>
      </w:pPr>
    </w:p>
    <w:p w:rsidR="00AB7BE4" w:rsidRPr="00EB7F3D" w:rsidRDefault="00AB7BE4" w:rsidP="00AB7BE4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Times New Roman" w:hAnsi="Times New Roman"/>
          <w:lang w:eastAsia="ru-RU"/>
        </w:rPr>
      </w:pPr>
      <w:r w:rsidRPr="00EB7F3D">
        <w:rPr>
          <w:rFonts w:ascii="Times New Roman" w:hAnsi="Times New Roman"/>
        </w:rPr>
        <w:t xml:space="preserve">Примечания. </w:t>
      </w:r>
      <w:r w:rsidRPr="00EB7F3D">
        <w:rPr>
          <w:rFonts w:ascii="Times New Roman" w:hAnsi="Times New Roman"/>
          <w:lang w:eastAsia="ru-RU"/>
        </w:rPr>
        <w:tab/>
        <w:t>1.</w:t>
      </w:r>
      <w:r w:rsidRPr="00EB7F3D">
        <w:rPr>
          <w:rFonts w:ascii="Times New Roman" w:hAnsi="Times New Roman"/>
          <w:lang w:eastAsia="ru-RU"/>
        </w:rPr>
        <w:tab/>
      </w:r>
      <w:proofErr w:type="gramStart"/>
      <w:r w:rsidRPr="00EB7F3D">
        <w:rPr>
          <w:rFonts w:ascii="Times New Roman" w:hAnsi="Times New Roman"/>
          <w:lang w:eastAsia="ru-RU"/>
        </w:rPr>
        <w:t>Предельные (максимальные) индексы изменения размера вносимой гражд</w:t>
      </w:r>
      <w:r w:rsidRPr="00EB7F3D">
        <w:rPr>
          <w:rFonts w:ascii="Times New Roman" w:hAnsi="Times New Roman"/>
          <w:lang w:eastAsia="ru-RU"/>
        </w:rPr>
        <w:t>а</w:t>
      </w:r>
      <w:r w:rsidRPr="00EB7F3D">
        <w:rPr>
          <w:rFonts w:ascii="Times New Roman" w:hAnsi="Times New Roman"/>
          <w:lang w:eastAsia="ru-RU"/>
        </w:rPr>
        <w:t xml:space="preserve">нами платы за коммунальные услуги в муниципальных образованиях не </w:t>
      </w:r>
      <w:bookmarkStart w:id="1" w:name="_GoBack"/>
      <w:bookmarkEnd w:id="1"/>
      <w:r w:rsidRPr="00EB7F3D">
        <w:rPr>
          <w:rFonts w:ascii="Times New Roman" w:hAnsi="Times New Roman"/>
          <w:lang w:eastAsia="ru-RU"/>
        </w:rPr>
        <w:t>м</w:t>
      </w:r>
      <w:r w:rsidRPr="00EB7F3D">
        <w:rPr>
          <w:rFonts w:ascii="Times New Roman" w:hAnsi="Times New Roman"/>
          <w:lang w:eastAsia="ru-RU"/>
        </w:rPr>
        <w:t>о</w:t>
      </w:r>
      <w:r w:rsidRPr="00EB7F3D">
        <w:rPr>
          <w:rFonts w:ascii="Times New Roman" w:hAnsi="Times New Roman"/>
          <w:lang w:eastAsia="ru-RU"/>
        </w:rPr>
        <w:t>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</w:t>
      </w:r>
      <w:r w:rsidRPr="00EB7F3D">
        <w:rPr>
          <w:rFonts w:ascii="Times New Roman" w:hAnsi="Times New Roman"/>
          <w:lang w:eastAsia="ru-RU"/>
        </w:rPr>
        <w:t>б</w:t>
      </w:r>
      <w:r w:rsidRPr="00EB7F3D">
        <w:rPr>
          <w:rFonts w:ascii="Times New Roman" w:hAnsi="Times New Roman"/>
          <w:lang w:eastAsia="ru-RU"/>
        </w:rPr>
        <w:t>разованиям от величины индекса изменения размера вносимой гражданами платы за коммунальные услуги по субъекту Российской Федерации, за и</w:t>
      </w:r>
      <w:r w:rsidRPr="00EB7F3D">
        <w:rPr>
          <w:rFonts w:ascii="Times New Roman" w:hAnsi="Times New Roman"/>
          <w:lang w:eastAsia="ru-RU"/>
        </w:rPr>
        <w:t>с</w:t>
      </w:r>
      <w:r w:rsidRPr="00EB7F3D">
        <w:rPr>
          <w:rFonts w:ascii="Times New Roman" w:hAnsi="Times New Roman"/>
          <w:lang w:eastAsia="ru-RU"/>
        </w:rPr>
        <w:t>ключением случаев</w:t>
      </w:r>
      <w:proofErr w:type="gramEnd"/>
      <w:r w:rsidRPr="00EB7F3D">
        <w:rPr>
          <w:rFonts w:ascii="Times New Roman" w:hAnsi="Times New Roman"/>
          <w:lang w:eastAsia="ru-RU"/>
        </w:rPr>
        <w:t xml:space="preserve">, предусмотренных разделами </w:t>
      </w:r>
      <w:r w:rsidRPr="00EB7F3D">
        <w:rPr>
          <w:rFonts w:ascii="Times New Roman" w:hAnsi="Times New Roman"/>
          <w:lang w:val="en-US" w:eastAsia="ru-RU"/>
        </w:rPr>
        <w:t>III</w:t>
      </w:r>
      <w:r w:rsidRPr="00EB7F3D">
        <w:rPr>
          <w:rFonts w:ascii="Times New Roman" w:hAnsi="Times New Roman"/>
          <w:lang w:eastAsia="ru-RU"/>
        </w:rPr>
        <w:t xml:space="preserve"> и IV Основ формиров</w:t>
      </w:r>
      <w:r w:rsidRPr="00EB7F3D">
        <w:rPr>
          <w:rFonts w:ascii="Times New Roman" w:hAnsi="Times New Roman"/>
          <w:lang w:eastAsia="ru-RU"/>
        </w:rPr>
        <w:t>а</w:t>
      </w:r>
      <w:r w:rsidRPr="00EB7F3D">
        <w:rPr>
          <w:rFonts w:ascii="Times New Roman" w:hAnsi="Times New Roman"/>
          <w:lang w:eastAsia="ru-RU"/>
        </w:rPr>
        <w:t>ния индексов изменения размера платы граждан за коммунальные услуги в Российской Федерации, утвержденных постановлением Правительства Ро</w:t>
      </w:r>
      <w:r w:rsidRPr="00EB7F3D">
        <w:rPr>
          <w:rFonts w:ascii="Times New Roman" w:hAnsi="Times New Roman"/>
          <w:lang w:eastAsia="ru-RU"/>
        </w:rPr>
        <w:t>с</w:t>
      </w:r>
      <w:r w:rsidRPr="00EB7F3D">
        <w:rPr>
          <w:rFonts w:ascii="Times New Roman" w:hAnsi="Times New Roman"/>
          <w:lang w:eastAsia="ru-RU"/>
        </w:rPr>
        <w:t xml:space="preserve">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Pr="00EB7F3D">
          <w:rPr>
            <w:rFonts w:ascii="Times New Roman" w:hAnsi="Times New Roman"/>
            <w:lang w:eastAsia="ru-RU"/>
          </w:rPr>
          <w:t>2014 г</w:t>
        </w:r>
      </w:smartTag>
      <w:r w:rsidRPr="00EB7F3D">
        <w:rPr>
          <w:rFonts w:ascii="Times New Roman" w:hAnsi="Times New Roman"/>
          <w:lang w:eastAsia="ru-RU"/>
        </w:rPr>
        <w:t>. № 400.</w:t>
      </w:r>
    </w:p>
    <w:p w:rsidR="00AB7BE4" w:rsidRPr="00EB7F3D" w:rsidRDefault="00AB7BE4" w:rsidP="00AB7BE4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lang w:eastAsia="ru-RU"/>
        </w:rPr>
      </w:pPr>
      <w:r w:rsidRPr="00EB7F3D">
        <w:rPr>
          <w:rFonts w:ascii="Times New Roman" w:hAnsi="Times New Roman"/>
          <w:lang w:eastAsia="ru-RU"/>
        </w:rPr>
        <w:t>2.</w:t>
      </w:r>
      <w:r w:rsidRPr="00EB7F3D">
        <w:rPr>
          <w:rFonts w:ascii="Times New Roman" w:hAnsi="Times New Roman"/>
          <w:lang w:eastAsia="ru-RU"/>
        </w:rPr>
        <w:tab/>
        <w:t>Изменение (прирост) размера платы граждан за коммунальные услуги в среднем по всем муниципальным образованиям субъекта Российской Фед</w:t>
      </w:r>
      <w:r w:rsidRPr="00EB7F3D">
        <w:rPr>
          <w:rFonts w:ascii="Times New Roman" w:hAnsi="Times New Roman"/>
          <w:lang w:eastAsia="ru-RU"/>
        </w:rPr>
        <w:t>е</w:t>
      </w:r>
      <w:r w:rsidRPr="00EB7F3D">
        <w:rPr>
          <w:rFonts w:ascii="Times New Roman" w:hAnsi="Times New Roman"/>
          <w:lang w:eastAsia="ru-RU"/>
        </w:rPr>
        <w:t xml:space="preserve">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пункта 59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</w:r>
      <w:r w:rsidR="00624599" w:rsidRPr="00EB7F3D">
        <w:rPr>
          <w:rFonts w:ascii="Times New Roman" w:hAnsi="Times New Roman"/>
          <w:lang w:eastAsia="ru-RU"/>
        </w:rPr>
        <w:br/>
      </w:r>
      <w:r w:rsidRPr="00EB7F3D">
        <w:rPr>
          <w:rFonts w:ascii="Times New Roman" w:hAnsi="Times New Roman"/>
          <w:lang w:eastAsia="ru-RU"/>
        </w:rPr>
        <w:t xml:space="preserve">30 апреля </w:t>
      </w:r>
      <w:smartTag w:uri="urn:schemas-microsoft-com:office:smarttags" w:element="metricconverter">
        <w:smartTagPr>
          <w:attr w:name="ProductID" w:val="2014 г"/>
        </w:smartTagPr>
        <w:r w:rsidRPr="00EB7F3D">
          <w:rPr>
            <w:rFonts w:ascii="Times New Roman" w:hAnsi="Times New Roman"/>
            <w:lang w:eastAsia="ru-RU"/>
          </w:rPr>
          <w:t>2014 г</w:t>
        </w:r>
      </w:smartTag>
      <w:r w:rsidRPr="00EB7F3D">
        <w:rPr>
          <w:rFonts w:ascii="Times New Roman" w:hAnsi="Times New Roman"/>
          <w:lang w:eastAsia="ru-RU"/>
        </w:rPr>
        <w:t>. № 400.</w:t>
      </w:r>
    </w:p>
    <w:p w:rsidR="00157755" w:rsidRPr="00EB7F3D" w:rsidRDefault="00157755" w:rsidP="00157755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lang w:eastAsia="ru-RU"/>
        </w:rPr>
      </w:pPr>
      <w:r w:rsidRPr="00EB7F3D">
        <w:rPr>
          <w:rFonts w:ascii="Times New Roman" w:hAnsi="Times New Roman"/>
          <w:lang w:eastAsia="ru-RU"/>
        </w:rPr>
        <w:lastRenderedPageBreak/>
        <w:t>3.</w:t>
      </w:r>
      <w:r w:rsidRPr="00EB7F3D">
        <w:rPr>
          <w:rFonts w:ascii="Times New Roman" w:hAnsi="Times New Roman"/>
          <w:lang w:eastAsia="ru-RU"/>
        </w:rPr>
        <w:tab/>
        <w:t>На первый год долгосрочного периода предельные (максимальные) индексы (</w:t>
      </w:r>
      <m:oMath>
        <m:r>
          <w:rPr>
            <w:rFonts w:ascii="Cambria Math" w:hAnsi="Cambria Math" w:cs="Cambria Math"/>
            <w:sz w:val="26"/>
            <w:szCs w:val="26"/>
          </w:rPr>
          <m:t>И</m:t>
        </m:r>
        <m:sSubSup>
          <m:sSubSupPr>
            <m:ctrlPr>
              <w:rPr>
                <w:rFonts w:ascii="Cambria Math" w:hAnsi="Cambria Math" w:cs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Cambria Math"/>
                <w:sz w:val="26"/>
                <w:szCs w:val="26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6"/>
                <w:szCs w:val="26"/>
              </w:rPr>
              <m:t xml:space="preserve">макс 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6"/>
                <w:szCs w:val="26"/>
              </w:rPr>
              <m:t>мо</m:t>
            </m:r>
          </m:sup>
        </m:sSubSup>
      </m:oMath>
      <w:r w:rsidRPr="00EB7F3D">
        <w:rPr>
          <w:rFonts w:ascii="Times New Roman" w:hAnsi="Times New Roman"/>
          <w:lang w:eastAsia="ru-RU"/>
        </w:rPr>
        <w:t>) изменения размера вносимой гражданами платы за коммунал</w:t>
      </w:r>
      <w:r w:rsidRPr="00EB7F3D">
        <w:rPr>
          <w:rFonts w:ascii="Times New Roman" w:hAnsi="Times New Roman"/>
          <w:lang w:eastAsia="ru-RU"/>
        </w:rPr>
        <w:t>ь</w:t>
      </w:r>
      <w:r w:rsidRPr="00EB7F3D">
        <w:rPr>
          <w:rFonts w:ascii="Times New Roman" w:hAnsi="Times New Roman"/>
          <w:lang w:eastAsia="ru-RU"/>
        </w:rPr>
        <w:t>ные услуги в муниципальных образованиях устанавливаются в процентном выражении, на второй и последующие годы долгосрочного периода предел</w:t>
      </w:r>
      <w:r w:rsidRPr="00EB7F3D">
        <w:rPr>
          <w:rFonts w:ascii="Times New Roman" w:hAnsi="Times New Roman"/>
          <w:lang w:eastAsia="ru-RU"/>
        </w:rPr>
        <w:t>ь</w:t>
      </w:r>
      <w:r w:rsidRPr="00EB7F3D">
        <w:rPr>
          <w:rFonts w:ascii="Times New Roman" w:hAnsi="Times New Roman"/>
          <w:lang w:eastAsia="ru-RU"/>
        </w:rPr>
        <w:t xml:space="preserve">ные индексы устанавливаются в виде формулы </w:t>
      </w:r>
    </w:p>
    <w:p w:rsidR="00157755" w:rsidRPr="00EB7F3D" w:rsidRDefault="00157755" w:rsidP="00157755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lang w:eastAsia="ru-RU"/>
        </w:rPr>
      </w:pPr>
    </w:p>
    <w:p w:rsidR="00157755" w:rsidRPr="00EB7F3D" w:rsidRDefault="00157755" w:rsidP="00157755">
      <w:pPr>
        <w:autoSpaceDE w:val="0"/>
        <w:autoSpaceDN w:val="0"/>
        <w:adjustRightInd w:val="0"/>
        <w:spacing w:after="0" w:line="240" w:lineRule="auto"/>
        <w:ind w:left="1701"/>
        <w:jc w:val="center"/>
      </w:pPr>
      <m:oMathPara>
        <m:oMath>
          <m:r>
            <w:rPr>
              <w:rFonts w:ascii="Cambria Math" w:hAnsi="Cambria Math" w:cs="Cambria Math"/>
              <w:sz w:val="26"/>
              <w:szCs w:val="26"/>
            </w:rPr>
            <m:t>И</m:t>
          </m:r>
          <m:sSubSup>
            <m:sSubSupPr>
              <m:ctrlPr>
                <w:rPr>
                  <w:rFonts w:ascii="Cambria Math" w:hAnsi="Cambria Math" w:cs="Cambria Math"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Cambria Math"/>
                  <w:sz w:val="26"/>
                  <w:szCs w:val="26"/>
                </w:rPr>
                <m:t>КУ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 xml:space="preserve">макс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мо</m:t>
              </m:r>
            </m:sup>
          </m:sSubSup>
          <m: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6"/>
                  <w:szCs w:val="26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Cambria Math"/>
                      <w:sz w:val="26"/>
                      <w:szCs w:val="26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max</m:t>
                      </m:r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КУ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рег</m:t>
                      </m:r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  <w:lang w:val="en-US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мо</m:t>
                      </m:r>
                    </m:sup>
                  </m:sSubSup>
                </m:e>
              </m:eqArr>
            </m:num>
            <m:den>
              <m:sSubSup>
                <m:sSubSupPr>
                  <m:ctrlPr>
                    <w:rPr>
                      <w:rFonts w:ascii="Cambria Math" w:hAnsi="Cambria Math" w:cs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sz w:val="26"/>
                      <w:szCs w:val="26"/>
                    </w:rPr>
                    <m:t>КУ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декабрь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мо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×100%-100%,</m:t>
          </m:r>
        </m:oMath>
      </m:oMathPara>
    </w:p>
    <w:p w:rsidR="00157755" w:rsidRPr="00EB7F3D" w:rsidRDefault="00157755" w:rsidP="00157755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lang w:eastAsia="ru-RU"/>
        </w:rPr>
      </w:pPr>
    </w:p>
    <w:p w:rsidR="00157755" w:rsidRPr="00EB7F3D" w:rsidRDefault="00093A00" w:rsidP="00157755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lang w:eastAsia="ru-RU"/>
        </w:rPr>
      </w:pPr>
      <w:r w:rsidRPr="00EB7F3D">
        <w:rPr>
          <w:rFonts w:ascii="Times New Roman" w:hAnsi="Times New Roman"/>
          <w:lang w:eastAsia="ru-RU"/>
        </w:rPr>
        <w:tab/>
      </w:r>
      <w:r w:rsidR="00157755" w:rsidRPr="00EB7F3D">
        <w:rPr>
          <w:rFonts w:ascii="Times New Roman" w:hAnsi="Times New Roman"/>
          <w:lang w:eastAsia="ru-RU"/>
        </w:rPr>
        <w:t>где:</w:t>
      </w:r>
    </w:p>
    <w:p w:rsidR="00157755" w:rsidRPr="00EB7F3D" w:rsidRDefault="00157755" w:rsidP="0015775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lang w:eastAsia="ru-RU"/>
        </w:rPr>
      </w:pPr>
      <w:r w:rsidRPr="00EB7F3D">
        <w:rPr>
          <w:rFonts w:ascii="Times New Roman" w:hAnsi="Times New Roman"/>
          <w:noProof/>
          <w:lang w:eastAsia="ru-RU"/>
        </w:rPr>
        <w:drawing>
          <wp:inline distT="0" distB="0" distL="0" distR="0" wp14:anchorId="2A224951" wp14:editId="0063663F">
            <wp:extent cx="675640" cy="254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F3D">
        <w:rPr>
          <w:rFonts w:ascii="Times New Roman" w:hAnsi="Times New Roman"/>
          <w:lang w:eastAsia="ru-RU"/>
        </w:rPr>
        <w:t>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</w:t>
      </w:r>
      <w:r w:rsidRPr="00EB7F3D">
        <w:rPr>
          <w:rFonts w:ascii="Times New Roman" w:hAnsi="Times New Roman"/>
          <w:lang w:eastAsia="ru-RU"/>
        </w:rPr>
        <w:t>о</w:t>
      </w:r>
      <w:r w:rsidRPr="00EB7F3D">
        <w:rPr>
          <w:rFonts w:ascii="Times New Roman" w:hAnsi="Times New Roman"/>
          <w:lang w:eastAsia="ru-RU"/>
        </w:rPr>
        <w:t>устройства) на j-й месяц года долгосрочного периода, в котором размер вн</w:t>
      </w:r>
      <w:r w:rsidRPr="00EB7F3D">
        <w:rPr>
          <w:rFonts w:ascii="Times New Roman" w:hAnsi="Times New Roman"/>
          <w:lang w:eastAsia="ru-RU"/>
        </w:rPr>
        <w:t>о</w:t>
      </w:r>
      <w:r w:rsidRPr="00EB7F3D">
        <w:rPr>
          <w:rFonts w:ascii="Times New Roman" w:hAnsi="Times New Roman"/>
          <w:lang w:eastAsia="ru-RU"/>
        </w:rPr>
        <w:t>симой гражданином платы за коммунальные услуги по субъекту Российской Федерации максимален</w:t>
      </w:r>
      <w:r w:rsidR="00093A00" w:rsidRPr="00EB7F3D">
        <w:rPr>
          <w:rFonts w:ascii="Times New Roman" w:hAnsi="Times New Roman"/>
          <w:lang w:eastAsia="ru-RU"/>
        </w:rPr>
        <w:t>,</w:t>
      </w:r>
      <w:r w:rsidRPr="00EB7F3D">
        <w:rPr>
          <w:rFonts w:ascii="Times New Roman" w:hAnsi="Times New Roman"/>
          <w:lang w:eastAsia="ru-RU"/>
        </w:rPr>
        <w:t xml:space="preserve"> рублей;</w:t>
      </w:r>
    </w:p>
    <w:p w:rsidR="00157755" w:rsidRPr="00EB7F3D" w:rsidRDefault="00157755" w:rsidP="0015775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lang w:eastAsia="ru-RU"/>
        </w:rPr>
      </w:pPr>
      <w:r w:rsidRPr="00EB7F3D">
        <w:rPr>
          <w:rFonts w:ascii="Times New Roman" w:hAnsi="Times New Roman"/>
          <w:noProof/>
          <w:lang w:eastAsia="ru-RU"/>
        </w:rPr>
        <w:drawing>
          <wp:inline distT="0" distB="0" distL="0" distR="0" wp14:anchorId="54A268C3" wp14:editId="7599D2A9">
            <wp:extent cx="556895" cy="254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F3D">
        <w:rPr>
          <w:rFonts w:ascii="Times New Roman" w:hAnsi="Times New Roman"/>
          <w:lang w:eastAsia="ru-RU"/>
        </w:rPr>
        <w:t>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</w:t>
      </w:r>
      <w:r w:rsidRPr="00EB7F3D">
        <w:rPr>
          <w:rFonts w:ascii="Times New Roman" w:hAnsi="Times New Roman"/>
          <w:lang w:eastAsia="ru-RU"/>
        </w:rPr>
        <w:t>о</w:t>
      </w:r>
      <w:r w:rsidRPr="00EB7F3D">
        <w:rPr>
          <w:rFonts w:ascii="Times New Roman" w:hAnsi="Times New Roman"/>
          <w:lang w:eastAsia="ru-RU"/>
        </w:rPr>
        <w:t>устройства) в декабре предыдущего календарного года</w:t>
      </w:r>
      <w:r w:rsidR="00093A00" w:rsidRPr="00EB7F3D">
        <w:rPr>
          <w:rFonts w:ascii="Times New Roman" w:hAnsi="Times New Roman"/>
          <w:lang w:eastAsia="ru-RU"/>
        </w:rPr>
        <w:t>,</w:t>
      </w:r>
      <w:r w:rsidRPr="00EB7F3D">
        <w:rPr>
          <w:rFonts w:ascii="Times New Roman" w:hAnsi="Times New Roman"/>
          <w:lang w:eastAsia="ru-RU"/>
        </w:rPr>
        <w:t xml:space="preserve"> рублей;</w:t>
      </w:r>
    </w:p>
    <w:p w:rsidR="00157755" w:rsidRPr="00EB7F3D" w:rsidRDefault="00157755" w:rsidP="0015775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lang w:eastAsia="ru-RU"/>
        </w:rPr>
      </w:pPr>
      <w:r w:rsidRPr="00EB7F3D">
        <w:rPr>
          <w:rFonts w:ascii="Times New Roman" w:hAnsi="Times New Roman"/>
          <w:lang w:eastAsia="ru-RU"/>
        </w:rPr>
        <w:t>j – месяц года долгосрочного периода.</w:t>
      </w:r>
    </w:p>
    <w:p w:rsidR="00AB7BE4" w:rsidRPr="00EB7F3D" w:rsidRDefault="00AB7BE4" w:rsidP="00157755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lang w:eastAsia="ru-RU"/>
        </w:rPr>
      </w:pPr>
    </w:p>
    <w:sectPr w:rsidR="00AB7BE4" w:rsidRPr="00EB7F3D" w:rsidSect="00A121DB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3D" w:rsidRDefault="00EB7F3D" w:rsidP="00A121DB">
      <w:pPr>
        <w:spacing w:after="0" w:line="240" w:lineRule="auto"/>
      </w:pPr>
      <w:r>
        <w:separator/>
      </w:r>
    </w:p>
  </w:endnote>
  <w:endnote w:type="continuationSeparator" w:id="0">
    <w:p w:rsidR="00EB7F3D" w:rsidRDefault="00EB7F3D" w:rsidP="00A1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3D" w:rsidRDefault="00EB7F3D" w:rsidP="00A121DB">
      <w:pPr>
        <w:spacing w:after="0" w:line="240" w:lineRule="auto"/>
      </w:pPr>
      <w:r>
        <w:separator/>
      </w:r>
    </w:p>
  </w:footnote>
  <w:footnote w:type="continuationSeparator" w:id="0">
    <w:p w:rsidR="00EB7F3D" w:rsidRDefault="00EB7F3D" w:rsidP="00A1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3D" w:rsidRPr="00A121DB" w:rsidRDefault="00EB7F3D" w:rsidP="00A121DB">
    <w:pPr>
      <w:pStyle w:val="a7"/>
      <w:jc w:val="center"/>
      <w:rPr>
        <w:rFonts w:ascii="Times New Roman" w:hAnsi="Times New Roman"/>
        <w:sz w:val="24"/>
        <w:szCs w:val="24"/>
      </w:rPr>
    </w:pPr>
    <w:r w:rsidRPr="00A121DB">
      <w:rPr>
        <w:rFonts w:ascii="Times New Roman" w:hAnsi="Times New Roman"/>
        <w:sz w:val="24"/>
        <w:szCs w:val="24"/>
      </w:rPr>
      <w:fldChar w:fldCharType="begin"/>
    </w:r>
    <w:r w:rsidRPr="00A121DB">
      <w:rPr>
        <w:rFonts w:ascii="Times New Roman" w:hAnsi="Times New Roman"/>
        <w:sz w:val="24"/>
        <w:szCs w:val="24"/>
      </w:rPr>
      <w:instrText>PAGE   \* MERGEFORMAT</w:instrText>
    </w:r>
    <w:r w:rsidRPr="00A121DB">
      <w:rPr>
        <w:rFonts w:ascii="Times New Roman" w:hAnsi="Times New Roman"/>
        <w:sz w:val="24"/>
        <w:szCs w:val="24"/>
      </w:rPr>
      <w:fldChar w:fldCharType="separate"/>
    </w:r>
    <w:r w:rsidR="001E1743">
      <w:rPr>
        <w:rFonts w:ascii="Times New Roman" w:hAnsi="Times New Roman"/>
        <w:noProof/>
        <w:sz w:val="24"/>
        <w:szCs w:val="24"/>
      </w:rPr>
      <w:t>3</w:t>
    </w:r>
    <w:r w:rsidRPr="00A121DB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6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71"/>
    <w:rsid w:val="00002072"/>
    <w:rsid w:val="0000241B"/>
    <w:rsid w:val="000125B4"/>
    <w:rsid w:val="000152D0"/>
    <w:rsid w:val="000204E9"/>
    <w:rsid w:val="000207A9"/>
    <w:rsid w:val="000220E9"/>
    <w:rsid w:val="0002329F"/>
    <w:rsid w:val="00027F47"/>
    <w:rsid w:val="00030FA3"/>
    <w:rsid w:val="00043A20"/>
    <w:rsid w:val="000506A2"/>
    <w:rsid w:val="000606EF"/>
    <w:rsid w:val="00072764"/>
    <w:rsid w:val="0007517A"/>
    <w:rsid w:val="00075867"/>
    <w:rsid w:val="0007642E"/>
    <w:rsid w:val="00083EDB"/>
    <w:rsid w:val="00084A1C"/>
    <w:rsid w:val="000858BF"/>
    <w:rsid w:val="00086F57"/>
    <w:rsid w:val="00093A00"/>
    <w:rsid w:val="000A5AEC"/>
    <w:rsid w:val="000A752A"/>
    <w:rsid w:val="000B3BE8"/>
    <w:rsid w:val="000B40A7"/>
    <w:rsid w:val="000B5496"/>
    <w:rsid w:val="000C1BD1"/>
    <w:rsid w:val="000C20AB"/>
    <w:rsid w:val="000C4C00"/>
    <w:rsid w:val="000D5BF6"/>
    <w:rsid w:val="000D7CB1"/>
    <w:rsid w:val="000E2B11"/>
    <w:rsid w:val="000E695C"/>
    <w:rsid w:val="000F224B"/>
    <w:rsid w:val="000F5ECC"/>
    <w:rsid w:val="00102C8C"/>
    <w:rsid w:val="0010314F"/>
    <w:rsid w:val="00103CF7"/>
    <w:rsid w:val="001066F3"/>
    <w:rsid w:val="00113883"/>
    <w:rsid w:val="00117DC4"/>
    <w:rsid w:val="00121AF4"/>
    <w:rsid w:val="001258A7"/>
    <w:rsid w:val="00126698"/>
    <w:rsid w:val="0012716F"/>
    <w:rsid w:val="0015471D"/>
    <w:rsid w:val="00154CF1"/>
    <w:rsid w:val="00157755"/>
    <w:rsid w:val="00163B2C"/>
    <w:rsid w:val="001645F0"/>
    <w:rsid w:val="00177ED1"/>
    <w:rsid w:val="00191F05"/>
    <w:rsid w:val="001944DB"/>
    <w:rsid w:val="001A05C2"/>
    <w:rsid w:val="001A09B4"/>
    <w:rsid w:val="001A3DB9"/>
    <w:rsid w:val="001D2A5A"/>
    <w:rsid w:val="001D34FC"/>
    <w:rsid w:val="001D43E7"/>
    <w:rsid w:val="001D682B"/>
    <w:rsid w:val="001D6E12"/>
    <w:rsid w:val="001E0A89"/>
    <w:rsid w:val="001E1743"/>
    <w:rsid w:val="001E5347"/>
    <w:rsid w:val="001F6491"/>
    <w:rsid w:val="00201AB5"/>
    <w:rsid w:val="002066E5"/>
    <w:rsid w:val="0021681B"/>
    <w:rsid w:val="00216B54"/>
    <w:rsid w:val="00221BCB"/>
    <w:rsid w:val="0022203D"/>
    <w:rsid w:val="002271B0"/>
    <w:rsid w:val="00230EE6"/>
    <w:rsid w:val="00233685"/>
    <w:rsid w:val="00236264"/>
    <w:rsid w:val="00237307"/>
    <w:rsid w:val="00246B7C"/>
    <w:rsid w:val="00257385"/>
    <w:rsid w:val="0026171D"/>
    <w:rsid w:val="00263EE8"/>
    <w:rsid w:val="002649A0"/>
    <w:rsid w:val="00265709"/>
    <w:rsid w:val="00273277"/>
    <w:rsid w:val="002813F4"/>
    <w:rsid w:val="00284136"/>
    <w:rsid w:val="00284E55"/>
    <w:rsid w:val="00290AD0"/>
    <w:rsid w:val="00294A41"/>
    <w:rsid w:val="002979A1"/>
    <w:rsid w:val="002A3B1F"/>
    <w:rsid w:val="002A484C"/>
    <w:rsid w:val="002A647E"/>
    <w:rsid w:val="002B6FA9"/>
    <w:rsid w:val="002C4464"/>
    <w:rsid w:val="002D600E"/>
    <w:rsid w:val="002D75D3"/>
    <w:rsid w:val="002E2E83"/>
    <w:rsid w:val="002E4C91"/>
    <w:rsid w:val="003012C2"/>
    <w:rsid w:val="00303285"/>
    <w:rsid w:val="0030759A"/>
    <w:rsid w:val="0031245D"/>
    <w:rsid w:val="0031502F"/>
    <w:rsid w:val="0031594E"/>
    <w:rsid w:val="0032775B"/>
    <w:rsid w:val="00343EED"/>
    <w:rsid w:val="00346D37"/>
    <w:rsid w:val="00350FF2"/>
    <w:rsid w:val="003536FC"/>
    <w:rsid w:val="00355DDB"/>
    <w:rsid w:val="00363181"/>
    <w:rsid w:val="00377DD8"/>
    <w:rsid w:val="00387B18"/>
    <w:rsid w:val="0039212C"/>
    <w:rsid w:val="00394558"/>
    <w:rsid w:val="003A472B"/>
    <w:rsid w:val="003B1DA0"/>
    <w:rsid w:val="003B232C"/>
    <w:rsid w:val="003B26BA"/>
    <w:rsid w:val="003B2C74"/>
    <w:rsid w:val="003B2F3A"/>
    <w:rsid w:val="003B39A6"/>
    <w:rsid w:val="003B4824"/>
    <w:rsid w:val="003B5BEF"/>
    <w:rsid w:val="003B5C0B"/>
    <w:rsid w:val="003B7068"/>
    <w:rsid w:val="003B7FA2"/>
    <w:rsid w:val="003C226F"/>
    <w:rsid w:val="003C3C09"/>
    <w:rsid w:val="003C7225"/>
    <w:rsid w:val="003D2B24"/>
    <w:rsid w:val="003D6E27"/>
    <w:rsid w:val="003E2926"/>
    <w:rsid w:val="003E6671"/>
    <w:rsid w:val="003E778C"/>
    <w:rsid w:val="003F1219"/>
    <w:rsid w:val="003F73B8"/>
    <w:rsid w:val="003F7D1F"/>
    <w:rsid w:val="003F7E52"/>
    <w:rsid w:val="00407A9C"/>
    <w:rsid w:val="00413E62"/>
    <w:rsid w:val="00417175"/>
    <w:rsid w:val="00417500"/>
    <w:rsid w:val="00424D0A"/>
    <w:rsid w:val="00426306"/>
    <w:rsid w:val="00430B01"/>
    <w:rsid w:val="004312A4"/>
    <w:rsid w:val="004377F8"/>
    <w:rsid w:val="00440FC2"/>
    <w:rsid w:val="004437A8"/>
    <w:rsid w:val="00456BFC"/>
    <w:rsid w:val="00457DA2"/>
    <w:rsid w:val="00457DBA"/>
    <w:rsid w:val="004777BF"/>
    <w:rsid w:val="00481B79"/>
    <w:rsid w:val="00486AC2"/>
    <w:rsid w:val="004A07BE"/>
    <w:rsid w:val="004A6024"/>
    <w:rsid w:val="004C2466"/>
    <w:rsid w:val="004C458A"/>
    <w:rsid w:val="004C4B26"/>
    <w:rsid w:val="004C5109"/>
    <w:rsid w:val="004C6A02"/>
    <w:rsid w:val="004C7AD1"/>
    <w:rsid w:val="004D65C0"/>
    <w:rsid w:val="004E7FC2"/>
    <w:rsid w:val="004F2963"/>
    <w:rsid w:val="004F4BD2"/>
    <w:rsid w:val="00511F99"/>
    <w:rsid w:val="005154F3"/>
    <w:rsid w:val="00515FB7"/>
    <w:rsid w:val="0051649D"/>
    <w:rsid w:val="005224C7"/>
    <w:rsid w:val="00527500"/>
    <w:rsid w:val="005431ED"/>
    <w:rsid w:val="005448A3"/>
    <w:rsid w:val="00545A97"/>
    <w:rsid w:val="0055230C"/>
    <w:rsid w:val="005544BD"/>
    <w:rsid w:val="00554FE6"/>
    <w:rsid w:val="00557F49"/>
    <w:rsid w:val="00561F7B"/>
    <w:rsid w:val="00561FC6"/>
    <w:rsid w:val="0057459D"/>
    <w:rsid w:val="005A638E"/>
    <w:rsid w:val="005A7ED6"/>
    <w:rsid w:val="005B1076"/>
    <w:rsid w:val="005B2954"/>
    <w:rsid w:val="005B4C13"/>
    <w:rsid w:val="005C22C0"/>
    <w:rsid w:val="005C4DAA"/>
    <w:rsid w:val="005C5088"/>
    <w:rsid w:val="005C5232"/>
    <w:rsid w:val="005C72CE"/>
    <w:rsid w:val="005D5297"/>
    <w:rsid w:val="005D5914"/>
    <w:rsid w:val="005E3751"/>
    <w:rsid w:val="005F7A36"/>
    <w:rsid w:val="005F7D80"/>
    <w:rsid w:val="006002CF"/>
    <w:rsid w:val="00616491"/>
    <w:rsid w:val="006166DD"/>
    <w:rsid w:val="006171D6"/>
    <w:rsid w:val="00624599"/>
    <w:rsid w:val="00624ABF"/>
    <w:rsid w:val="00626DCA"/>
    <w:rsid w:val="00634A82"/>
    <w:rsid w:val="00634FE7"/>
    <w:rsid w:val="00635F2D"/>
    <w:rsid w:val="00637EEC"/>
    <w:rsid w:val="00647CA6"/>
    <w:rsid w:val="00652375"/>
    <w:rsid w:val="0065653C"/>
    <w:rsid w:val="00661CE0"/>
    <w:rsid w:val="00663523"/>
    <w:rsid w:val="00666811"/>
    <w:rsid w:val="00666A75"/>
    <w:rsid w:val="00671CA2"/>
    <w:rsid w:val="0067244B"/>
    <w:rsid w:val="0067308E"/>
    <w:rsid w:val="00675954"/>
    <w:rsid w:val="00676C4C"/>
    <w:rsid w:val="006824DE"/>
    <w:rsid w:val="00690478"/>
    <w:rsid w:val="00691455"/>
    <w:rsid w:val="00696F13"/>
    <w:rsid w:val="006977D1"/>
    <w:rsid w:val="006A1F04"/>
    <w:rsid w:val="006A2C74"/>
    <w:rsid w:val="006A3D71"/>
    <w:rsid w:val="006A4EE2"/>
    <w:rsid w:val="006A5798"/>
    <w:rsid w:val="006A708A"/>
    <w:rsid w:val="006B0C2E"/>
    <w:rsid w:val="006B0DBB"/>
    <w:rsid w:val="006B3E23"/>
    <w:rsid w:val="006C1973"/>
    <w:rsid w:val="006C6ABE"/>
    <w:rsid w:val="006C7579"/>
    <w:rsid w:val="006D12F1"/>
    <w:rsid w:val="006D71E7"/>
    <w:rsid w:val="006E12E2"/>
    <w:rsid w:val="006E6345"/>
    <w:rsid w:val="006E6F83"/>
    <w:rsid w:val="007025F9"/>
    <w:rsid w:val="00706605"/>
    <w:rsid w:val="007067F2"/>
    <w:rsid w:val="00706951"/>
    <w:rsid w:val="00707B8A"/>
    <w:rsid w:val="0071098E"/>
    <w:rsid w:val="00712464"/>
    <w:rsid w:val="00713143"/>
    <w:rsid w:val="007229BB"/>
    <w:rsid w:val="00732DE7"/>
    <w:rsid w:val="00733DA2"/>
    <w:rsid w:val="00743AF7"/>
    <w:rsid w:val="00744CB2"/>
    <w:rsid w:val="007452A5"/>
    <w:rsid w:val="00751B0D"/>
    <w:rsid w:val="007523D7"/>
    <w:rsid w:val="00757A77"/>
    <w:rsid w:val="00761C7F"/>
    <w:rsid w:val="007636D3"/>
    <w:rsid w:val="0076425A"/>
    <w:rsid w:val="007710DE"/>
    <w:rsid w:val="007802C7"/>
    <w:rsid w:val="007841B1"/>
    <w:rsid w:val="0078624F"/>
    <w:rsid w:val="00786C18"/>
    <w:rsid w:val="00793CE4"/>
    <w:rsid w:val="00797E70"/>
    <w:rsid w:val="007A32D8"/>
    <w:rsid w:val="007B153B"/>
    <w:rsid w:val="007C15B3"/>
    <w:rsid w:val="007C2EC9"/>
    <w:rsid w:val="007C4991"/>
    <w:rsid w:val="007C6A6F"/>
    <w:rsid w:val="007C71B6"/>
    <w:rsid w:val="007D26E8"/>
    <w:rsid w:val="007D5443"/>
    <w:rsid w:val="007D58CB"/>
    <w:rsid w:val="007E669D"/>
    <w:rsid w:val="00804396"/>
    <w:rsid w:val="008073B2"/>
    <w:rsid w:val="00811161"/>
    <w:rsid w:val="00812353"/>
    <w:rsid w:val="008138BA"/>
    <w:rsid w:val="00815843"/>
    <w:rsid w:val="00824B47"/>
    <w:rsid w:val="00824E49"/>
    <w:rsid w:val="00827917"/>
    <w:rsid w:val="00834500"/>
    <w:rsid w:val="00837428"/>
    <w:rsid w:val="008409AE"/>
    <w:rsid w:val="008414B0"/>
    <w:rsid w:val="00843A2D"/>
    <w:rsid w:val="00845797"/>
    <w:rsid w:val="0086054F"/>
    <w:rsid w:val="00862D63"/>
    <w:rsid w:val="00863F37"/>
    <w:rsid w:val="008664D1"/>
    <w:rsid w:val="00866C5E"/>
    <w:rsid w:val="008712ED"/>
    <w:rsid w:val="00871EEB"/>
    <w:rsid w:val="00876791"/>
    <w:rsid w:val="00877F82"/>
    <w:rsid w:val="008879B6"/>
    <w:rsid w:val="00887B5F"/>
    <w:rsid w:val="008A4A28"/>
    <w:rsid w:val="008A5B7B"/>
    <w:rsid w:val="008B7535"/>
    <w:rsid w:val="008C41A3"/>
    <w:rsid w:val="008C4263"/>
    <w:rsid w:val="008D336C"/>
    <w:rsid w:val="008D5D3E"/>
    <w:rsid w:val="008E3618"/>
    <w:rsid w:val="008E4660"/>
    <w:rsid w:val="0090355F"/>
    <w:rsid w:val="00915EA8"/>
    <w:rsid w:val="00916553"/>
    <w:rsid w:val="00916E2C"/>
    <w:rsid w:val="00922245"/>
    <w:rsid w:val="0092458B"/>
    <w:rsid w:val="00930EA9"/>
    <w:rsid w:val="0093159A"/>
    <w:rsid w:val="0093241E"/>
    <w:rsid w:val="009425CB"/>
    <w:rsid w:val="00946A4A"/>
    <w:rsid w:val="00950899"/>
    <w:rsid w:val="00957225"/>
    <w:rsid w:val="009573FD"/>
    <w:rsid w:val="00957531"/>
    <w:rsid w:val="00963D01"/>
    <w:rsid w:val="00965AE6"/>
    <w:rsid w:val="00973A28"/>
    <w:rsid w:val="00977C95"/>
    <w:rsid w:val="00983E5F"/>
    <w:rsid w:val="00984220"/>
    <w:rsid w:val="009933FB"/>
    <w:rsid w:val="009B1923"/>
    <w:rsid w:val="009B3AED"/>
    <w:rsid w:val="009B52F4"/>
    <w:rsid w:val="009B5E51"/>
    <w:rsid w:val="009B6ECC"/>
    <w:rsid w:val="009B719A"/>
    <w:rsid w:val="009B7834"/>
    <w:rsid w:val="009C2E40"/>
    <w:rsid w:val="009C31A0"/>
    <w:rsid w:val="009D10DC"/>
    <w:rsid w:val="009E404D"/>
    <w:rsid w:val="009E6035"/>
    <w:rsid w:val="009F6CFD"/>
    <w:rsid w:val="009F7A96"/>
    <w:rsid w:val="00A02822"/>
    <w:rsid w:val="00A032D5"/>
    <w:rsid w:val="00A072CA"/>
    <w:rsid w:val="00A07670"/>
    <w:rsid w:val="00A10DC0"/>
    <w:rsid w:val="00A11C91"/>
    <w:rsid w:val="00A121DB"/>
    <w:rsid w:val="00A1408E"/>
    <w:rsid w:val="00A16C4A"/>
    <w:rsid w:val="00A17DF7"/>
    <w:rsid w:val="00A20626"/>
    <w:rsid w:val="00A217DE"/>
    <w:rsid w:val="00A25796"/>
    <w:rsid w:val="00A33FB9"/>
    <w:rsid w:val="00A513A4"/>
    <w:rsid w:val="00A7293D"/>
    <w:rsid w:val="00A74924"/>
    <w:rsid w:val="00A75CAF"/>
    <w:rsid w:val="00A75DEA"/>
    <w:rsid w:val="00A76C09"/>
    <w:rsid w:val="00A81D57"/>
    <w:rsid w:val="00A86FDA"/>
    <w:rsid w:val="00A91290"/>
    <w:rsid w:val="00A96307"/>
    <w:rsid w:val="00AA16B5"/>
    <w:rsid w:val="00AA59BE"/>
    <w:rsid w:val="00AA6186"/>
    <w:rsid w:val="00AA730D"/>
    <w:rsid w:val="00AB0761"/>
    <w:rsid w:val="00AB0A7E"/>
    <w:rsid w:val="00AB58EA"/>
    <w:rsid w:val="00AB7BE4"/>
    <w:rsid w:val="00AD3E04"/>
    <w:rsid w:val="00AD6CDA"/>
    <w:rsid w:val="00AE7BED"/>
    <w:rsid w:val="00B04D23"/>
    <w:rsid w:val="00B11C2A"/>
    <w:rsid w:val="00B1321A"/>
    <w:rsid w:val="00B13A67"/>
    <w:rsid w:val="00B146EF"/>
    <w:rsid w:val="00B161F1"/>
    <w:rsid w:val="00B166BD"/>
    <w:rsid w:val="00B16D42"/>
    <w:rsid w:val="00B20B5E"/>
    <w:rsid w:val="00B22BF8"/>
    <w:rsid w:val="00B24E3C"/>
    <w:rsid w:val="00B24F44"/>
    <w:rsid w:val="00B27B6F"/>
    <w:rsid w:val="00B33B83"/>
    <w:rsid w:val="00B444E5"/>
    <w:rsid w:val="00B4742A"/>
    <w:rsid w:val="00B478B1"/>
    <w:rsid w:val="00B537EB"/>
    <w:rsid w:val="00B54533"/>
    <w:rsid w:val="00B5704D"/>
    <w:rsid w:val="00B6157E"/>
    <w:rsid w:val="00B61646"/>
    <w:rsid w:val="00B70F5D"/>
    <w:rsid w:val="00B72295"/>
    <w:rsid w:val="00B74D2C"/>
    <w:rsid w:val="00B81606"/>
    <w:rsid w:val="00B83C7D"/>
    <w:rsid w:val="00B85339"/>
    <w:rsid w:val="00B90A7D"/>
    <w:rsid w:val="00BA72CF"/>
    <w:rsid w:val="00BB106A"/>
    <w:rsid w:val="00BC4165"/>
    <w:rsid w:val="00BD0DF3"/>
    <w:rsid w:val="00BD2EB2"/>
    <w:rsid w:val="00BE3C85"/>
    <w:rsid w:val="00BE5C87"/>
    <w:rsid w:val="00BE6BFF"/>
    <w:rsid w:val="00BF4485"/>
    <w:rsid w:val="00BF760D"/>
    <w:rsid w:val="00C10D94"/>
    <w:rsid w:val="00C2367B"/>
    <w:rsid w:val="00C2711E"/>
    <w:rsid w:val="00C301F1"/>
    <w:rsid w:val="00C31042"/>
    <w:rsid w:val="00C316E0"/>
    <w:rsid w:val="00C411F6"/>
    <w:rsid w:val="00C55490"/>
    <w:rsid w:val="00C6093F"/>
    <w:rsid w:val="00C651AE"/>
    <w:rsid w:val="00C748C8"/>
    <w:rsid w:val="00C77266"/>
    <w:rsid w:val="00C82D13"/>
    <w:rsid w:val="00C83376"/>
    <w:rsid w:val="00C86C8A"/>
    <w:rsid w:val="00C93E2F"/>
    <w:rsid w:val="00CA05C6"/>
    <w:rsid w:val="00CA705F"/>
    <w:rsid w:val="00CB2100"/>
    <w:rsid w:val="00CB4D69"/>
    <w:rsid w:val="00CB7502"/>
    <w:rsid w:val="00CC1AC6"/>
    <w:rsid w:val="00CC4368"/>
    <w:rsid w:val="00CC7575"/>
    <w:rsid w:val="00CD13CA"/>
    <w:rsid w:val="00CD6C4C"/>
    <w:rsid w:val="00CF0D31"/>
    <w:rsid w:val="00CF4F6C"/>
    <w:rsid w:val="00CF5805"/>
    <w:rsid w:val="00D05CC4"/>
    <w:rsid w:val="00D148DB"/>
    <w:rsid w:val="00D2274E"/>
    <w:rsid w:val="00D36F6D"/>
    <w:rsid w:val="00D61FF5"/>
    <w:rsid w:val="00D70F5F"/>
    <w:rsid w:val="00D73640"/>
    <w:rsid w:val="00D76DD0"/>
    <w:rsid w:val="00D8398D"/>
    <w:rsid w:val="00D83EA1"/>
    <w:rsid w:val="00D86919"/>
    <w:rsid w:val="00D86C7D"/>
    <w:rsid w:val="00D8797E"/>
    <w:rsid w:val="00D91430"/>
    <w:rsid w:val="00D91DD4"/>
    <w:rsid w:val="00D93CA7"/>
    <w:rsid w:val="00DA48DA"/>
    <w:rsid w:val="00DA5C44"/>
    <w:rsid w:val="00DB70A1"/>
    <w:rsid w:val="00DD0AE9"/>
    <w:rsid w:val="00DD32EF"/>
    <w:rsid w:val="00DD6808"/>
    <w:rsid w:val="00DE0F2D"/>
    <w:rsid w:val="00DE1CE3"/>
    <w:rsid w:val="00DE2533"/>
    <w:rsid w:val="00DF14F5"/>
    <w:rsid w:val="00DF1FE0"/>
    <w:rsid w:val="00DF3649"/>
    <w:rsid w:val="00DF3D6F"/>
    <w:rsid w:val="00DF5977"/>
    <w:rsid w:val="00DF610D"/>
    <w:rsid w:val="00E01BDD"/>
    <w:rsid w:val="00E133F7"/>
    <w:rsid w:val="00E2389F"/>
    <w:rsid w:val="00E23D3B"/>
    <w:rsid w:val="00E269F1"/>
    <w:rsid w:val="00E4152C"/>
    <w:rsid w:val="00E419CA"/>
    <w:rsid w:val="00E4634D"/>
    <w:rsid w:val="00E5159C"/>
    <w:rsid w:val="00E51693"/>
    <w:rsid w:val="00E5317F"/>
    <w:rsid w:val="00E569E6"/>
    <w:rsid w:val="00E60EFD"/>
    <w:rsid w:val="00E64E81"/>
    <w:rsid w:val="00E73C1E"/>
    <w:rsid w:val="00E77542"/>
    <w:rsid w:val="00EA2E6E"/>
    <w:rsid w:val="00EA5313"/>
    <w:rsid w:val="00EA57C0"/>
    <w:rsid w:val="00EB0582"/>
    <w:rsid w:val="00EB1995"/>
    <w:rsid w:val="00EB3000"/>
    <w:rsid w:val="00EB3FA8"/>
    <w:rsid w:val="00EB499F"/>
    <w:rsid w:val="00EB7F3D"/>
    <w:rsid w:val="00EC137D"/>
    <w:rsid w:val="00EC3FAA"/>
    <w:rsid w:val="00EC400F"/>
    <w:rsid w:val="00EC6433"/>
    <w:rsid w:val="00ED20BD"/>
    <w:rsid w:val="00ED6498"/>
    <w:rsid w:val="00EE243B"/>
    <w:rsid w:val="00EF296E"/>
    <w:rsid w:val="00EF6D36"/>
    <w:rsid w:val="00F05EDA"/>
    <w:rsid w:val="00F143BD"/>
    <w:rsid w:val="00F15C49"/>
    <w:rsid w:val="00F2345A"/>
    <w:rsid w:val="00F2520E"/>
    <w:rsid w:val="00F265B2"/>
    <w:rsid w:val="00F34818"/>
    <w:rsid w:val="00F43306"/>
    <w:rsid w:val="00F44404"/>
    <w:rsid w:val="00F45181"/>
    <w:rsid w:val="00F460BB"/>
    <w:rsid w:val="00F478A1"/>
    <w:rsid w:val="00F47CAB"/>
    <w:rsid w:val="00F5085D"/>
    <w:rsid w:val="00F53146"/>
    <w:rsid w:val="00F55977"/>
    <w:rsid w:val="00F62796"/>
    <w:rsid w:val="00F63565"/>
    <w:rsid w:val="00F643B8"/>
    <w:rsid w:val="00F66337"/>
    <w:rsid w:val="00F7168A"/>
    <w:rsid w:val="00F8293F"/>
    <w:rsid w:val="00F85968"/>
    <w:rsid w:val="00FA0FB8"/>
    <w:rsid w:val="00FA37F7"/>
    <w:rsid w:val="00FB052A"/>
    <w:rsid w:val="00FB135F"/>
    <w:rsid w:val="00FB65E5"/>
    <w:rsid w:val="00FB7EF8"/>
    <w:rsid w:val="00FC0D60"/>
    <w:rsid w:val="00FC188A"/>
    <w:rsid w:val="00FC2649"/>
    <w:rsid w:val="00FD2149"/>
    <w:rsid w:val="00FD31D4"/>
    <w:rsid w:val="00FD361E"/>
    <w:rsid w:val="00FF0FBD"/>
    <w:rsid w:val="00FF1E9A"/>
    <w:rsid w:val="00FF64C7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E7B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5085D"/>
    <w:rPr>
      <w:strike w:val="0"/>
      <w:dstrike w:val="0"/>
      <w:color w:val="333333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A121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A121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E7B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5085D"/>
    <w:rPr>
      <w:strike w:val="0"/>
      <w:dstrike w:val="0"/>
      <w:color w:val="333333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A121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A121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0CC9-3679-4A43-96DB-6AC1AFFC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Портнова Наталия Владимировна</cp:lastModifiedBy>
  <cp:revision>14</cp:revision>
  <cp:lastPrinted>2024-12-04T07:22:00Z</cp:lastPrinted>
  <dcterms:created xsi:type="dcterms:W3CDTF">2023-12-14T13:55:00Z</dcterms:created>
  <dcterms:modified xsi:type="dcterms:W3CDTF">2024-12-04T07:34:00Z</dcterms:modified>
</cp:coreProperties>
</file>