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BD" w:rsidRPr="005C29A6" w:rsidRDefault="006633BD" w:rsidP="006633BD">
      <w:pPr>
        <w:jc w:val="right"/>
        <w:rPr>
          <w:rStyle w:val="a6"/>
          <w:b w:val="0"/>
          <w:sz w:val="24"/>
          <w:szCs w:val="24"/>
        </w:rPr>
      </w:pPr>
      <w:bookmarkStart w:id="0" w:name="sub_60000"/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6633BD" w:rsidRPr="005C29A6" w:rsidRDefault="006633BD" w:rsidP="006633BD">
      <w:pPr>
        <w:jc w:val="both"/>
        <w:rPr>
          <w:sz w:val="24"/>
          <w:szCs w:val="24"/>
        </w:rPr>
      </w:pPr>
    </w:p>
    <w:p w:rsidR="006633BD" w:rsidRDefault="006633BD" w:rsidP="006633BD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>о реализации основных мероприятий (мероприятий) подпрограмм муниципальной программы Аликовского района</w:t>
      </w:r>
      <w:r w:rsidR="00B7763B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 за </w:t>
      </w:r>
      <w:r w:rsidR="00B7763B">
        <w:rPr>
          <w:b/>
          <w:sz w:val="24"/>
          <w:szCs w:val="24"/>
        </w:rPr>
        <w:t>20</w:t>
      </w:r>
      <w:r w:rsidR="004C3D04">
        <w:rPr>
          <w:b/>
          <w:sz w:val="24"/>
          <w:szCs w:val="24"/>
        </w:rPr>
        <w:t>2</w:t>
      </w:r>
      <w:r w:rsidR="003907CA">
        <w:rPr>
          <w:b/>
          <w:sz w:val="24"/>
          <w:szCs w:val="24"/>
        </w:rPr>
        <w:t>2</w:t>
      </w:r>
      <w:r w:rsidR="00B7763B">
        <w:rPr>
          <w:b/>
          <w:sz w:val="24"/>
          <w:szCs w:val="24"/>
        </w:rPr>
        <w:t xml:space="preserve"> </w:t>
      </w:r>
      <w:r w:rsidRPr="005C29A6">
        <w:rPr>
          <w:b/>
          <w:sz w:val="24"/>
          <w:szCs w:val="24"/>
        </w:rPr>
        <w:t>год</w:t>
      </w:r>
    </w:p>
    <w:p w:rsidR="006A65AD" w:rsidRDefault="006A65AD" w:rsidP="006A65AD"/>
    <w:p w:rsidR="006A65AD" w:rsidRPr="00B7763B" w:rsidRDefault="006A65AD" w:rsidP="00B7763B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439"/>
        <w:gridCol w:w="1756"/>
        <w:gridCol w:w="6322"/>
      </w:tblGrid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основного мероприятия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6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7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 "</w:t>
            </w:r>
            <w:r w:rsidR="00CB231A">
              <w:rPr>
                <w:rFonts w:ascii="Times New Roman" w:hAnsi="Times New Roman"/>
              </w:rPr>
              <w:t>Содействие занятости населения</w:t>
            </w:r>
            <w:r w:rsidRPr="00164A73">
              <w:rPr>
                <w:rFonts w:ascii="Times New Roman" w:hAnsi="Times New Roman"/>
              </w:rPr>
              <w:t>"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1</w:t>
            </w:r>
            <w:r w:rsidR="00CB231A">
              <w:rPr>
                <w:rFonts w:ascii="Times New Roman" w:hAnsi="Times New Roman"/>
              </w:rPr>
              <w:t xml:space="preserve"> «</w:t>
            </w:r>
            <w:r w:rsidR="00CB231A" w:rsidRPr="007A6FB9">
              <w:rPr>
                <w:rFonts w:ascii="Times New Roman" w:hAnsi="Times New Roman"/>
              </w:rPr>
              <w:t>Активная политика занятости населения и социальная поддержка безработных граждан</w:t>
            </w:r>
            <w:r w:rsidR="00CB231A">
              <w:rPr>
                <w:rFonts w:ascii="Times New Roman" w:hAnsi="Times New Roman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DE5A25" w:rsidRDefault="00CD5BF3" w:rsidP="00DE77FD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 w:rsidRPr="00DE5A25">
              <w:rPr>
                <w:rFonts w:ascii="Times New Roman" w:hAnsi="Times New Roman" w:cs="Times New Roman"/>
              </w:rPr>
              <w:t>Сумма выплаченного пособия по безработице за 202</w:t>
            </w:r>
            <w:r w:rsidR="00BC543D">
              <w:rPr>
                <w:rFonts w:ascii="Times New Roman" w:hAnsi="Times New Roman" w:cs="Times New Roman"/>
              </w:rPr>
              <w:t>2</w:t>
            </w:r>
            <w:r w:rsidRPr="00DE5A25">
              <w:rPr>
                <w:rFonts w:ascii="Times New Roman" w:hAnsi="Times New Roman" w:cs="Times New Roman"/>
              </w:rPr>
              <w:t xml:space="preserve"> год составила </w:t>
            </w:r>
            <w:r w:rsidR="00DE77FD">
              <w:rPr>
                <w:rFonts w:ascii="Times New Roman" w:hAnsi="Times New Roman" w:cs="Times New Roman"/>
              </w:rPr>
              <w:t xml:space="preserve">2850,25 </w:t>
            </w:r>
            <w:r w:rsidRPr="00DE5A25">
              <w:rPr>
                <w:rFonts w:ascii="Times New Roman" w:hAnsi="Times New Roman" w:cs="Times New Roman"/>
              </w:rPr>
              <w:t>тыс. руб., Сумма выплаченной материальной поддержки в период общественных работ составила –</w:t>
            </w:r>
            <w:r w:rsidR="00DE77FD">
              <w:rPr>
                <w:rFonts w:ascii="Times New Roman" w:hAnsi="Times New Roman" w:cs="Times New Roman"/>
              </w:rPr>
              <w:t xml:space="preserve"> 221,96</w:t>
            </w:r>
            <w:r w:rsidRPr="00DE5A25">
              <w:rPr>
                <w:rFonts w:ascii="Times New Roman" w:hAnsi="Times New Roman" w:cs="Times New Roman"/>
              </w:rPr>
              <w:t xml:space="preserve"> тыс. руб., несовершеннолетним гражданам в период временных работ – </w:t>
            </w:r>
            <w:r w:rsidR="00DE77FD">
              <w:rPr>
                <w:rFonts w:ascii="Times New Roman" w:hAnsi="Times New Roman" w:cs="Times New Roman"/>
              </w:rPr>
              <w:t>101,84</w:t>
            </w:r>
            <w:r w:rsidRPr="00DE5A25">
              <w:rPr>
                <w:rFonts w:ascii="Times New Roman" w:hAnsi="Times New Roman" w:cs="Times New Roman"/>
              </w:rPr>
              <w:t xml:space="preserve"> тыс. руб., гражданам, испытывающих трудности в поиске работы – </w:t>
            </w:r>
            <w:r w:rsidR="00E94BA9">
              <w:rPr>
                <w:rFonts w:ascii="Times New Roman" w:hAnsi="Times New Roman" w:cs="Times New Roman"/>
              </w:rPr>
              <w:t>28,34</w:t>
            </w:r>
            <w:r w:rsidRPr="00DE5A25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Мероприятия в области содействия занятости населения Аликовского района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DE5A25" w:rsidRDefault="00CD5BF3" w:rsidP="00E94BA9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 w:rsidRPr="00DE5A25">
              <w:rPr>
                <w:rFonts w:ascii="Times New Roman" w:hAnsi="Times New Roman" w:cs="Times New Roman"/>
              </w:rPr>
              <w:t>В 202</w:t>
            </w:r>
            <w:r w:rsidR="00BC543D">
              <w:rPr>
                <w:rFonts w:ascii="Times New Roman" w:hAnsi="Times New Roman" w:cs="Times New Roman"/>
              </w:rPr>
              <w:t>2</w:t>
            </w:r>
            <w:r w:rsidRPr="00DE5A25">
              <w:rPr>
                <w:rFonts w:ascii="Times New Roman" w:hAnsi="Times New Roman" w:cs="Times New Roman"/>
              </w:rPr>
              <w:t xml:space="preserve"> году трудоустроено всего </w:t>
            </w:r>
            <w:r w:rsidR="00E94BA9">
              <w:rPr>
                <w:rFonts w:ascii="Times New Roman" w:hAnsi="Times New Roman" w:cs="Times New Roman"/>
              </w:rPr>
              <w:t>546</w:t>
            </w:r>
            <w:r w:rsidRPr="00DE5A25">
              <w:rPr>
                <w:rFonts w:ascii="Times New Roman" w:hAnsi="Times New Roman" w:cs="Times New Roman"/>
              </w:rPr>
              <w:t xml:space="preserve"> чел., направлено на общественные работы </w:t>
            </w:r>
            <w:r w:rsidR="00E94BA9">
              <w:rPr>
                <w:rFonts w:ascii="Times New Roman" w:hAnsi="Times New Roman" w:cs="Times New Roman"/>
              </w:rPr>
              <w:t>74</w:t>
            </w:r>
            <w:r w:rsidRPr="00DE5A25">
              <w:rPr>
                <w:rFonts w:ascii="Times New Roman" w:hAnsi="Times New Roman" w:cs="Times New Roman"/>
              </w:rPr>
              <w:t xml:space="preserve"> чел., трудоустроено </w:t>
            </w:r>
            <w:r w:rsidR="00E94BA9">
              <w:rPr>
                <w:rFonts w:ascii="Times New Roman" w:hAnsi="Times New Roman" w:cs="Times New Roman"/>
              </w:rPr>
              <w:t>362</w:t>
            </w:r>
            <w:r w:rsidRPr="00DE5A25">
              <w:rPr>
                <w:rFonts w:ascii="Times New Roman" w:hAnsi="Times New Roman" w:cs="Times New Roman"/>
              </w:rPr>
              <w:t xml:space="preserve"> несовершеннолетних граждан, </w:t>
            </w:r>
            <w:r w:rsidR="00E94BA9">
              <w:rPr>
                <w:rFonts w:ascii="Times New Roman" w:hAnsi="Times New Roman" w:cs="Times New Roman"/>
              </w:rPr>
              <w:t>10</w:t>
            </w:r>
            <w:r w:rsidRPr="00DE5A25">
              <w:rPr>
                <w:rFonts w:ascii="Times New Roman" w:hAnsi="Times New Roman" w:cs="Times New Roman"/>
              </w:rPr>
              <w:t xml:space="preserve"> чел.- граждане, испытывающие трудности в поиске работы, </w:t>
            </w:r>
            <w:r w:rsidR="00E94BA9">
              <w:rPr>
                <w:rFonts w:ascii="Times New Roman" w:hAnsi="Times New Roman" w:cs="Times New Roman"/>
              </w:rPr>
              <w:t>2 выпускника от 18 до 25 лет.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Реализация регионального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108EA" w:rsidRDefault="001108EA" w:rsidP="001108EA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проекта направлена на </w:t>
            </w:r>
            <w:r w:rsidRPr="001108EA">
              <w:rPr>
                <w:rFonts w:ascii="Times New Roman" w:hAnsi="Times New Roman" w:cs="Times New Roman"/>
                <w:color w:val="00000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1108EA">
              <w:rPr>
                <w:rFonts w:ascii="Times New Roman" w:hAnsi="Times New Roman" w:cs="Times New Roman"/>
                <w:color w:val="000000"/>
              </w:rPr>
              <w:t xml:space="preserve"> уровня занятости в связи с реализацией мер по повышению производительности труда на предприятиях, формирование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</w:t>
            </w:r>
            <w:r>
              <w:rPr>
                <w:rFonts w:ascii="Times New Roman" w:hAnsi="Times New Roman" w:cs="Times New Roman"/>
                <w:color w:val="000000"/>
              </w:rPr>
              <w:t>епроизводительных рабочих мест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735B62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735B62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735B62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35B62">
              <w:rPr>
                <w:rFonts w:ascii="Times New Roman" w:hAnsi="Times New Roman"/>
              </w:rPr>
              <w:t>Реализация отдельных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FE" w:rsidRPr="002A35FE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 xml:space="preserve">Муниципальной программой предусмотрена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лет».                </w:t>
            </w:r>
          </w:p>
          <w:p w:rsidR="002A35FE" w:rsidRPr="002A35FE" w:rsidRDefault="002A35FE" w:rsidP="002A35FE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>В 202</w:t>
            </w:r>
            <w:r w:rsidR="00BC543D">
              <w:rPr>
                <w:sz w:val="24"/>
                <w:szCs w:val="24"/>
                <w:lang w:eastAsia="en-US"/>
              </w:rPr>
              <w:t>2</w:t>
            </w:r>
            <w:r w:rsidRPr="002A35FE">
              <w:rPr>
                <w:sz w:val="24"/>
                <w:szCs w:val="24"/>
                <w:lang w:eastAsia="en-US"/>
              </w:rPr>
              <w:t xml:space="preserve"> г. </w:t>
            </w:r>
            <w:r w:rsidR="00A60A52">
              <w:rPr>
                <w:sz w:val="24"/>
                <w:szCs w:val="24"/>
                <w:lang w:eastAsia="en-US"/>
              </w:rPr>
              <w:t>завершено</w:t>
            </w:r>
            <w:r w:rsidRPr="002A35FE">
              <w:rPr>
                <w:sz w:val="24"/>
                <w:szCs w:val="24"/>
                <w:lang w:eastAsia="en-US"/>
              </w:rPr>
              <w:t xml:space="preserve"> строительство объекта «Дошкольное образовательное учреждение на 240 мест в </w:t>
            </w:r>
            <w:proofErr w:type="spellStart"/>
            <w:r w:rsidRPr="002A35FE">
              <w:rPr>
                <w:sz w:val="24"/>
                <w:szCs w:val="24"/>
                <w:lang w:eastAsia="en-US"/>
              </w:rPr>
              <w:t>с.Аликово</w:t>
            </w:r>
            <w:proofErr w:type="spellEnd"/>
            <w:r w:rsidRPr="002A35FE">
              <w:rPr>
                <w:sz w:val="24"/>
                <w:szCs w:val="24"/>
                <w:lang w:eastAsia="en-US"/>
              </w:rPr>
              <w:t xml:space="preserve"> Аликовского района» (в рамках создания дополнительных мест для детей в возрасте от 1,5 до 3 лет в образовательных организациях, осуществляющих образовательную деятельность). </w:t>
            </w:r>
          </w:p>
          <w:p w:rsidR="00EF10B4" w:rsidRPr="00EF10B4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>Меры социальной поддержки оказываются</w:t>
            </w:r>
            <w:r w:rsidRPr="00EF10B4">
              <w:rPr>
                <w:sz w:val="24"/>
                <w:szCs w:val="24"/>
                <w:lang w:eastAsia="en-US"/>
              </w:rPr>
              <w:t xml:space="preserve"> семьям с детьми-инвалидами, многодетным семьям с 4 и более детьми, замещающим семьям с детьми-сиротами и с детьми, оставшиеся без попечения родителей. Родители </w:t>
            </w:r>
            <w:r w:rsidR="007E592C">
              <w:rPr>
                <w:sz w:val="24"/>
                <w:szCs w:val="24"/>
                <w:lang w:eastAsia="en-US"/>
              </w:rPr>
              <w:t>38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D19D1">
              <w:rPr>
                <w:sz w:val="24"/>
                <w:szCs w:val="24"/>
                <w:lang w:eastAsia="en-US"/>
              </w:rPr>
              <w:t>а</w:t>
            </w:r>
            <w:r w:rsidRPr="00EF10B4">
              <w:rPr>
                <w:sz w:val="24"/>
                <w:szCs w:val="24"/>
                <w:lang w:eastAsia="en-US"/>
              </w:rPr>
              <w:t xml:space="preserve"> оплачивают 50% родительской платы за содержание ребенка в дошкольном образовательном учреждении, </w:t>
            </w:r>
            <w:r w:rsidR="007E592C">
              <w:rPr>
                <w:sz w:val="24"/>
                <w:szCs w:val="24"/>
                <w:lang w:eastAsia="en-US"/>
              </w:rPr>
              <w:t>7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D19D1">
              <w:rPr>
                <w:sz w:val="24"/>
                <w:szCs w:val="24"/>
                <w:lang w:eastAsia="en-US"/>
              </w:rPr>
              <w:t>ов</w:t>
            </w:r>
            <w:r w:rsidRPr="00EF10B4">
              <w:rPr>
                <w:sz w:val="24"/>
                <w:szCs w:val="24"/>
                <w:lang w:eastAsia="en-US"/>
              </w:rPr>
              <w:t xml:space="preserve"> детского сада посещают детский сад бесплатно.</w:t>
            </w:r>
          </w:p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31A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28727B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2872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28727B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28727B">
              <w:rPr>
                <w:rFonts w:ascii="Times New Roman" w:hAnsi="Times New Roman"/>
              </w:rPr>
              <w:t>Реализация отдельных ме</w:t>
            </w:r>
            <w:r w:rsidRPr="0028727B">
              <w:rPr>
                <w:rFonts w:ascii="Times New Roman" w:hAnsi="Times New Roman"/>
              </w:rPr>
              <w:softHyphen/>
              <w:t>роприятий регионального проекта «Старшее поколение»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В Аликовской центральной библиотеке для населения работают: «Школа старшего поколения» (для пенсионеров), «Очаг» (для инвалидов по зрению) В 202</w:t>
            </w:r>
            <w:r w:rsidR="00BC543D">
              <w:rPr>
                <w:bCs/>
                <w:sz w:val="24"/>
                <w:szCs w:val="24"/>
              </w:rPr>
              <w:t>2</w:t>
            </w:r>
            <w:r w:rsidRPr="0018106F">
              <w:rPr>
                <w:bCs/>
                <w:sz w:val="24"/>
                <w:szCs w:val="24"/>
              </w:rPr>
              <w:t xml:space="preserve"> г. членами   любительских объединений центральной </w:t>
            </w:r>
            <w:proofErr w:type="gramStart"/>
            <w:r w:rsidRPr="0018106F">
              <w:rPr>
                <w:bCs/>
                <w:sz w:val="24"/>
                <w:szCs w:val="24"/>
              </w:rPr>
              <w:t>библиотеки  стало</w:t>
            </w:r>
            <w:proofErr w:type="gramEnd"/>
            <w:r w:rsidRPr="0018106F">
              <w:rPr>
                <w:bCs/>
                <w:sz w:val="24"/>
                <w:szCs w:val="24"/>
              </w:rPr>
              <w:t xml:space="preserve"> </w:t>
            </w:r>
            <w:r w:rsidR="00040A61">
              <w:rPr>
                <w:bCs/>
                <w:sz w:val="24"/>
                <w:szCs w:val="24"/>
              </w:rPr>
              <w:t xml:space="preserve">85 </w:t>
            </w:r>
            <w:r w:rsidRPr="0018106F">
              <w:rPr>
                <w:bCs/>
                <w:sz w:val="24"/>
                <w:szCs w:val="24"/>
              </w:rPr>
              <w:t xml:space="preserve">человек, для них было проведено </w:t>
            </w:r>
            <w:r w:rsidR="00040A61">
              <w:rPr>
                <w:bCs/>
                <w:sz w:val="24"/>
                <w:szCs w:val="24"/>
              </w:rPr>
              <w:t>56</w:t>
            </w:r>
            <w:r w:rsidRPr="0018106F">
              <w:rPr>
                <w:bCs/>
                <w:sz w:val="24"/>
                <w:szCs w:val="24"/>
              </w:rPr>
              <w:t xml:space="preserve"> мероприятий, всего посещений – </w:t>
            </w:r>
            <w:r w:rsidR="00EF6BED">
              <w:rPr>
                <w:bCs/>
                <w:sz w:val="24"/>
                <w:szCs w:val="24"/>
              </w:rPr>
              <w:t>2700</w:t>
            </w:r>
            <w:r w:rsidRPr="0018106F">
              <w:rPr>
                <w:bCs/>
                <w:sz w:val="24"/>
                <w:szCs w:val="24"/>
              </w:rPr>
              <w:t xml:space="preserve">. 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Репертуар форматов проводимых мероприятий был достаточно обширен. Для членов Школы старшего поколения организовали тематические книжные выставки, провели литературные вечера, вечера-отдыха, тематические встречи со специалистами различных организаций и учреждений и др. 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Самыми запоминающимися мероприятиями стали:</w:t>
            </w:r>
            <w:r w:rsidR="00EF6BED">
              <w:rPr>
                <w:bCs/>
                <w:sz w:val="24"/>
                <w:szCs w:val="24"/>
              </w:rPr>
              <w:t xml:space="preserve"> литературно- тематический вечер «Как прекрасен этот мир цветов», правовой час «Вино вины не смягчает»,</w:t>
            </w:r>
            <w:r w:rsidRPr="0018106F">
              <w:rPr>
                <w:bCs/>
                <w:sz w:val="24"/>
                <w:szCs w:val="24"/>
              </w:rPr>
              <w:t xml:space="preserve"> вечер воспоминаний «Они живы, пока мы помним» к Великой Победе, литературно-фольклорный вечер «</w:t>
            </w:r>
            <w:proofErr w:type="spellStart"/>
            <w:r w:rsidRPr="0018106F">
              <w:rPr>
                <w:bCs/>
                <w:sz w:val="24"/>
                <w:szCs w:val="24"/>
              </w:rPr>
              <w:t>Спасы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</w:t>
            </w:r>
            <w:r w:rsidRPr="0018106F">
              <w:rPr>
                <w:bCs/>
                <w:sz w:val="24"/>
                <w:szCs w:val="24"/>
              </w:rPr>
              <w:lastRenderedPageBreak/>
              <w:t>провожай, осень встречай».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Информационно-разъяснительный характер носят мероприятия с участием врачей, работников пенсионного фонда, сотрудников прокуратуры, специалистов администрации района и др. 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Важное место в работе клубного объединения занимают встречи с медицинскими работниками, где выступили начальник отдела ОМС и  начальник отдела по защите прав застрахованных АО «СК «Чувашия-Мед», врач - терапевт БУ «Аликовская ЦРБ» на тему  «Что нужно знать о туберкулезе», врач-инфекционист БУ «Аликовская ЦРБ» рассказала о прививке от  </w:t>
            </w:r>
            <w:proofErr w:type="spellStart"/>
            <w:r w:rsidRPr="0018106F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инфекции.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С участием работников Пенсионного фонда проведены: тематический час «Что нужно знать об изменениях в пенсионной системе», практическое занятие «Регистрация и работа в «Личном кабинете гражданина» на сайте ПФ РФ».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18106F">
              <w:rPr>
                <w:bCs/>
                <w:sz w:val="24"/>
                <w:szCs w:val="24"/>
              </w:rPr>
              <w:t>медийно</w:t>
            </w:r>
            <w:proofErr w:type="spellEnd"/>
            <w:r w:rsidRPr="0018106F">
              <w:rPr>
                <w:bCs/>
                <w:sz w:val="24"/>
                <w:szCs w:val="24"/>
              </w:rPr>
              <w:t>-информационной грамотности пенсионеров занимает важное место в работе Школы старшего поколения. Для обучения компьютерной грамотности в Аликовской центральной библиотеке разработана программа «Продвинутая бабушка». В 202</w:t>
            </w:r>
            <w:r w:rsidR="00BC543D">
              <w:rPr>
                <w:bCs/>
                <w:sz w:val="24"/>
                <w:szCs w:val="24"/>
              </w:rPr>
              <w:t>2</w:t>
            </w:r>
            <w:r w:rsidRPr="0018106F">
              <w:rPr>
                <w:bCs/>
                <w:sz w:val="24"/>
                <w:szCs w:val="24"/>
              </w:rPr>
              <w:t xml:space="preserve"> году набрано</w:t>
            </w:r>
            <w:r w:rsidR="00A63EB5">
              <w:rPr>
                <w:bCs/>
                <w:sz w:val="24"/>
                <w:szCs w:val="24"/>
              </w:rPr>
              <w:t>2</w:t>
            </w:r>
            <w:r w:rsidRPr="0018106F">
              <w:rPr>
                <w:bCs/>
                <w:sz w:val="24"/>
                <w:szCs w:val="24"/>
              </w:rPr>
              <w:t xml:space="preserve"> группы пенсионеров, обучено </w:t>
            </w:r>
            <w:r w:rsidR="00A63EB5">
              <w:rPr>
                <w:bCs/>
                <w:sz w:val="24"/>
                <w:szCs w:val="24"/>
              </w:rPr>
              <w:t>27</w:t>
            </w:r>
            <w:r w:rsidRPr="0018106F">
              <w:rPr>
                <w:bCs/>
                <w:sz w:val="24"/>
                <w:szCs w:val="24"/>
              </w:rPr>
              <w:t xml:space="preserve"> человека, проведено 1</w:t>
            </w:r>
            <w:r w:rsidR="00A63EB5">
              <w:rPr>
                <w:bCs/>
                <w:sz w:val="24"/>
                <w:szCs w:val="24"/>
              </w:rPr>
              <w:t>2</w:t>
            </w:r>
            <w:r w:rsidRPr="0018106F">
              <w:rPr>
                <w:bCs/>
                <w:sz w:val="24"/>
                <w:szCs w:val="24"/>
              </w:rPr>
              <w:t xml:space="preserve"> занятий. Актуальны для лиц пожилого возраста стали занятия по теме «Государственные и муниципальные услуги в электронном виде», «Интернет-покупки», «Электронные средства общения – чаты, скайп».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В сельских библиотеках по сохранению памяти о трудовом подвиге земляков-строителей Сурского рубежа были разработаны проекты: гражданско-патриотический проект «Знать и помнить» (</w:t>
            </w:r>
            <w:proofErr w:type="spellStart"/>
            <w:r w:rsidRPr="0018106F">
              <w:rPr>
                <w:bCs/>
                <w:sz w:val="24"/>
                <w:szCs w:val="24"/>
              </w:rPr>
              <w:t>Ефремкасинская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сельская </w:t>
            </w:r>
            <w:bookmarkStart w:id="1" w:name="_GoBack"/>
            <w:bookmarkEnd w:id="1"/>
            <w:r w:rsidRPr="0018106F">
              <w:rPr>
                <w:bCs/>
                <w:sz w:val="24"/>
                <w:szCs w:val="24"/>
              </w:rPr>
              <w:t>библиотека), краеведческий проект «Вечная память, вечная слава» (</w:t>
            </w:r>
            <w:proofErr w:type="spellStart"/>
            <w:r w:rsidRPr="0018106F">
              <w:rPr>
                <w:bCs/>
                <w:sz w:val="24"/>
                <w:szCs w:val="24"/>
              </w:rPr>
              <w:t>Крымзарайкинская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сельская библиотека). Главными качественными результатами проектов стало формирование гражданско-патриотических чувств </w:t>
            </w:r>
            <w:r w:rsidRPr="0018106F">
              <w:rPr>
                <w:bCs/>
                <w:sz w:val="24"/>
                <w:szCs w:val="24"/>
              </w:rPr>
              <w:lastRenderedPageBreak/>
              <w:t xml:space="preserve">личности к малой родине через конкурсы, </w:t>
            </w:r>
            <w:proofErr w:type="spellStart"/>
            <w:r w:rsidRPr="0018106F">
              <w:rPr>
                <w:bCs/>
                <w:sz w:val="24"/>
                <w:szCs w:val="24"/>
              </w:rPr>
              <w:t>исследовательско</w:t>
            </w:r>
            <w:proofErr w:type="spellEnd"/>
            <w:r w:rsidRPr="0018106F">
              <w:rPr>
                <w:bCs/>
                <w:sz w:val="24"/>
                <w:szCs w:val="24"/>
              </w:rPr>
              <w:t>-поисковые работы, акции, уроки мужества, выставки-инсталляции.</w:t>
            </w:r>
          </w:p>
          <w:p w:rsidR="001F1694" w:rsidRPr="004044EF" w:rsidRDefault="00CD5BF3" w:rsidP="00E94BA9">
            <w:pPr>
              <w:ind w:firstLine="402"/>
              <w:jc w:val="both"/>
              <w:rPr>
                <w:sz w:val="24"/>
                <w:szCs w:val="24"/>
              </w:rPr>
            </w:pPr>
            <w:r w:rsidRPr="00DE5A25">
              <w:rPr>
                <w:sz w:val="24"/>
                <w:szCs w:val="24"/>
              </w:rPr>
              <w:t>При содействии центра занятости в 202</w:t>
            </w:r>
            <w:r w:rsidR="00BC543D">
              <w:rPr>
                <w:sz w:val="24"/>
                <w:szCs w:val="24"/>
              </w:rPr>
              <w:t>2</w:t>
            </w:r>
            <w:r w:rsidRPr="00DE5A25">
              <w:rPr>
                <w:sz w:val="24"/>
                <w:szCs w:val="24"/>
              </w:rPr>
              <w:t xml:space="preserve"> году переобучился </w:t>
            </w:r>
            <w:proofErr w:type="gramStart"/>
            <w:r w:rsidRPr="00DE5A25">
              <w:rPr>
                <w:sz w:val="24"/>
                <w:szCs w:val="24"/>
              </w:rPr>
              <w:t xml:space="preserve">– </w:t>
            </w:r>
            <w:r w:rsidR="00E94BA9">
              <w:rPr>
                <w:sz w:val="24"/>
                <w:szCs w:val="24"/>
              </w:rPr>
              <w:t xml:space="preserve"> 7</w:t>
            </w:r>
            <w:proofErr w:type="gramEnd"/>
            <w:r w:rsidR="00E94BA9">
              <w:rPr>
                <w:sz w:val="24"/>
                <w:szCs w:val="24"/>
              </w:rPr>
              <w:t xml:space="preserve"> </w:t>
            </w:r>
            <w:r w:rsidRPr="00DE5A25">
              <w:rPr>
                <w:sz w:val="24"/>
                <w:szCs w:val="24"/>
              </w:rPr>
              <w:t xml:space="preserve">чел. </w:t>
            </w:r>
            <w:r w:rsidR="00E94BA9">
              <w:rPr>
                <w:sz w:val="24"/>
                <w:szCs w:val="24"/>
              </w:rPr>
              <w:t xml:space="preserve"> в </w:t>
            </w:r>
            <w:r w:rsidRPr="00DE5A25">
              <w:rPr>
                <w:sz w:val="24"/>
                <w:szCs w:val="24"/>
              </w:rPr>
              <w:t>возраст</w:t>
            </w:r>
            <w:r w:rsidR="00E94BA9">
              <w:rPr>
                <w:sz w:val="24"/>
                <w:szCs w:val="24"/>
              </w:rPr>
              <w:t>е 50 лет и старше</w:t>
            </w:r>
            <w:r w:rsidRPr="00DE5A25">
              <w:rPr>
                <w:sz w:val="24"/>
                <w:szCs w:val="24"/>
              </w:rPr>
              <w:t xml:space="preserve"> по программе «Демография»</w:t>
            </w:r>
            <w:r w:rsidR="00DE5A25">
              <w:rPr>
                <w:sz w:val="24"/>
                <w:szCs w:val="24"/>
              </w:rPr>
              <w:t>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2</w:t>
            </w:r>
            <w:r w:rsidR="00CB231A">
              <w:rPr>
                <w:rFonts w:ascii="Times New Roman" w:hAnsi="Times New Roman"/>
              </w:rPr>
              <w:t xml:space="preserve"> </w:t>
            </w:r>
            <w:r w:rsidR="00CB231A" w:rsidRPr="007A6FB9">
              <w:rPr>
                <w:rFonts w:ascii="Times New Roman" w:hAnsi="Times New Roman"/>
              </w:rPr>
              <w:t>«Безопасный труд»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31F88" w:rsidRDefault="00CB231A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>Организационно-техни</w:t>
            </w:r>
            <w:r w:rsidRPr="00CB231A">
              <w:rPr>
                <w:rFonts w:ascii="Times New Roman" w:hAnsi="Times New Roman"/>
                <w:lang w:val="ru-RU"/>
              </w:rPr>
              <w:softHyphen/>
              <w:t>чес</w:t>
            </w:r>
            <w:r w:rsidRPr="00CB231A">
              <w:rPr>
                <w:rFonts w:ascii="Times New Roman" w:hAnsi="Times New Roman"/>
                <w:lang w:val="ru-RU"/>
              </w:rPr>
              <w:softHyphen/>
              <w:t xml:space="preserve">кое обеспечение охраны труда и здоровья работающих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E2746F" w:rsidP="00E274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 xml:space="preserve">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      </w:r>
            <w:r w:rsidR="006B7DB9">
              <w:rPr>
                <w:rFonts w:ascii="Times New Roman" w:hAnsi="Times New Roman"/>
                <w:lang w:val="ru-RU"/>
              </w:rPr>
              <w:t>Аликовском районе</w:t>
            </w:r>
            <w:r w:rsidRPr="006B7DB9">
              <w:rPr>
                <w:rFonts w:ascii="Times New Roman" w:hAnsi="Times New Roman"/>
                <w:lang w:val="ru-RU"/>
              </w:rPr>
              <w:t xml:space="preserve"> в области охраны труда и на развитие системы управления охраной труда</w:t>
            </w:r>
            <w:r w:rsidR="006B7DB9">
              <w:rPr>
                <w:rFonts w:ascii="Times New Roman" w:hAnsi="Times New Roman"/>
                <w:lang w:val="ru-RU"/>
              </w:rPr>
              <w:t xml:space="preserve"> в муниципалитете</w:t>
            </w:r>
            <w:r w:rsidRPr="006B7DB9">
              <w:rPr>
                <w:rFonts w:ascii="Times New Roman" w:hAnsi="Times New Roman"/>
                <w:lang w:val="ru-RU"/>
              </w:rPr>
              <w:t>.</w:t>
            </w:r>
            <w:r w:rsidR="00510A4D">
              <w:rPr>
                <w:rFonts w:ascii="Times New Roman" w:hAnsi="Times New Roman"/>
                <w:lang w:val="ru-RU"/>
              </w:rPr>
              <w:t xml:space="preserve"> Координация деятельности в сфере охраны труда в муниципалитете возложена на администрацию Аликовского района, в структуре которой имеется специалист по охране труда. </w:t>
            </w:r>
            <w:r w:rsidR="006B7D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633BD" w:rsidRP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>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      </w:r>
            <w:r w:rsidR="003C45C1">
              <w:rPr>
                <w:rFonts w:ascii="Times New Roman" w:hAnsi="Times New Roman"/>
                <w:lang w:val="ru-RU"/>
              </w:rPr>
              <w:t xml:space="preserve"> С этой целью ежегодно в районе проводится </w:t>
            </w:r>
            <w:r w:rsidR="007E09A0">
              <w:rPr>
                <w:rFonts w:ascii="Times New Roman" w:hAnsi="Times New Roman"/>
                <w:lang w:val="ru-RU"/>
              </w:rPr>
              <w:t>смотр-</w:t>
            </w:r>
            <w:r w:rsidR="003C45C1">
              <w:rPr>
                <w:rFonts w:ascii="Times New Roman" w:hAnsi="Times New Roman"/>
                <w:lang w:val="ru-RU"/>
              </w:rPr>
              <w:t>конкурс</w:t>
            </w:r>
            <w:r w:rsidR="007E09A0">
              <w:rPr>
                <w:rFonts w:ascii="Times New Roman" w:hAnsi="Times New Roman"/>
                <w:lang w:val="ru-RU"/>
              </w:rPr>
              <w:t xml:space="preserve"> по охране труда среди организаций Аликовского района.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BC543D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из важнейших направлений по профилактике производственного травматизма является обучение охране труда. За 20</w:t>
            </w:r>
            <w:r w:rsidR="00AA65A9">
              <w:rPr>
                <w:rFonts w:ascii="Times New Roman" w:hAnsi="Times New Roman" w:cs="Times New Roman"/>
              </w:rPr>
              <w:t>2</w:t>
            </w:r>
            <w:r w:rsidR="00BC54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 обучение по охране труда прош</w:t>
            </w:r>
            <w:r w:rsidR="00BA1C8D">
              <w:rPr>
                <w:rFonts w:ascii="Times New Roman" w:hAnsi="Times New Roman" w:cs="Times New Roman"/>
              </w:rPr>
              <w:t>л</w:t>
            </w:r>
            <w:r w:rsidR="00AA65A9">
              <w:rPr>
                <w:rFonts w:ascii="Times New Roman" w:hAnsi="Times New Roman" w:cs="Times New Roman"/>
              </w:rPr>
              <w:t xml:space="preserve">и </w:t>
            </w:r>
            <w:r w:rsidR="00BC543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человек.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31F88" w:rsidRDefault="00E0324B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 xml:space="preserve">Информационное обеспечение охраны труда и здоровья работающих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4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объяв</w:t>
            </w:r>
            <w:r w:rsidR="00226254">
              <w:rPr>
                <w:rFonts w:ascii="Times New Roman" w:hAnsi="Times New Roman" w:cs="Times New Roman"/>
              </w:rPr>
              <w:t xml:space="preserve">ляется месячник по охране труда, в рамках которого до организаций доводятся нововведения в законодательстве в области охраны труда. </w:t>
            </w:r>
          </w:p>
          <w:p w:rsidR="00E0324B" w:rsidRPr="00CB231A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организаций принимают участие на республиканской научно-практической конференции, который посвящается Всемирному Дню охраны труда.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3</w:t>
            </w:r>
            <w:r>
              <w:rPr>
                <w:rFonts w:ascii="Times New Roman" w:hAnsi="Times New Roman"/>
              </w:rPr>
              <w:t xml:space="preserve"> </w:t>
            </w:r>
            <w:r w:rsidRPr="007A6FB9">
              <w:rPr>
                <w:rFonts w:ascii="Times New Roman" w:hAnsi="Times New Roman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6022D2">
            <w:pPr>
              <w:autoSpaceDE w:val="0"/>
              <w:autoSpaceDN w:val="0"/>
              <w:adjustRightInd w:val="0"/>
              <w:spacing w:line="244" w:lineRule="auto"/>
              <w:ind w:firstLine="709"/>
              <w:jc w:val="both"/>
            </w:pP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Сопровождение инвалидов молодого возраста при по</w:t>
            </w:r>
            <w:r w:rsidRPr="007A6FB9">
              <w:rPr>
                <w:rFonts w:ascii="Times New Roman" w:hAnsi="Times New Roman"/>
              </w:rPr>
              <w:softHyphen/>
              <w:t>лучении ими профессионального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Pr="006F66E3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Н</w:t>
            </w:r>
            <w:r w:rsidR="006022D2" w:rsidRPr="006F66E3">
              <w:rPr>
                <w:sz w:val="24"/>
                <w:szCs w:val="24"/>
              </w:rPr>
              <w:t>аправлено на социальную поддержку инвалидов при их инклюзивном обучении, включая содействие в решении бытовых проблем, вопросов проживания в общежитии, социальных выплат, выделения материальной помощи.</w:t>
            </w:r>
          </w:p>
          <w:p w:rsidR="00E0324B" w:rsidRPr="006F66E3" w:rsidRDefault="00BA1C8D" w:rsidP="00BC543D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В общеобразовательных учреждениях</w:t>
            </w:r>
            <w:r w:rsidR="0005671A" w:rsidRPr="006F66E3">
              <w:rPr>
                <w:sz w:val="24"/>
                <w:szCs w:val="24"/>
              </w:rPr>
              <w:t xml:space="preserve"> в условиях инклюзии обучается </w:t>
            </w:r>
            <w:r w:rsidR="00BC543D">
              <w:rPr>
                <w:sz w:val="24"/>
                <w:szCs w:val="24"/>
              </w:rPr>
              <w:t>55</w:t>
            </w:r>
            <w:r w:rsidR="0005671A" w:rsidRPr="006F66E3">
              <w:rPr>
                <w:sz w:val="24"/>
                <w:szCs w:val="24"/>
              </w:rPr>
              <w:t xml:space="preserve"> детей с ограниченными возможностями здоровья и </w:t>
            </w:r>
            <w:r w:rsidR="00BC543D">
              <w:rPr>
                <w:sz w:val="24"/>
                <w:szCs w:val="24"/>
              </w:rPr>
              <w:t>3</w:t>
            </w:r>
            <w:r w:rsidR="0097798F" w:rsidRPr="006F66E3">
              <w:rPr>
                <w:sz w:val="24"/>
                <w:szCs w:val="24"/>
              </w:rPr>
              <w:t xml:space="preserve"> </w:t>
            </w:r>
            <w:r w:rsidR="0005671A" w:rsidRPr="006F66E3">
              <w:rPr>
                <w:sz w:val="24"/>
                <w:szCs w:val="24"/>
              </w:rPr>
              <w:t>детей-инвалидов</w:t>
            </w:r>
            <w:r w:rsidR="00FE6E56" w:rsidRPr="006F66E3">
              <w:rPr>
                <w:sz w:val="24"/>
                <w:szCs w:val="24"/>
              </w:rPr>
              <w:t xml:space="preserve">. Ведется учет </w:t>
            </w:r>
            <w:proofErr w:type="spellStart"/>
            <w:r w:rsidR="00FE6E56" w:rsidRPr="006F66E3">
              <w:rPr>
                <w:sz w:val="24"/>
                <w:szCs w:val="24"/>
              </w:rPr>
              <w:t>поступаемости</w:t>
            </w:r>
            <w:proofErr w:type="spellEnd"/>
            <w:r w:rsidR="00FE6E56" w:rsidRPr="006F66E3">
              <w:rPr>
                <w:sz w:val="24"/>
                <w:szCs w:val="24"/>
              </w:rPr>
              <w:t xml:space="preserve"> детей-инвалидов в профессиональные образовательные учреждения.</w:t>
            </w:r>
            <w:r w:rsidR="00E35877" w:rsidRPr="006F66E3">
              <w:rPr>
                <w:sz w:val="24"/>
                <w:szCs w:val="24"/>
              </w:rPr>
              <w:t xml:space="preserve">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Содействие инвалидам молодого возраста в трудоустройстве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Pr="006F66E3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Н</w:t>
            </w:r>
            <w:r w:rsidR="006022D2" w:rsidRPr="006F66E3">
              <w:rPr>
                <w:sz w:val="24"/>
                <w:szCs w:val="24"/>
              </w:rPr>
              <w:t>аправлено на установление контакта с инвалидом в целях выявления барьеров, препятствующих трудоустройству, и оказание содействия в поиске работодателя.</w:t>
            </w:r>
          </w:p>
          <w:p w:rsidR="007A7E4D" w:rsidRPr="006F66E3" w:rsidRDefault="007A7E4D" w:rsidP="007A7E4D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В 202</w:t>
            </w:r>
            <w:r w:rsidR="00BC543D">
              <w:rPr>
                <w:sz w:val="24"/>
                <w:szCs w:val="24"/>
              </w:rPr>
              <w:t>2</w:t>
            </w:r>
            <w:r w:rsidRPr="006F66E3">
              <w:rPr>
                <w:sz w:val="24"/>
                <w:szCs w:val="24"/>
              </w:rPr>
              <w:t xml:space="preserve"> году в Центр занятости за содействием в трудоустройстве обратились </w:t>
            </w:r>
            <w:r w:rsidR="00BC13FB">
              <w:rPr>
                <w:sz w:val="24"/>
                <w:szCs w:val="24"/>
              </w:rPr>
              <w:t>9</w:t>
            </w:r>
            <w:r w:rsidRPr="006F66E3">
              <w:rPr>
                <w:sz w:val="24"/>
                <w:szCs w:val="24"/>
              </w:rPr>
              <w:t xml:space="preserve"> инвалид</w:t>
            </w:r>
            <w:r w:rsidR="00ED7ADB" w:rsidRPr="006F66E3">
              <w:rPr>
                <w:sz w:val="24"/>
                <w:szCs w:val="24"/>
              </w:rPr>
              <w:t>ов</w:t>
            </w:r>
            <w:r w:rsidRPr="006F66E3">
              <w:rPr>
                <w:sz w:val="24"/>
                <w:szCs w:val="24"/>
              </w:rPr>
              <w:t>,</w:t>
            </w:r>
            <w:r w:rsidR="00ED7ADB" w:rsidRPr="006F66E3">
              <w:rPr>
                <w:sz w:val="24"/>
                <w:szCs w:val="24"/>
              </w:rPr>
              <w:t xml:space="preserve"> </w:t>
            </w:r>
            <w:r w:rsidR="00BC13FB">
              <w:rPr>
                <w:sz w:val="24"/>
                <w:szCs w:val="24"/>
              </w:rPr>
              <w:t>7</w:t>
            </w:r>
            <w:r w:rsidR="00ED7ADB" w:rsidRPr="006F66E3">
              <w:rPr>
                <w:sz w:val="24"/>
                <w:szCs w:val="24"/>
              </w:rPr>
              <w:t xml:space="preserve"> из которых трудоустроены, </w:t>
            </w:r>
            <w:r w:rsidR="00BC13FB">
              <w:rPr>
                <w:sz w:val="24"/>
                <w:szCs w:val="24"/>
              </w:rPr>
              <w:t>6</w:t>
            </w:r>
            <w:r w:rsidR="00ED7ADB" w:rsidRPr="006F66E3">
              <w:rPr>
                <w:sz w:val="24"/>
                <w:szCs w:val="24"/>
              </w:rPr>
              <w:t xml:space="preserve"> </w:t>
            </w:r>
            <w:proofErr w:type="gramStart"/>
            <w:r w:rsidR="00BC13FB">
              <w:rPr>
                <w:sz w:val="24"/>
                <w:szCs w:val="24"/>
              </w:rPr>
              <w:t>человек  трудоустроены</w:t>
            </w:r>
            <w:proofErr w:type="gramEnd"/>
            <w:r w:rsidR="00BC13FB">
              <w:rPr>
                <w:sz w:val="24"/>
                <w:szCs w:val="24"/>
              </w:rPr>
              <w:t xml:space="preserve"> на временные работы по договорам для испытывающих трудности в поиске работы.</w:t>
            </w:r>
          </w:p>
          <w:p w:rsidR="007A6306" w:rsidRPr="006F66E3" w:rsidRDefault="007A6306" w:rsidP="007A6306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 xml:space="preserve">Вопрос трудоустройства инвалидов рассмотрен на заседании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      </w:r>
            <w:r w:rsidR="00095AD9" w:rsidRPr="006F66E3">
              <w:rPr>
                <w:sz w:val="24"/>
                <w:szCs w:val="24"/>
              </w:rPr>
              <w:t>2</w:t>
            </w:r>
            <w:r w:rsidR="00A35C9E" w:rsidRPr="006F66E3">
              <w:rPr>
                <w:sz w:val="24"/>
                <w:szCs w:val="24"/>
              </w:rPr>
              <w:t>3</w:t>
            </w:r>
            <w:r w:rsidRPr="006F66E3">
              <w:rPr>
                <w:sz w:val="24"/>
                <w:szCs w:val="24"/>
              </w:rPr>
              <w:t xml:space="preserve"> декабря 20</w:t>
            </w:r>
            <w:r w:rsidR="00095AD9" w:rsidRPr="006F66E3">
              <w:rPr>
                <w:sz w:val="24"/>
                <w:szCs w:val="24"/>
              </w:rPr>
              <w:t>2</w:t>
            </w:r>
            <w:r w:rsidR="00BC543D">
              <w:rPr>
                <w:sz w:val="24"/>
                <w:szCs w:val="24"/>
              </w:rPr>
              <w:t>2</w:t>
            </w:r>
            <w:r w:rsidR="00A35C9E" w:rsidRPr="006F66E3">
              <w:rPr>
                <w:sz w:val="24"/>
                <w:szCs w:val="24"/>
              </w:rPr>
              <w:t xml:space="preserve"> </w:t>
            </w:r>
            <w:r w:rsidRPr="006F66E3">
              <w:rPr>
                <w:sz w:val="24"/>
                <w:szCs w:val="24"/>
              </w:rPr>
              <w:t xml:space="preserve">года, где руководителям организаций рекомендовано принять меры по выполнению квот по трудоустройству инвалидов, установленных законом.   </w:t>
            </w:r>
          </w:p>
          <w:p w:rsidR="00E0324B" w:rsidRPr="006F66E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633BD" w:rsidRPr="00164A73" w:rsidRDefault="006633BD" w:rsidP="006633BD">
      <w:pPr>
        <w:jc w:val="both"/>
        <w:rPr>
          <w:sz w:val="24"/>
          <w:szCs w:val="24"/>
        </w:rPr>
      </w:pPr>
    </w:p>
    <w:p w:rsidR="006633BD" w:rsidRPr="00164A73" w:rsidRDefault="006633BD" w:rsidP="006633BD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2" w:name="sub_6666"/>
      <w:r w:rsidRPr="00164A73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3" w:name="sub_7777"/>
      <w:bookmarkEnd w:id="2"/>
      <w:r w:rsidRPr="00164A73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)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района). В случае 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 представляются пояснения причин </w:t>
      </w:r>
      <w:proofErr w:type="spellStart"/>
      <w:r w:rsidRPr="00164A73">
        <w:rPr>
          <w:sz w:val="24"/>
          <w:szCs w:val="24"/>
        </w:rPr>
        <w:t>недостижения</w:t>
      </w:r>
      <w:proofErr w:type="spellEnd"/>
      <w:r w:rsidRPr="00164A73">
        <w:rPr>
          <w:sz w:val="24"/>
          <w:szCs w:val="24"/>
        </w:rPr>
        <w:t>.</w:t>
      </w:r>
    </w:p>
    <w:bookmarkEnd w:id="3"/>
    <w:p w:rsidR="00B700A3" w:rsidRDefault="00B700A3"/>
    <w:sectPr w:rsidR="00B700A3" w:rsidSect="00CD19B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21"/>
    <w:rsid w:val="00040A61"/>
    <w:rsid w:val="0005671A"/>
    <w:rsid w:val="000773FC"/>
    <w:rsid w:val="00095AD9"/>
    <w:rsid w:val="000E7CF8"/>
    <w:rsid w:val="001108EA"/>
    <w:rsid w:val="00110A21"/>
    <w:rsid w:val="00131F88"/>
    <w:rsid w:val="0018106F"/>
    <w:rsid w:val="001D2338"/>
    <w:rsid w:val="001F1694"/>
    <w:rsid w:val="00226254"/>
    <w:rsid w:val="0028727B"/>
    <w:rsid w:val="00290943"/>
    <w:rsid w:val="002A35FE"/>
    <w:rsid w:val="00315E03"/>
    <w:rsid w:val="003907CA"/>
    <w:rsid w:val="00397C43"/>
    <w:rsid w:val="003A18DD"/>
    <w:rsid w:val="003B65A2"/>
    <w:rsid w:val="003C45C1"/>
    <w:rsid w:val="003D19D1"/>
    <w:rsid w:val="004044EF"/>
    <w:rsid w:val="00416AA4"/>
    <w:rsid w:val="00440698"/>
    <w:rsid w:val="00487CD2"/>
    <w:rsid w:val="004C3D04"/>
    <w:rsid w:val="00510A4D"/>
    <w:rsid w:val="0052793F"/>
    <w:rsid w:val="0054300A"/>
    <w:rsid w:val="00582F08"/>
    <w:rsid w:val="005E76AD"/>
    <w:rsid w:val="006022D2"/>
    <w:rsid w:val="006633BD"/>
    <w:rsid w:val="006A65AD"/>
    <w:rsid w:val="006B7DB9"/>
    <w:rsid w:val="006F66E3"/>
    <w:rsid w:val="00735B62"/>
    <w:rsid w:val="007A6306"/>
    <w:rsid w:val="007A7E4D"/>
    <w:rsid w:val="007D657F"/>
    <w:rsid w:val="007E09A0"/>
    <w:rsid w:val="007E27B4"/>
    <w:rsid w:val="007E592C"/>
    <w:rsid w:val="008A5F6A"/>
    <w:rsid w:val="008D53FB"/>
    <w:rsid w:val="0097798F"/>
    <w:rsid w:val="00A35C9E"/>
    <w:rsid w:val="00A60A52"/>
    <w:rsid w:val="00A63EB5"/>
    <w:rsid w:val="00AA65A9"/>
    <w:rsid w:val="00AB23CA"/>
    <w:rsid w:val="00B103AC"/>
    <w:rsid w:val="00B700A3"/>
    <w:rsid w:val="00B7763B"/>
    <w:rsid w:val="00BA1C8D"/>
    <w:rsid w:val="00BC13FB"/>
    <w:rsid w:val="00BC543D"/>
    <w:rsid w:val="00C7300A"/>
    <w:rsid w:val="00C83FDD"/>
    <w:rsid w:val="00CB231A"/>
    <w:rsid w:val="00CD19B3"/>
    <w:rsid w:val="00CD5BF3"/>
    <w:rsid w:val="00CE4062"/>
    <w:rsid w:val="00DE5A25"/>
    <w:rsid w:val="00DE77FD"/>
    <w:rsid w:val="00E0324B"/>
    <w:rsid w:val="00E2746F"/>
    <w:rsid w:val="00E35877"/>
    <w:rsid w:val="00E94BA9"/>
    <w:rsid w:val="00ED7ADB"/>
    <w:rsid w:val="00EF10B4"/>
    <w:rsid w:val="00EF6BED"/>
    <w:rsid w:val="00F417C9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57D57-8857-4D6B-80E3-2BA0E50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9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19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49EA-BCCC-4B0E-9DED-3756B956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 Петрович</cp:lastModifiedBy>
  <cp:revision>68</cp:revision>
  <cp:lastPrinted>2023-03-01T11:00:00Z</cp:lastPrinted>
  <dcterms:created xsi:type="dcterms:W3CDTF">2020-01-27T11:43:00Z</dcterms:created>
  <dcterms:modified xsi:type="dcterms:W3CDTF">2023-03-01T11:00:00Z</dcterms:modified>
</cp:coreProperties>
</file>