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0391157" w:rsidR="00A13528" w:rsidRPr="00742FB7" w:rsidRDefault="00742FB7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sz w:val="22"/>
                      <w:szCs w:val="18"/>
                      <w:u w:val="single"/>
                      <w:lang w:val="en-US"/>
                    </w:rPr>
                    <w:t>27.12.2023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18BEFB1" w:rsidR="00A13528" w:rsidRPr="00B944C0" w:rsidRDefault="00742FB7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2420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EB78789" w:rsidR="00A13528" w:rsidRPr="00B944C0" w:rsidRDefault="00742FB7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27.12.2023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39A810B" w:rsidR="00A13528" w:rsidRPr="00B944C0" w:rsidRDefault="00742FB7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2420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54D51164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BD3BAF" w:rsidRPr="00BD3BAF">
        <w:rPr>
          <w:b/>
          <w:bCs/>
          <w:sz w:val="26"/>
          <w:szCs w:val="26"/>
        </w:rPr>
        <w:t>межевания территории земельного участка с кадастровым номером 21:21:100203:435, расположенного по ул. Молодёжная в д.Вурманкасы (Вурман-Сюктерского с/п)</w:t>
      </w:r>
      <w:r w:rsidR="00F264D2" w:rsidRPr="00F264D2">
        <w:rPr>
          <w:b/>
          <w:bCs/>
          <w:sz w:val="26"/>
          <w:szCs w:val="26"/>
        </w:rPr>
        <w:t xml:space="preserve">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BC314B6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F264D2">
        <w:rPr>
          <w:color w:val="000000" w:themeColor="text1"/>
          <w:sz w:val="26"/>
          <w:szCs w:val="26"/>
        </w:rPr>
        <w:t>10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публичных слушаний по проекту межеваний территорий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264D2">
        <w:rPr>
          <w:color w:val="000000" w:themeColor="text1"/>
          <w:sz w:val="26"/>
          <w:szCs w:val="26"/>
        </w:rPr>
        <w:t>20.12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1944F17F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D3BAF" w:rsidRPr="00BD3BAF">
        <w:rPr>
          <w:rFonts w:eastAsia="Times New Roman"/>
          <w:bCs/>
          <w:color w:val="000000" w:themeColor="text1"/>
          <w:sz w:val="26"/>
          <w:szCs w:val="26"/>
        </w:rPr>
        <w:t>межевания территории земельного участка с кадастровым номером 21:21:100203:435, расположенного по ул.Молодежная в д.Вурманкасы</w:t>
      </w:r>
      <w:r w:rsidR="004557B1">
        <w:rPr>
          <w:rFonts w:eastAsia="Times New Roman"/>
          <w:bCs/>
          <w:color w:val="000000" w:themeColor="text1"/>
          <w:sz w:val="26"/>
          <w:szCs w:val="26"/>
        </w:rPr>
        <w:t xml:space="preserve"> </w:t>
      </w:r>
      <w:r w:rsidR="004557B1" w:rsidRPr="004557B1">
        <w:rPr>
          <w:rFonts w:eastAsia="Times New Roman"/>
          <w:bCs/>
          <w:color w:val="000000" w:themeColor="text1"/>
          <w:sz w:val="26"/>
          <w:szCs w:val="26"/>
        </w:rPr>
        <w:t xml:space="preserve">(Вурман-Сюктерского с/п) </w:t>
      </w:r>
      <w:r w:rsidR="00BD3BAF" w:rsidRPr="00BD3BAF">
        <w:rPr>
          <w:rFonts w:eastAsia="Times New Roman"/>
          <w:bCs/>
          <w:color w:val="000000" w:themeColor="text1"/>
          <w:sz w:val="26"/>
          <w:szCs w:val="26"/>
        </w:rPr>
        <w:t>Чебоксарского района Чувашской Республики,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В.Б.Михайлов</w:t>
      </w:r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BD3BAF"/>
    <w:rsid w:val="00BE4044"/>
    <w:rsid w:val="00CE2B6D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2023-12-28T06:34:00Z</cp:lastPrinted>
  <dcterms:created xsi:type="dcterms:W3CDTF">2023-10-19T11:18:00Z</dcterms:created>
  <dcterms:modified xsi:type="dcterms:W3CDTF">2023-12-29T08:29:00Z</dcterms:modified>
</cp:coreProperties>
</file>