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009B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30CF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4D3E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1B73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E4857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1483" w14:textId="77777777" w:rsidR="000A6C60" w:rsidRPr="00706E9A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41B670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0C026" w14:textId="39B76F7A" w:rsidR="00F71ACD" w:rsidRPr="00F71ACD" w:rsidRDefault="00EB1187" w:rsidP="00572A2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40689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 </w:t>
      </w:r>
      <w:r w:rsidR="00706E9A" w:rsidRP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706E9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06E9A" w:rsidRP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администрации города Чебоксары предоставления муниципальной услуги «</w:t>
      </w:r>
      <w:r w:rsidR="00572A26" w:rsidRPr="001E4FD9">
        <w:rPr>
          <w:rFonts w:ascii="Times New Roman" w:hAnsi="Times New Roman" w:cs="Times New Roman"/>
          <w:bCs/>
          <w:sz w:val="28"/>
          <w:szCs w:val="28"/>
        </w:rPr>
        <w:t>Передача жилых помещений в собственность граждан в порядке приватизации»</w:t>
      </w:r>
      <w:r w:rsidR="00706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06E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от </w:t>
      </w:r>
      <w:bookmarkStart w:id="1" w:name="_Hlk154068170"/>
      <w:r w:rsidR="00725C7E" w:rsidRPr="00725C7E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31.01.2023 № 283</w:t>
      </w:r>
      <w:bookmarkEnd w:id="1"/>
    </w:p>
    <w:bookmarkEnd w:id="0"/>
    <w:p w14:paraId="74D86D5C" w14:textId="77777777" w:rsidR="00F71ACD" w:rsidRPr="00F71ACD" w:rsidRDefault="00F71ACD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BC5A" w14:textId="207C20DB" w:rsidR="0078518F" w:rsidRPr="00CC3E30" w:rsidRDefault="00463951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муниципальных правовых актов в соответствие действующему законодательству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Чебоксары п о с т а н о в л я е т:</w:t>
      </w:r>
    </w:p>
    <w:p w14:paraId="4461E539" w14:textId="556D4102" w:rsidR="00F13EE9" w:rsidRPr="00CC3E30" w:rsidRDefault="00F71ACD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администрации города Чебоксары предоставления муниципальной услуги «</w:t>
      </w:r>
      <w:r w:rsidR="00725C7E" w:rsidRPr="00CC3E30">
        <w:rPr>
          <w:rFonts w:ascii="Times New Roman" w:hAnsi="Times New Roman" w:cs="Times New Roman"/>
          <w:bCs/>
          <w:sz w:val="28"/>
          <w:szCs w:val="28"/>
        </w:rPr>
        <w:t>Передача жилых помещений в собственность граждан в порядке приватизации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постановлением администрации города Чебоксары от </w:t>
      </w:r>
      <w:r w:rsidR="00725C7E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31.01.2023 № 283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EE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FE4502" w14:textId="77777777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подраздел 2.12. дополнить новыми абзацами следующего содержания:</w:t>
      </w:r>
      <w:r w:rsidRPr="00CC3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1939F" w14:textId="12B35B52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hAnsi="Times New Roman" w:cs="Times New Roman"/>
          <w:sz w:val="28"/>
          <w:szCs w:val="28"/>
        </w:rPr>
        <w:t>«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с законодательством Российской Федерации о социальной защите инвалидов 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обеспечиваются условия для беспрепятственного доступа инвалидов в здание Учреждения,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5DF914AD" w14:textId="77777777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14:paraId="379B097D" w14:textId="77777777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имеющие ограничение способности к самостоятельному передвижению любой степени выраженности (1, 2 или 3 степени);</w:t>
      </w:r>
    </w:p>
    <w:p w14:paraId="5B63C79C" w14:textId="61412F57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получившие до вступления в силу постановления Правительства Российской Федерации от 10.02.2020 № 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средств.»</w:t>
      </w:r>
    </w:p>
    <w:p w14:paraId="1CC21564" w14:textId="253F9993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подраздел 2.14. изложить в следующей редакции:</w:t>
      </w:r>
    </w:p>
    <w:p w14:paraId="7BB29698" w14:textId="18166712" w:rsidR="001636EA" w:rsidRPr="00CC3E30" w:rsidRDefault="001636EA" w:rsidP="00CC3E30">
      <w:pPr>
        <w:pStyle w:val="2"/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CC3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2F085728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Для предоставления муниципальной услуги необходимо обратиться в специализированные организации за получением следующих услуг:</w:t>
      </w:r>
    </w:p>
    <w:p w14:paraId="6E046AAD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выписки из лицевого счета, финансового лицевого счета по месту регистрации (бесплатно);</w:t>
      </w:r>
    </w:p>
    <w:p w14:paraId="3A7D6430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технического паспорта (платно).</w:t>
      </w:r>
    </w:p>
    <w:p w14:paraId="77794A4B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 Размер платы за предоставление указанных в пункте 2.14.1 настоящего подраздела услуг: </w:t>
      </w:r>
    </w:p>
    <w:p w14:paraId="03241CAE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получение выписки из лицевого счета на жилое помещение не требуется;</w:t>
      </w:r>
    </w:p>
    <w:p w14:paraId="0D91D32B" w14:textId="1B6CF563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плата за изготовление и получение технического паспорта на жилое помещение взимается в соответствии с постановлением Кабинета Министров Чувашской Республики от 26.12.2012 № 587 «Об утверждении Предельных ставок для технической инвентаризации объектов капитального строительства и осуществления кадастровой деятельности».</w:t>
      </w:r>
    </w:p>
    <w:p w14:paraId="04B4B92C" w14:textId="29EB5F8B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14:paraId="22926640" w14:textId="37CFB93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14:paraId="656965FC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МФЦ осуществляет следующие административные процедуры:</w:t>
      </w:r>
    </w:p>
    <w:p w14:paraId="177A725B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14:paraId="4F81BF8F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14:paraId="3F9EBB1F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предоставления муниципальной услуги.</w:t>
      </w:r>
    </w:p>
    <w:p w14:paraId="477D7CDD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14:paraId="342BF3A4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14:paraId="152EADC0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приема заявления, поданного через 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14:paraId="3ACC6A0E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через МФЦ 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14:paraId="4F0D639E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 г. № 250.</w:t>
      </w:r>
    </w:p>
    <w:p w14:paraId="4FB377A5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14:paraId="3301C737" w14:textId="6EBDA9C3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в МФЦ,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</w:t>
      </w:r>
    </w:p>
    <w:p w14:paraId="4CCEB47E" w14:textId="77777777" w:rsidR="00A95CDE" w:rsidRPr="00CC3E30" w:rsidRDefault="00A95CDE" w:rsidP="00CC3E30">
      <w:pPr>
        <w:pStyle w:val="3"/>
        <w:spacing w:before="0" w:line="312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2.14.5. Предоставление муниципальной услуги в электронной форме осуществляется с использованием следующих информационных систем: </w:t>
      </w:r>
    </w:p>
    <w:p w14:paraId="30EF1C04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услуг;</w:t>
      </w:r>
    </w:p>
    <w:p w14:paraId="6012A1EA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услуг.</w:t>
      </w:r>
    </w:p>
    <w:p w14:paraId="45DA6D64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осуществляются:</w:t>
      </w:r>
    </w:p>
    <w:p w14:paraId="67A377EF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053CE72A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14:paraId="0C7CF9D9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14:paraId="3189A72A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14:paraId="08DECBFB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сведений о ходе выполнения заявления о предоставлении муниципальной услуги;</w:t>
      </w:r>
    </w:p>
    <w:p w14:paraId="664407DD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14:paraId="5AEEA584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14:paraId="105098F1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14:paraId="7F07FCCF" w14:textId="77777777" w:rsidR="00A95CDE" w:rsidRPr="00CC3E30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7" w:history="1">
        <w:r w:rsidRPr="00CC3E3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14:paraId="54AD5876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14:paraId="19278607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14:paraId="1C4D883F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14:paraId="65709A39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2BD96589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14:paraId="4E18F0AA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DD596EE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14:paraId="760BF4E3" w14:textId="77777777" w:rsidR="00A95CDE" w:rsidRPr="00A95CDE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3A686C8B" w14:textId="3A37B944" w:rsidR="00E81E99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</w:t>
      </w:r>
    </w:p>
    <w:p w14:paraId="06CB39B4" w14:textId="01D8B617" w:rsidR="00994EC9" w:rsidRDefault="00994EC9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CE4A0C" w14:textId="1E7EDDE4" w:rsidR="00994EC9" w:rsidRPr="00994EC9" w:rsidRDefault="00955993" w:rsidP="00994EC9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3.3.3. изложить в следующей редакции: 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994EC9" w:rsidRPr="009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заявления и документов и (или) информации не предусмотрено.</w:t>
      </w:r>
      <w:r w:rsidR="00994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B27D66" w14:textId="6DFFEB32" w:rsidR="00994EC9" w:rsidRDefault="00955993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3.3.6.1. </w:t>
      </w:r>
      <w:r w:rsid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A27A08E" w14:textId="30A6EDD3" w:rsidR="000A1E54" w:rsidRPr="000A1E54" w:rsidRDefault="00955993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1E54"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в Учреждение, МФЦ подается заявление по форме согласно приложению № 1 к Административному регламенту (далее – заявление), при личном присутствии всех имеющих право пользования жилым помещением по договору социального найма.</w:t>
      </w:r>
    </w:p>
    <w:p w14:paraId="4D472939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Учреждение, МФЦ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14:paraId="3E054E0B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14:paraId="17CCAD6E" w14:textId="77777777" w:rsidR="00610C5D" w:rsidRPr="00610C5D" w:rsidRDefault="00610C5D" w:rsidP="00610C5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8" w:history="1">
        <w:r w:rsidRPr="00610C5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18 статьи 14.1</w:t>
        </w:r>
      </w:hyperlink>
      <w:r w:rsidRP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14:paraId="65ACADBE" w14:textId="276F2A40" w:rsid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и документов, необходимых для предоставления муниципальной услуги,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МФЦ осуществляется в срок, предусмотренный подразделом 2.11 Административного регламента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3BF6A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лист с отметкой о дате регистрации заявления и документов с указанием о дате выхода специалистов по технической инвентаризации органов технической инвентаризации для обследования приватизируемых жилых помещений и о дате подписания договора передачи в собственность заинтересованных граждан муниципального жилья вручаются заинтересованным гражданам (приложение № 5 к Административному регламенту).</w:t>
      </w:r>
    </w:p>
    <w:p w14:paraId="39686E3B" w14:textId="28698206" w:rsid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76599F41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14:paraId="00548001" w14:textId="22A3C96C" w:rsidR="000A1E54" w:rsidRPr="00CC3E30" w:rsidRDefault="000A1E54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4E97BA8" w14:textId="77777777" w:rsidR="00610C5D" w:rsidRDefault="00955993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десят</w:t>
      </w:r>
      <w:r w:rsidR="00850F30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3.3.6.3. 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3.3.6. подраздела 3.3.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30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14:paraId="3BD0807E" w14:textId="359EC68B" w:rsidR="00122FBF" w:rsidRDefault="00850F30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«Согласованный проект постановления представляется главе города Чебоксары для рассмотрения и подписания. Подписанное главой города Чебоксары постановление регистрируется в отделе делопроизводства администрации города Чебоксары и в течение 1 календарного дня направляется в Учреждение.»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53028" w14:textId="5DEEBFCB" w:rsidR="00955993" w:rsidRDefault="00955993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подразделы 3.5</w:t>
      </w:r>
      <w:r w:rsidR="002A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и 3.6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116DB" w14:textId="56B22A49" w:rsidR="004A0A7B" w:rsidRDefault="00610C5D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раздела </w:t>
      </w:r>
      <w:r w:rsidR="004A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4A0A7B"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A0A7B"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F12B65" w14:textId="0645D952" w:rsidR="004A0A7B" w:rsidRPr="004A0A7B" w:rsidRDefault="004A0A7B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</w:t>
      </w:r>
      <w:r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9E20CF" w14:textId="77777777" w:rsidR="00FB4C3C" w:rsidRPr="00CC3E30" w:rsidRDefault="00FF2F20" w:rsidP="00CC3E3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8702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6B5ABD" w14:textId="256B15F8" w:rsidR="00610C5D" w:rsidRPr="00610C5D" w:rsidRDefault="00FB4C3C" w:rsidP="00610C5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7AFF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возложить на заместителя главы администрации города </w:t>
      </w:r>
      <w:r w:rsidR="00610C5D" w:rsidRP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ЖКХ</w:t>
      </w:r>
      <w:r w:rsid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2" w:name="_GoBack"/>
      <w:bookmarkEnd w:id="2"/>
    </w:p>
    <w:p w14:paraId="2814E6E2" w14:textId="6157E14E" w:rsidR="00602021" w:rsidRDefault="00602021" w:rsidP="00706E9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1A41" w14:textId="77777777" w:rsidR="0098702A" w:rsidRPr="00706E9A" w:rsidRDefault="0098702A" w:rsidP="00E57A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FC39A6" w14:textId="31028758" w:rsidR="00F71ACD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Чебоксары                                                                 Д.В. Спирин</w:t>
      </w:r>
    </w:p>
    <w:p w14:paraId="626A5D32" w14:textId="77777777" w:rsidR="00122FBF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9B7FF" w14:textId="77777777" w:rsidR="00122FBF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1B8854" w14:textId="77777777" w:rsidR="00122FBF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FE9AC5" w14:textId="77777777" w:rsidR="00122FBF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870531" w14:textId="77777777" w:rsidR="00122FBF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102A9A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D6BB28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15DFE8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F3CDBA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47BF43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5FEA4F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102A03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4BE29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12D364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7CC10B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AD8714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AA26AC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027B3E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AC7808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0ACE2A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AF1F5F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24D40C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55E034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C80E66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7324B6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7A5C4C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80916E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2DD019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43E0E7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71EB7E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6F60F3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0D85CB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94F071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5A6054" w14:textId="77777777" w:rsidR="00463951" w:rsidRDefault="00463951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831BC6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СОГЛАСОВАНО: </w:t>
      </w: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</w:p>
    <w:p w14:paraId="7CCD604E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F48765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0C52BA" w14:textId="0D6685E7" w:rsidR="00463951" w:rsidRPr="00463951" w:rsidRDefault="00463951" w:rsidP="004639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заместителя главы администрации</w:t>
      </w:r>
    </w:p>
    <w:p w14:paraId="13E861C1" w14:textId="7527216F" w:rsidR="005E04FF" w:rsidRPr="005E04FF" w:rsidRDefault="00463951" w:rsidP="004639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Чебоксары по вопросам ЖКХ</w:t>
      </w:r>
      <w:r w:rsidR="005E04FF"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>Д.С. Денисов</w:t>
      </w:r>
      <w:r w:rsidR="005E04FF"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14:paraId="54FAE428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0FB177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180164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FA2708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B81F3F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14:paraId="1993765A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                                           Д. О. Николаев</w:t>
      </w:r>
    </w:p>
    <w:p w14:paraId="49301297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61806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490F9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0A5E6C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D53764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отдела муниципальных услуг</w:t>
      </w:r>
    </w:p>
    <w:p w14:paraId="66BACF38" w14:textId="1793100B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города Чебоксары                                           Н.А. Романова</w:t>
      </w:r>
    </w:p>
    <w:p w14:paraId="27AC73A8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DDC57B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EDC42B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8B8036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C2623E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МБУ «Управление</w:t>
      </w:r>
    </w:p>
    <w:p w14:paraId="6D3FE16D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жилищным фондом</w:t>
      </w:r>
    </w:p>
    <w:p w14:paraId="46B80AEF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proofErr w:type="gramStart"/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Чебоксары»   </w:t>
      </w:r>
      <w:proofErr w:type="gramEnd"/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А. В. Шестаков       </w:t>
      </w:r>
    </w:p>
    <w:p w14:paraId="1D8841E0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14:paraId="0F53FA0E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ACB019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C6DB9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128E9B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4B2874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5BAF3B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5E09AD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A6283D" w14:textId="77777777" w:rsid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E50E16" w14:textId="77777777" w:rsidR="00187EA8" w:rsidRDefault="00187EA8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626DB9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182993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рассылки:</w:t>
      </w:r>
    </w:p>
    <w:p w14:paraId="63FFBE4C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3457E7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Администрация-1 экз.</w:t>
      </w:r>
    </w:p>
    <w:p w14:paraId="241D2125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 «Жилищный фонд» -2 экз.</w:t>
      </w:r>
    </w:p>
    <w:p w14:paraId="0C8D5552" w14:textId="77777777" w:rsid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6A0470" w14:textId="77777777" w:rsidR="00187EA8" w:rsidRDefault="00187EA8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7B26B4" w14:textId="77777777" w:rsidR="00187EA8" w:rsidRDefault="00187EA8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66DA87" w14:textId="77777777" w:rsidR="00187EA8" w:rsidRPr="005E04FF" w:rsidRDefault="00187EA8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0EEC34" w14:textId="63D8E53C" w:rsidR="005E04FF" w:rsidRPr="005E04FF" w:rsidRDefault="001943B6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Д.С. Моисеев</w:t>
      </w:r>
    </w:p>
    <w:p w14:paraId="48885052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04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8(8352)627707</w:t>
      </w:r>
    </w:p>
    <w:p w14:paraId="68F6F8D0" w14:textId="77777777" w:rsidR="006A6FF4" w:rsidRDefault="006A6FF4" w:rsidP="00602021">
      <w:pPr>
        <w:widowControl w:val="0"/>
        <w:spacing w:after="0" w:line="232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14:paraId="4A43254E" w14:textId="77777777" w:rsidR="006A6FF4" w:rsidRDefault="006A6FF4" w:rsidP="00602021">
      <w:pPr>
        <w:widowControl w:val="0"/>
        <w:spacing w:after="0" w:line="232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14:paraId="753A5128" w14:textId="65B4202C" w:rsidR="00602021" w:rsidRPr="004B2BDB" w:rsidRDefault="00602021" w:rsidP="00602021">
      <w:pPr>
        <w:widowControl w:val="0"/>
        <w:spacing w:after="0" w:line="232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4B2BDB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14:paraId="594868CF" w14:textId="77777777" w:rsidR="00602021" w:rsidRPr="004B2BDB" w:rsidRDefault="00602021" w:rsidP="006020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BDB">
        <w:rPr>
          <w:rFonts w:ascii="Times New Roman" w:eastAsia="Calibri" w:hAnsi="Times New Roman" w:cs="Times New Roman"/>
          <w:sz w:val="28"/>
          <w:szCs w:val="28"/>
        </w:rPr>
        <w:t xml:space="preserve">к проекту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4B2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54064409"/>
      <w:r w:rsidRPr="004B2BDB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14:paraId="49E9C203" w14:textId="52B2C76D" w:rsidR="00602021" w:rsidRPr="004B2BDB" w:rsidRDefault="00602021" w:rsidP="0060202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B2BDB">
        <w:rPr>
          <w:rFonts w:ascii="Times New Roman" w:eastAsia="Calibri" w:hAnsi="Times New Roman" w:cs="Times New Roman"/>
          <w:sz w:val="28"/>
          <w:szCs w:val="28"/>
        </w:rPr>
        <w:t>«</w:t>
      </w:r>
      <w:r w:rsidRPr="00602021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 «Передача жилых помещений в собственность граждан в порядке приватизации», утвержденный постановлением администрации города Чебоксары от 31.01.2023 № 283</w:t>
      </w:r>
      <w:r w:rsidRPr="004B2BDB">
        <w:rPr>
          <w:rFonts w:ascii="Times New Roman" w:eastAsia="Calibri" w:hAnsi="Times New Roman" w:cs="Times New Roman"/>
          <w:sz w:val="28"/>
          <w:szCs w:val="28"/>
        </w:rPr>
        <w:t>»</w:t>
      </w:r>
    </w:p>
    <w:bookmarkEnd w:id="3"/>
    <w:p w14:paraId="27C4CDC0" w14:textId="77777777" w:rsidR="00602021" w:rsidRDefault="00602021" w:rsidP="00602021">
      <w:pPr>
        <w:widowControl w:val="0"/>
        <w:spacing w:after="0" w:line="23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15FE5D" w14:textId="77777777" w:rsidR="00602021" w:rsidRDefault="00602021" w:rsidP="00602021">
      <w:pPr>
        <w:widowControl w:val="0"/>
        <w:spacing w:after="0" w:line="23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9DC61A" w14:textId="7D9CEF32" w:rsidR="004D2A21" w:rsidRPr="004B2BDB" w:rsidRDefault="00602021" w:rsidP="009C2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4B2BDB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BDB">
        <w:rPr>
          <w:rFonts w:ascii="Times New Roman" w:eastAsia="Calibri" w:hAnsi="Times New Roman" w:cs="Times New Roman"/>
          <w:sz w:val="28"/>
          <w:szCs w:val="28"/>
        </w:rPr>
        <w:t>«</w:t>
      </w:r>
      <w:r w:rsidRPr="00602021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 «Передача жилых помещений в собственность граждан в порядке приватизации», утвержденный постановлением администрации города Чебоксары от 31.01.2023 № 283</w:t>
      </w:r>
      <w:r w:rsidRPr="004B2BD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подготовлен в связи </w:t>
      </w:r>
      <w:r w:rsidR="004D2A21" w:rsidRPr="004B2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внесением изменений в Устав муниципального образования города Чебоксары - столицы Чувашской Республики (решение Чебоксарского городского Собрания депутатов от 02.10.2023 №1365) проектом </w:t>
      </w:r>
      <w:r w:rsidR="004D4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 w:rsidR="004D2A21" w:rsidRPr="004B2BDB">
        <w:rPr>
          <w:rFonts w:ascii="Times New Roman" w:eastAsia="Calibri" w:hAnsi="Times New Roman" w:cs="Times New Roman"/>
          <w:sz w:val="28"/>
          <w:szCs w:val="28"/>
          <w:lang w:eastAsia="ru-RU"/>
        </w:rPr>
        <w:t>вносятся соответствующие изменения</w:t>
      </w:r>
      <w:r w:rsidR="00E60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4D2A21" w:rsidRPr="004B2BDB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4D2A21" w:rsidRPr="00E60596">
        <w:rPr>
          <w:rFonts w:ascii="Times New Roman" w:eastAsia="Calibri" w:hAnsi="Times New Roman" w:cs="Times New Roman"/>
          <w:sz w:val="28"/>
          <w:szCs w:val="28"/>
          <w:lang w:eastAsia="ru-RU"/>
        </w:rPr>
        <w:t>формулировки «глава администрации города Чебоксары» меняются</w:t>
      </w:r>
      <w:r w:rsidR="004D2A21" w:rsidRPr="004B2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«глава города Чебоксары».</w:t>
      </w:r>
    </w:p>
    <w:p w14:paraId="14C5AC50" w14:textId="4BBA9ECA" w:rsidR="004D2A21" w:rsidRPr="004B2BDB" w:rsidRDefault="004D2A21" w:rsidP="004D2A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154064253"/>
      <w:r w:rsidRPr="004B2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9C218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4B2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соответствует требованиям федерального и регионального законодательства, муниципальным правовым актам города Чебоксары, в том числе распоряжению администрации города Чебоксары от 03.03.2015 № 43-р «Об утверждении нормативных актов по делопроизводству в администрации города Чебоксары».</w:t>
      </w:r>
    </w:p>
    <w:p w14:paraId="7E703CDE" w14:textId="23510792" w:rsidR="004D2A21" w:rsidRPr="004B2BDB" w:rsidRDefault="004D2A21" w:rsidP="004D2A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9C218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4B2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подлежит направлению на заключение антикоррупционной экспертизы в прокуратуру города Чебоксары. Проект распоряжения не подлежит оценке регулирующего воздействия.</w:t>
      </w:r>
    </w:p>
    <w:p w14:paraId="32DC1F9D" w14:textId="06EA6BB2" w:rsidR="004D2A21" w:rsidRPr="004B2BDB" w:rsidRDefault="004D2A21" w:rsidP="004D2A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настоящего </w:t>
      </w:r>
      <w:r w:rsidR="009C218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4B2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потребует дополнительных расходов из бюджета города Чебоксары. </w:t>
      </w:r>
    </w:p>
    <w:p w14:paraId="41B59364" w14:textId="79FDDB64" w:rsidR="004D2A21" w:rsidRPr="004B2BDB" w:rsidRDefault="004D2A21" w:rsidP="004D2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подписания проекта </w:t>
      </w:r>
      <w:r w:rsidR="009C218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4B2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внесение изменений в иные муниципальные правовые акты города Чебоксары не требуется.</w:t>
      </w:r>
    </w:p>
    <w:bookmarkEnd w:id="4"/>
    <w:p w14:paraId="6DE4367F" w14:textId="77777777" w:rsidR="004D2A21" w:rsidRPr="004B2BDB" w:rsidRDefault="004D2A21" w:rsidP="004D2A21">
      <w:pPr>
        <w:widowControl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B97CD" w14:textId="77777777" w:rsidR="004D2A21" w:rsidRPr="004B2BDB" w:rsidRDefault="004D2A21" w:rsidP="004D2A21">
      <w:pPr>
        <w:widowControl w:val="0"/>
        <w:spacing w:after="0" w:line="23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580344" w14:textId="58071D7E" w:rsidR="004D2A21" w:rsidRDefault="009C2189" w:rsidP="004D2A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54069180"/>
      <w:r>
        <w:rPr>
          <w:rFonts w:ascii="Times New Roman" w:eastAsia="Calibri" w:hAnsi="Times New Roman" w:cs="Times New Roman"/>
          <w:sz w:val="28"/>
          <w:szCs w:val="28"/>
        </w:rPr>
        <w:t>Директор МБУ «Управление</w:t>
      </w:r>
    </w:p>
    <w:p w14:paraId="3020A208" w14:textId="24A3C744" w:rsidR="009C2189" w:rsidRPr="004B2BDB" w:rsidRDefault="009C2189" w:rsidP="004D2A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жилфондом г.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Чебоксары»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А.В. Шестаков</w:t>
      </w:r>
    </w:p>
    <w:bookmarkEnd w:id="5"/>
    <w:p w14:paraId="0F8215DB" w14:textId="77777777" w:rsidR="004D2A21" w:rsidRPr="00DF78D6" w:rsidRDefault="004D2A21" w:rsidP="004D2A2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B716344" w14:textId="77777777" w:rsidR="004D2A21" w:rsidRDefault="004D2A21" w:rsidP="0098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A21" w:rsidSect="00204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37" w:left="1843" w:header="426" w:footer="7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640CE" w14:textId="77777777" w:rsidR="00B034A1" w:rsidRDefault="00B034A1" w:rsidP="00A90FDB">
      <w:pPr>
        <w:spacing w:after="0" w:line="240" w:lineRule="auto"/>
      </w:pPr>
      <w:r>
        <w:separator/>
      </w:r>
    </w:p>
  </w:endnote>
  <w:endnote w:type="continuationSeparator" w:id="0">
    <w:p w14:paraId="6E0AF791" w14:textId="77777777" w:rsidR="00B034A1" w:rsidRDefault="00B034A1" w:rsidP="00A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3D25" w14:textId="77777777" w:rsidR="004D2D4B" w:rsidRDefault="004D2D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155D" w14:textId="746F6239" w:rsidR="00774A75" w:rsidRPr="000F7F2D" w:rsidRDefault="00774A75" w:rsidP="000F7F2D">
    <w:pPr>
      <w:pStyle w:val="a5"/>
      <w:jc w:val="right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10AF" w14:textId="77777777" w:rsidR="004D2D4B" w:rsidRDefault="004D2D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9D2BE" w14:textId="77777777" w:rsidR="00B034A1" w:rsidRDefault="00B034A1" w:rsidP="00A90FDB">
      <w:pPr>
        <w:spacing w:after="0" w:line="240" w:lineRule="auto"/>
      </w:pPr>
      <w:r>
        <w:separator/>
      </w:r>
    </w:p>
  </w:footnote>
  <w:footnote w:type="continuationSeparator" w:id="0">
    <w:p w14:paraId="176526C4" w14:textId="77777777" w:rsidR="00B034A1" w:rsidRDefault="00B034A1" w:rsidP="00A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39AF" w14:textId="77777777" w:rsidR="004D2D4B" w:rsidRDefault="004D2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1C31" w14:textId="3A38ABEB" w:rsidR="00904DC5" w:rsidRDefault="00904DC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2657" w14:textId="77777777" w:rsidR="004D2D4B" w:rsidRDefault="004D2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9F"/>
    <w:rsid w:val="000129D1"/>
    <w:rsid w:val="0003615A"/>
    <w:rsid w:val="00051DD2"/>
    <w:rsid w:val="00067AD6"/>
    <w:rsid w:val="00077A81"/>
    <w:rsid w:val="000A18EA"/>
    <w:rsid w:val="000A1E54"/>
    <w:rsid w:val="000A6C60"/>
    <w:rsid w:val="000A7B45"/>
    <w:rsid w:val="000B396D"/>
    <w:rsid w:val="000B7BEC"/>
    <w:rsid w:val="000D4118"/>
    <w:rsid w:val="000E167F"/>
    <w:rsid w:val="000F593C"/>
    <w:rsid w:val="000F5DC7"/>
    <w:rsid w:val="000F7F2D"/>
    <w:rsid w:val="001117CB"/>
    <w:rsid w:val="00122A0D"/>
    <w:rsid w:val="00122FBF"/>
    <w:rsid w:val="00124C5F"/>
    <w:rsid w:val="00130737"/>
    <w:rsid w:val="0013469C"/>
    <w:rsid w:val="00134DE4"/>
    <w:rsid w:val="00141B41"/>
    <w:rsid w:val="00155B2F"/>
    <w:rsid w:val="001636EA"/>
    <w:rsid w:val="001666FF"/>
    <w:rsid w:val="00167E31"/>
    <w:rsid w:val="00171CFA"/>
    <w:rsid w:val="00187EA8"/>
    <w:rsid w:val="0019260B"/>
    <w:rsid w:val="001943B6"/>
    <w:rsid w:val="001C339E"/>
    <w:rsid w:val="001D3201"/>
    <w:rsid w:val="001F4C58"/>
    <w:rsid w:val="001F74F2"/>
    <w:rsid w:val="002007DB"/>
    <w:rsid w:val="00202991"/>
    <w:rsid w:val="00204038"/>
    <w:rsid w:val="00240D4E"/>
    <w:rsid w:val="0025163B"/>
    <w:rsid w:val="002546C7"/>
    <w:rsid w:val="00262DB9"/>
    <w:rsid w:val="00263DA3"/>
    <w:rsid w:val="00264714"/>
    <w:rsid w:val="00264FC4"/>
    <w:rsid w:val="00267470"/>
    <w:rsid w:val="002927DD"/>
    <w:rsid w:val="00293D7A"/>
    <w:rsid w:val="002952C0"/>
    <w:rsid w:val="002A5FB9"/>
    <w:rsid w:val="002A6FEA"/>
    <w:rsid w:val="002D475A"/>
    <w:rsid w:val="002E4B4F"/>
    <w:rsid w:val="002F6F6E"/>
    <w:rsid w:val="00304E12"/>
    <w:rsid w:val="00306028"/>
    <w:rsid w:val="00312887"/>
    <w:rsid w:val="00331DA6"/>
    <w:rsid w:val="0033448F"/>
    <w:rsid w:val="003468BD"/>
    <w:rsid w:val="003652A1"/>
    <w:rsid w:val="00377ED5"/>
    <w:rsid w:val="003C0EE6"/>
    <w:rsid w:val="003D510F"/>
    <w:rsid w:val="003E5CAB"/>
    <w:rsid w:val="003F0087"/>
    <w:rsid w:val="003F10DF"/>
    <w:rsid w:val="003F16E1"/>
    <w:rsid w:val="003F71FD"/>
    <w:rsid w:val="00400C1D"/>
    <w:rsid w:val="00424921"/>
    <w:rsid w:val="00430109"/>
    <w:rsid w:val="00437552"/>
    <w:rsid w:val="00460839"/>
    <w:rsid w:val="00463951"/>
    <w:rsid w:val="0047309E"/>
    <w:rsid w:val="004853C9"/>
    <w:rsid w:val="004A0A7B"/>
    <w:rsid w:val="004A7712"/>
    <w:rsid w:val="004B49B1"/>
    <w:rsid w:val="004D1304"/>
    <w:rsid w:val="004D2A21"/>
    <w:rsid w:val="004D2D4B"/>
    <w:rsid w:val="004D478E"/>
    <w:rsid w:val="004D79C4"/>
    <w:rsid w:val="00507908"/>
    <w:rsid w:val="005160CB"/>
    <w:rsid w:val="00541655"/>
    <w:rsid w:val="005474BD"/>
    <w:rsid w:val="00555FE4"/>
    <w:rsid w:val="00557B1F"/>
    <w:rsid w:val="00564755"/>
    <w:rsid w:val="00572A26"/>
    <w:rsid w:val="00584CB7"/>
    <w:rsid w:val="00585C9B"/>
    <w:rsid w:val="00586F7A"/>
    <w:rsid w:val="00592FBD"/>
    <w:rsid w:val="005A7AFF"/>
    <w:rsid w:val="005B0070"/>
    <w:rsid w:val="005B41BF"/>
    <w:rsid w:val="005B4A4E"/>
    <w:rsid w:val="005C59E6"/>
    <w:rsid w:val="005E04FF"/>
    <w:rsid w:val="005E0635"/>
    <w:rsid w:val="005E0E18"/>
    <w:rsid w:val="005E20BA"/>
    <w:rsid w:val="005E594E"/>
    <w:rsid w:val="005F0E8F"/>
    <w:rsid w:val="005F1340"/>
    <w:rsid w:val="005F41C8"/>
    <w:rsid w:val="005F7BE2"/>
    <w:rsid w:val="00602021"/>
    <w:rsid w:val="00610C5D"/>
    <w:rsid w:val="0061458F"/>
    <w:rsid w:val="00617FBD"/>
    <w:rsid w:val="00622467"/>
    <w:rsid w:val="006231CD"/>
    <w:rsid w:val="00634E84"/>
    <w:rsid w:val="0064302C"/>
    <w:rsid w:val="00647D17"/>
    <w:rsid w:val="00656ADE"/>
    <w:rsid w:val="00662C15"/>
    <w:rsid w:val="00674889"/>
    <w:rsid w:val="00694F05"/>
    <w:rsid w:val="006A2A2A"/>
    <w:rsid w:val="006A6FF4"/>
    <w:rsid w:val="006C74E2"/>
    <w:rsid w:val="006D2C02"/>
    <w:rsid w:val="006D7FC9"/>
    <w:rsid w:val="006F5B34"/>
    <w:rsid w:val="006F5DEA"/>
    <w:rsid w:val="006F6B2B"/>
    <w:rsid w:val="00700BFE"/>
    <w:rsid w:val="00702958"/>
    <w:rsid w:val="007060D3"/>
    <w:rsid w:val="00706E9A"/>
    <w:rsid w:val="00707475"/>
    <w:rsid w:val="00713706"/>
    <w:rsid w:val="0071454E"/>
    <w:rsid w:val="00725C7E"/>
    <w:rsid w:val="0073174C"/>
    <w:rsid w:val="00731D68"/>
    <w:rsid w:val="0073206E"/>
    <w:rsid w:val="00743598"/>
    <w:rsid w:val="00757118"/>
    <w:rsid w:val="0077487A"/>
    <w:rsid w:val="00774A75"/>
    <w:rsid w:val="0078518F"/>
    <w:rsid w:val="00797B1B"/>
    <w:rsid w:val="007D0D97"/>
    <w:rsid w:val="007E40AC"/>
    <w:rsid w:val="007E7156"/>
    <w:rsid w:val="007F2517"/>
    <w:rsid w:val="008216BE"/>
    <w:rsid w:val="008237EC"/>
    <w:rsid w:val="0084418E"/>
    <w:rsid w:val="00850F30"/>
    <w:rsid w:val="008519A1"/>
    <w:rsid w:val="00865615"/>
    <w:rsid w:val="00873062"/>
    <w:rsid w:val="008838FF"/>
    <w:rsid w:val="00884997"/>
    <w:rsid w:val="008A207F"/>
    <w:rsid w:val="008D7456"/>
    <w:rsid w:val="008D76B3"/>
    <w:rsid w:val="008E444A"/>
    <w:rsid w:val="008F2B37"/>
    <w:rsid w:val="00904DC5"/>
    <w:rsid w:val="0092289F"/>
    <w:rsid w:val="00922A1E"/>
    <w:rsid w:val="0092398B"/>
    <w:rsid w:val="009253F2"/>
    <w:rsid w:val="00944538"/>
    <w:rsid w:val="00955993"/>
    <w:rsid w:val="00961766"/>
    <w:rsid w:val="0096729E"/>
    <w:rsid w:val="00981BF0"/>
    <w:rsid w:val="0098702A"/>
    <w:rsid w:val="009923E7"/>
    <w:rsid w:val="00994EC9"/>
    <w:rsid w:val="0099742C"/>
    <w:rsid w:val="009A4D21"/>
    <w:rsid w:val="009A7417"/>
    <w:rsid w:val="009B12BE"/>
    <w:rsid w:val="009C14C6"/>
    <w:rsid w:val="009C2189"/>
    <w:rsid w:val="009E211C"/>
    <w:rsid w:val="009E2DDB"/>
    <w:rsid w:val="009F147D"/>
    <w:rsid w:val="00A21E45"/>
    <w:rsid w:val="00A35450"/>
    <w:rsid w:val="00A37440"/>
    <w:rsid w:val="00A468DB"/>
    <w:rsid w:val="00A577F9"/>
    <w:rsid w:val="00A60739"/>
    <w:rsid w:val="00A656E7"/>
    <w:rsid w:val="00A777A2"/>
    <w:rsid w:val="00A90FDB"/>
    <w:rsid w:val="00A92BFD"/>
    <w:rsid w:val="00A92E7E"/>
    <w:rsid w:val="00A95CDE"/>
    <w:rsid w:val="00AA323C"/>
    <w:rsid w:val="00AA6042"/>
    <w:rsid w:val="00AC7630"/>
    <w:rsid w:val="00AD0DB9"/>
    <w:rsid w:val="00AF0F18"/>
    <w:rsid w:val="00AF2A49"/>
    <w:rsid w:val="00B034A1"/>
    <w:rsid w:val="00B10F2A"/>
    <w:rsid w:val="00B20B5B"/>
    <w:rsid w:val="00B27F3F"/>
    <w:rsid w:val="00B33763"/>
    <w:rsid w:val="00B3497E"/>
    <w:rsid w:val="00B40A53"/>
    <w:rsid w:val="00B54927"/>
    <w:rsid w:val="00B671C8"/>
    <w:rsid w:val="00B70019"/>
    <w:rsid w:val="00BA6E98"/>
    <w:rsid w:val="00BD2797"/>
    <w:rsid w:val="00BD4A70"/>
    <w:rsid w:val="00BD5CF8"/>
    <w:rsid w:val="00BE17CD"/>
    <w:rsid w:val="00BF2FC8"/>
    <w:rsid w:val="00C066E3"/>
    <w:rsid w:val="00C25B6A"/>
    <w:rsid w:val="00C261E5"/>
    <w:rsid w:val="00C33DAE"/>
    <w:rsid w:val="00C352C6"/>
    <w:rsid w:val="00C355C9"/>
    <w:rsid w:val="00C36965"/>
    <w:rsid w:val="00C36FAA"/>
    <w:rsid w:val="00C446A8"/>
    <w:rsid w:val="00C44DDF"/>
    <w:rsid w:val="00C66D68"/>
    <w:rsid w:val="00C70B67"/>
    <w:rsid w:val="00C732F6"/>
    <w:rsid w:val="00C87A29"/>
    <w:rsid w:val="00C9046A"/>
    <w:rsid w:val="00C93828"/>
    <w:rsid w:val="00C97DF5"/>
    <w:rsid w:val="00CA06B1"/>
    <w:rsid w:val="00CA484A"/>
    <w:rsid w:val="00CB1E52"/>
    <w:rsid w:val="00CC3E30"/>
    <w:rsid w:val="00CC475A"/>
    <w:rsid w:val="00CD1CA7"/>
    <w:rsid w:val="00CD4893"/>
    <w:rsid w:val="00CD7562"/>
    <w:rsid w:val="00CE34CC"/>
    <w:rsid w:val="00CE5936"/>
    <w:rsid w:val="00CE60DC"/>
    <w:rsid w:val="00CF017D"/>
    <w:rsid w:val="00CF41E5"/>
    <w:rsid w:val="00D010B9"/>
    <w:rsid w:val="00D14414"/>
    <w:rsid w:val="00D335BA"/>
    <w:rsid w:val="00D64587"/>
    <w:rsid w:val="00D70B52"/>
    <w:rsid w:val="00D743A7"/>
    <w:rsid w:val="00D93E2B"/>
    <w:rsid w:val="00DA5F5E"/>
    <w:rsid w:val="00DA7636"/>
    <w:rsid w:val="00DE73FB"/>
    <w:rsid w:val="00E0262C"/>
    <w:rsid w:val="00E06562"/>
    <w:rsid w:val="00E074F0"/>
    <w:rsid w:val="00E20F0F"/>
    <w:rsid w:val="00E22A1A"/>
    <w:rsid w:val="00E3495B"/>
    <w:rsid w:val="00E57A93"/>
    <w:rsid w:val="00E60596"/>
    <w:rsid w:val="00E72509"/>
    <w:rsid w:val="00E81E99"/>
    <w:rsid w:val="00E86682"/>
    <w:rsid w:val="00E96669"/>
    <w:rsid w:val="00E97337"/>
    <w:rsid w:val="00EA7E29"/>
    <w:rsid w:val="00EB1187"/>
    <w:rsid w:val="00EB3819"/>
    <w:rsid w:val="00EB7658"/>
    <w:rsid w:val="00ED05F3"/>
    <w:rsid w:val="00EE1741"/>
    <w:rsid w:val="00F05AE4"/>
    <w:rsid w:val="00F13EE9"/>
    <w:rsid w:val="00F27D76"/>
    <w:rsid w:val="00F419A4"/>
    <w:rsid w:val="00F53157"/>
    <w:rsid w:val="00F53EFF"/>
    <w:rsid w:val="00F627B0"/>
    <w:rsid w:val="00F70D73"/>
    <w:rsid w:val="00F71ACD"/>
    <w:rsid w:val="00F73D06"/>
    <w:rsid w:val="00FB47F3"/>
    <w:rsid w:val="00FB4C3C"/>
    <w:rsid w:val="00FE0355"/>
    <w:rsid w:val="00FE5CA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5FB"/>
  <w15:docId w15:val="{7E989B03-1F19-43F2-8A8C-383CDEE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521FA80F21CDA7536C24F01A283A2A3DCCD5475AFF9E3CDE8F48BFA54C746527C0F4777135DB145EACFB39AOB65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299C-BF34-47BB-87E1-113CCAF3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2823</Words>
  <Characters>16092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Адм. г.Чебоксары, Романова Н.А., отдел мун. услуг</cp:lastModifiedBy>
  <cp:revision>2</cp:revision>
  <cp:lastPrinted>2024-01-23T09:00:00Z</cp:lastPrinted>
  <dcterms:created xsi:type="dcterms:W3CDTF">2024-01-29T12:32:00Z</dcterms:created>
  <dcterms:modified xsi:type="dcterms:W3CDTF">2024-01-29T12:32:00Z</dcterms:modified>
</cp:coreProperties>
</file>