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Сосновое с прилегающими лесами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Р-ПП-0</w:t>
            </w:r>
            <w:r>
              <w:rPr>
                <w:rFonts w:ascii="Times New Roman" w:hAnsi="Times New Roman"/>
                <w:lang w:val="en-US"/>
              </w:rPr>
              <w:t xml:space="preserve">0</w:t>
            </w: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08.11.2006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сохранение естественного озерного биогеоценоза, лесов естественного происхождения и лесных культур, мест обитания околоводных и водоплавающих видов птиц, редких и исчезающих видов растений, поддержание гидрологического режима лесной экосистемы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Постановление Кабинета Министров Чувашской Республики от 8 ноября 2006 г.         № 280 «Об особо ох</w:t>
            </w:r>
            <w:r>
              <w:rPr>
                <w:rFonts w:ascii="Times New Roman" w:hAnsi="Times New Roman"/>
              </w:rPr>
              <w:t xml:space="preserve">раняемых природных территориях»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 xml:space="preserve">(</w:t>
            </w:r>
            <w:r>
              <w:rPr>
                <w:rFonts w:ascii="Times New Roman" w:hAnsi="Times New Roman"/>
              </w:rPr>
              <w:t xml:space="preserve">с изменениями, внесенными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постановлениями </w:t>
            </w:r>
            <w:r>
              <w:rPr>
                <w:rFonts w:ascii="Times New Roman" w:hAnsi="Times New Roman"/>
              </w:rPr>
              <w:t xml:space="preserve">Кабинета Министров Чувашской Республики 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"http://rdocs3.cntd.ru/document/444768897"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26.09.2013 № 390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от 12.09.2018 № 361, от 10.06.2020 № 309, 03.04.2024 № 167); </w:t>
            </w:r>
            <w:r>
              <w:rPr>
                <w:rFonts w:ascii="Times New Roman" w:hAnsi="Times New Roman"/>
                <w:highlight w:val="none"/>
              </w:rPr>
            </w:r>
            <w:r/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Указ Главы Чувашской Республики от 31 мая 2023 г. № 67 «</w:t>
            </w:r>
            <w:r>
              <w:rPr>
                <w:rFonts w:ascii="Times New Roman" w:hAnsi="Times New Roman"/>
                <w:spacing w:val="-6"/>
              </w:rPr>
              <w:t xml:space="preserve">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значения»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        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62,33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земли лесного фонда, земли сельскохозяйственного назначения, земли поселений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Ядринский муниципальный округ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плато. В 2,3 км к юго-западу от г. Ядрина Ядринского муниципального округа Чувашской Республики, в левобережье р. Суры.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2,3 км к юго-западу от г. Ядрина Ядринского муниципального округа Чувашской Республики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62,33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62,33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41.83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Сведения о местоположении границ памятника природы «</w:t>
            </w:r>
            <w:r>
              <w:rPr>
                <w:rFonts w:ascii="Times New Roman" w:hAnsi="Times New Roman"/>
              </w:rPr>
              <w:t xml:space="preserve">Озеро Сосновое с прилегающими лесами»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представлены в </w:t>
            </w:r>
            <w:r>
              <w:rPr>
                <w:rFonts w:ascii="Times New Roman" w:hAnsi="Times New Roman"/>
              </w:rPr>
              <w:t xml:space="preserve">разделе 2</w:t>
            </w:r>
            <w:r>
              <w:rPr>
                <w:rFonts w:ascii="Times New Roman" w:hAnsi="Times New Roman"/>
              </w:rPr>
              <w:t xml:space="preserve"> приложения к границам и режиму особой охраны территории,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утвержденными п</w:t>
            </w:r>
            <w:r>
              <w:rPr>
                <w:rFonts w:ascii="Times New Roman" w:hAnsi="Times New Roman"/>
              </w:rPr>
              <w:t xml:space="preserve">остановлением Кабинета Министров Чувашской Республики </w:t>
            </w:r>
            <w:r>
              <w:rPr>
                <w:rFonts w:ascii="Times New Roman" w:hAnsi="Times New Roman"/>
              </w:rPr>
              <w:t xml:space="preserve">о</w:t>
            </w:r>
            <w:r>
              <w:rPr>
                <w:rFonts w:ascii="Times New Roman" w:hAnsi="Times New Roman"/>
              </w:rPr>
              <w:t xml:space="preserve">т 8 ноября 2006 г. </w:t>
            </w:r>
            <w:r>
              <w:rPr>
                <w:rFonts w:ascii="Times New Roman" w:hAnsi="Times New Roman"/>
              </w:rPr>
              <w:t xml:space="preserve">№ 280,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и внесены в Единый государственный реестр недвижимости (реестровый номер 21:24-6.90)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55°54'38,00"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46°10'15,41"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рельеф низменно-равнинный, со слабыми всхолмлениями. Береговой склон надпойменной террасы, примыкающий к озеру с севера, юго-восточной экспозиции, имеет крутизну 15-50</w:t>
            </w:r>
            <w:r>
              <w:rPr>
                <w:rFonts w:ascii="Times New Roman" w:hAnsi="Times New Roman"/>
                <w:vertAlign w:val="superscript"/>
              </w:rPr>
              <w:t xml:space="preserve">о</w:t>
            </w:r>
            <w:r>
              <w:rPr>
                <w:rFonts w:ascii="Times New Roman" w:hAnsi="Times New Roman"/>
              </w:rPr>
              <w:t xml:space="preserve"> (на востоке склон становится пологим). Противоположный берег пологий, имеет северо-западную экспозицию. </w:t>
            </w:r>
            <w:r>
              <w:rPr>
                <w:rFonts w:ascii="Times New Roman" w:hAnsi="Times New Roman"/>
              </w:rPr>
              <w:t xml:space="preserve">На территории памятника природы находится гора «Лысая», возвышающаяся на 20 м над первой террасой и озером и являющаяся второй надпойменной террасой р. Суры Калининского и Микулинского горизонтов верхнего плейстоцена. Стенки террасы под углом более 45</w:t>
            </w:r>
            <w:r>
              <w:rPr>
                <w:rFonts w:ascii="Times New Roman" w:hAnsi="Times New Roman"/>
                <w:vertAlign w:val="superscript"/>
              </w:rPr>
              <w:t xml:space="preserve">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-13,5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+18,5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682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преобладают ветры северо-западного и западного направлений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почвенный слой толщиной 35 см, под ним лессовидные суглинки бурого и палевого цвета с прослоями песков толщиной 5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Сосновое притеррасное пойменное, продолговатой формы. О</w:t>
            </w:r>
            <w:r>
              <w:rPr>
                <w:rFonts w:ascii="Times New Roman" w:hAnsi="Times New Roman"/>
              </w:rPr>
              <w:t xml:space="preserve">зеро подтоплено после поднятия уровня воды в Чебоксарском водохранилище и соединяется с озером «Затон».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Водная, прибрежно-водная растительность (5%); лесная растительность (95%).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Водная растительность представлена гидрофитами, гелофитами, гигрогелофитами. Прибрежно-водная растительность: у берега в </w:t>
            </w:r>
            <w:r>
              <w:rPr>
                <w:rFonts w:ascii="Times New Roman" w:hAnsi="Times New Roman"/>
              </w:rPr>
              <w:t xml:space="preserve">воде прерывистым поясом шириной до 3 м отмечен тростник южный, местами – заросли телореза алоэвидного; в нижней части береговой зоны преобладают влаголюбивые виды (ивы, щавель прибрежный, череда поникшая, зюзник европейский, чистец болотный, мята полевая).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береговом склоне надпойменной террасы, примыкающем к озеру с севера, произрастает дубрава кленово-липовая. Тип леса по типологии Погребняка – дубрава снытево-осоковая. Подрост кленовый высотой до 10 м. В ряде мест степень покрытия почвы травянистыми р</w:t>
            </w:r>
            <w:r>
              <w:rPr>
                <w:rFonts w:ascii="Times New Roman" w:hAnsi="Times New Roman"/>
              </w:rPr>
              <w:t xml:space="preserve">астениями по шкале обилия Браун-Бланке составляет 0-2 балла. Местами на крутых участках склона в травянистом покрове преобладает хвощ зимующий, на склонах с меньшей крутизной – девясил иволистный и клевер средний, в верхней части склона – осока волосистая.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Восточнее по склону произрастают средневозрастные культуры ели (в кустарниковом ярусе обильна лещина обыкновенная; травянистый покров характеризуется как дубравное широкотравь</w:t>
            </w:r>
            <w:r>
              <w:rPr>
                <w:rFonts w:ascii="Times New Roman" w:hAnsi="Times New Roman"/>
              </w:rPr>
              <w:t xml:space="preserve">е; имеются всходы дуба). В некоторых местах дубрава сменяется осинником с участием липы, лещины и доминантами травянистого покрова – снытью обыкновенной и осокой волосистой. В восточной части склона отмечены сплошные заросли ивы, шиповника майского, осины.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Противоположный берег, северо-западной экспозиции, сплошь покрыт пойменно-луговой растительностью, сменяемой зарослями ив.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Ядринское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Засурское </w:t>
            </w:r>
            <w:r>
              <w:rPr>
                <w:rFonts w:ascii="Times New Roman" w:hAnsi="Times New Roman"/>
              </w:rPr>
              <w:t xml:space="preserve"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76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7</w:t>
            </w:r>
            <w:r>
              <w:rPr>
                <w:rFonts w:ascii="Times New Roman" w:hAnsi="Times New Roman"/>
                <w:lang w:val="en-US"/>
              </w:rPr>
              <w:t xml:space="preserve">8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8</w:t>
            </w:r>
            <w:r>
              <w:rPr>
                <w:rFonts w:ascii="Times New Roman" w:hAnsi="Times New Roman"/>
                <w:lang w:val="en-US"/>
              </w:rPr>
              <w:t xml:space="preserve">4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хвойно-широколиственные леса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Среди птиц по количеству преобладают зяблик, синица большая, дрозд певчий и дрозд-рябинник.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(категория) - растения: 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астра ромашковая – Aster amellus L. (3); бубенчик лилиелистный – Adenophora liliifolia (L.) A. DC. (3); валериана лекарственная – Valeriana officinalis L. (3); душица обыкновенная – Origanum vulgare L. (3)</w:t>
            </w:r>
            <w:r>
              <w:rPr>
                <w:rFonts w:ascii="Times New Roman" w:hAnsi="Times New Roman"/>
              </w:rPr>
              <w:t xml:space="preserve">; дремлик широколистный – Epipactis helleborine (L.) Crantz (3); касатик аировидный – Iris pseudacorus L. (3); кувшинка чисто-белая – Nymphaea candida J. Presl (3); серпуха венценосная – Serratula coronata L. (3); яблоня лесная – Malus sylvestris Mill. (4)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(2019)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264 вида сосудистых растений, 8 видов пресноводных моллюсков, 7 видов рыб, 23 вида птиц, 41 вид жесткокрылых насекомых.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</w:t>
            </w:r>
            <w:r>
              <w:rPr>
                <w:rFonts w:ascii="Times New Roman" w:hAnsi="Times New Roman"/>
              </w:rPr>
              <w:t xml:space="preserve">зерная</w:t>
            </w:r>
            <w:r>
              <w:rPr>
                <w:rFonts w:ascii="Times New Roman" w:hAnsi="Times New Roman"/>
              </w:rPr>
              <w:t xml:space="preserve"> и лесная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Сосновое, 9 видов растений из Красной книги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состояния и вклада ООПТ в поддержании экологического баланса окружающей территорий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 играет боль</w:t>
            </w:r>
            <w:r>
              <w:rPr>
                <w:rFonts w:ascii="Times New Roman" w:hAnsi="Times New Roman"/>
              </w:rPr>
              <w:t xml:space="preserve">шую роль в сохранении естественного озерного биогеоценоза, лесов естественного происхождения и лесных культур, мест обитания околоводных и водоплавающих видов птиц, редких и исчезающих видов растений, и поддерживает гидрологический режим лесной экосистемы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лесные земли - 28,1 га (78%);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водоемы, реки, пруды, болота - 8 га (22%)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8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647"/>
                <w:rFonts w:ascii="Times New Roman" w:hAnsi="Times New Roman"/>
              </w:rPr>
              <w:t xml:space="preserve">@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647"/>
                <w:rFonts w:ascii="Times New Roman" w:hAnsi="Times New Roman"/>
              </w:rPr>
              <w:t xml:space="preserve">.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30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28"/>
        </w:trPr>
        <w:tc>
          <w:tcPr>
            <w:tcBorders>
              <w:bottom w:val="single" w:color="000000" w:sz="4" w:space="0"/>
            </w:tcBorders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Ядрин</w:t>
            </w:r>
            <w:r>
              <w:rPr>
                <w:rFonts w:ascii="Times New Roman" w:hAnsi="Times New Roman"/>
              </w:rPr>
              <w:t xml:space="preserve"> Ядринского муниципального округа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429060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г.Ядрин,  ул. Плеханова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д.14, тел. 8(83547)-22-3-83;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Трофимов Станислав Олегович</w:t>
            </w:r>
            <w:r>
              <w:rPr>
                <w:rFonts w:ascii="Times New Roman" w:hAnsi="Times New Roman"/>
              </w:rPr>
              <w:t xml:space="preserve">, глава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05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БУ ЧР «Ядринское лесничество» 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429060, ЧР, г. Ядрин, ул. К. Маркса, д.37, тел. 8(83547)-2-25-34, yad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"mailto:les@</w:instrText>
            </w:r>
            <w:r>
              <w:rPr>
                <w:rFonts w:ascii="Times New Roman" w:hAnsi="Times New Roman"/>
                <w:lang w:val="en-US"/>
              </w:rPr>
              <w:instrText xml:space="preserve">rambler</w:instrText>
            </w:r>
            <w:r>
              <w:rPr>
                <w:rFonts w:ascii="Times New Roman" w:hAnsi="Times New Roman"/>
              </w:rPr>
              <w:instrText xml:space="preserve">.ru"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Style w:val="647"/>
                <w:rFonts w:ascii="Times New Roman" w:hAnsi="Times New Roman"/>
                <w:color w:val="000000"/>
                <w:u w:val="none"/>
              </w:rPr>
              <w:t xml:space="preserve">les@</w:t>
            </w:r>
            <w:r>
              <w:rPr>
                <w:rStyle w:val="647"/>
                <w:rFonts w:ascii="Times New Roman" w:hAnsi="Times New Roman"/>
                <w:color w:val="000000"/>
                <w:u w:val="none"/>
                <w:lang w:val="en-US"/>
              </w:rPr>
              <w:t xml:space="preserve">rambler</w:t>
            </w:r>
            <w:r>
              <w:rPr>
                <w:rStyle w:val="647"/>
                <w:rFonts w:ascii="Times New Roman" w:hAnsi="Times New Roman"/>
                <w:color w:val="000000"/>
                <w:u w:val="none"/>
              </w:rPr>
              <w:t xml:space="preserve">.ru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Судаков Сергей Николаевич, директор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</w:rPr>
              <w:t xml:space="preserve">Постановление Кабинета Министров Чувашской Республики от 8 ноября 2006 г. № 280 «Об особо ох</w:t>
            </w:r>
            <w:r>
              <w:rPr>
                <w:rFonts w:ascii="Times New Roman" w:hAnsi="Times New Roman"/>
              </w:rPr>
              <w:t xml:space="preserve">раняемых природных территориях»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 xml:space="preserve">(</w:t>
            </w:r>
            <w:r>
              <w:rPr>
                <w:rFonts w:ascii="Times New Roman" w:hAnsi="Times New Roman"/>
              </w:rPr>
              <w:t xml:space="preserve">с изменениями, внесенными 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постановлениями </w:t>
            </w:r>
            <w:r>
              <w:rPr>
                <w:rFonts w:ascii="Times New Roman" w:hAnsi="Times New Roman"/>
              </w:rPr>
              <w:t xml:space="preserve">Кабинета Министров Чувашской Республики 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"http://rdocs3.cntd.ru/document/444768897"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 xml:space="preserve">от 26.09.2013 № 390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от 12.09.2018 № 361, от 10.06.2020 № 309, 03.04.2024 № 167): </w:t>
            </w:r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  <w:highlight w:val="none"/>
                <w:u w:val="single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Сосновое с прилегающими лесами»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по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стоянно или временно запрещается или ограничивается любая деятельность, если она противоречит целям его создания, в том числе: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стоянок транспортных средств, садовых и огородных земельных участков, летних лагерей скота, палаточных городков;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строительство дорог, трубопроводов, линий электропередачи и иных коммуникаций;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распашка земель;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применение ядохимикатов, химических средств защиты растений и стимуляторов роста, удобрений;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загрязнение почв, замусоривание территорий, захоронение мусора, устройство снегосвалок;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самовольные рубки деревьев и кустарников;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выпас скота и транзитный прогон домашних животных вне дорог общего пользования;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сплошные рубки лесных насаждений;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иные виды хозяйственной деятельности, влекущие за собой загрязнение памятника природы и (или) нарушение его сохранности.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Сосновое с прилегающими лесами»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разрешается: 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природоохранная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/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эколого-просветительская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рекреационная и туристская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научные исследования;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рубки при проведении санитарно-оздоровительных мероприятий, рубки, проводимые в целях ухода за лесными насаждениями, очень слабой и слабой интенсивности, рубки аварийных деревьев, рубки в целях использования линейных объектов;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по обеспечению санитарной и противопожарной безопасности природных комплексов и объектов.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Сосновое с прилегающими лесами»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определяются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определяются следующие вспомогательные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(максимальная) площадь земельных участков - 16 м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49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142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31 мая 2023 г. № 67 «</w:t>
            </w:r>
            <w:r>
              <w:rPr>
                <w:rFonts w:ascii="Times New Roman" w:hAnsi="Times New Roman"/>
                <w:spacing w:val="-6"/>
              </w:rPr>
              <w:t xml:space="preserve">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значения» </w:t>
            </w:r>
            <w:r/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Площадь охранной зоны памятника приро</w:t>
            </w:r>
            <w:r>
              <w:rPr>
                <w:rFonts w:ascii="Times New Roman" w:hAnsi="Times New Roman"/>
              </w:rPr>
              <w:t xml:space="preserve">ды </w:t>
            </w:r>
            <w:r>
              <w:rPr>
                <w:rFonts w:ascii="Times New Roman" w:hAnsi="Times New Roman"/>
                <w:lang w:eastAsia="en-US"/>
              </w:rPr>
              <w:t xml:space="preserve">«</w:t>
            </w:r>
            <w:r>
              <w:rPr>
                <w:rFonts w:ascii="Times New Roman" w:hAnsi="Times New Roman"/>
                <w:lang w:eastAsia="en-US"/>
              </w:rPr>
              <w:t xml:space="preserve">Озеро Сосновое с прилегающими лесами»</w:t>
            </w:r>
            <w:r>
              <w:rPr>
                <w:rFonts w:ascii="Times New Roman" w:hAnsi="Times New Roman"/>
              </w:rPr>
              <w:t xml:space="preserve"> сост</w:t>
            </w:r>
            <w:r>
              <w:rPr>
                <w:rFonts w:ascii="Times New Roman" w:hAnsi="Times New Roman"/>
              </w:rPr>
              <w:t xml:space="preserve">авляет 41,83 гектара.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Границы охранной зоны памятника природы проходят на расстоянии 100 м от границы памятника природы.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запрещается всякая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 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использование сточных вод в целях регулирования плодородия почв;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осуществление авиационных мер по борьбе с вредными организмами;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</w:t>
            </w:r>
            <w:r>
              <w:rPr>
                <w:rFonts w:ascii="Times New Roman" w:hAnsi="Times New Roman"/>
              </w:rPr>
              <w:t xml:space="preserve">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сброс сточных, в том числе дренажных, вод;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разведка и добыча общераспространенных полезных ископаемых;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сплошные и выборочные рубки,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использования лине</w:t>
            </w:r>
            <w:r>
              <w:rPr>
                <w:rFonts w:ascii="Times New Roman" w:hAnsi="Times New Roman"/>
              </w:rPr>
              <w:t xml:space="preserve">йных объектов;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повреждение лесных насаждений, растительного покрова и почв; разведение костров, разбивка палаток, стоянок (кроме специально оборудованных мест), организация туристских стоянок;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выжигание растительности;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установление сплошных, не имеющих специальных проходов заграждений и сооружений на путях массовой миграции животных.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Запрещаются уничтожение и повреждение предупредительных аншлагов и информационных знаков.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Граница охранной зоны памятника природы обозначается на местности специальными предупредительными аншлагами и информационными знаками.</w:t>
            </w:r>
            <w:r>
              <w:rPr>
                <w:rFonts w:ascii="Times New Roman" w:hAnsi="Times New Roman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памятника приро</w:t>
            </w:r>
            <w:r>
              <w:rPr>
                <w:rFonts w:ascii="Times New Roman" w:hAnsi="Times New Roman"/>
              </w:rPr>
              <w:t xml:space="preserve">ды </w:t>
            </w:r>
            <w:r>
              <w:rPr>
                <w:rFonts w:ascii="Times New Roman" w:hAnsi="Times New Roman"/>
                <w:lang w:eastAsia="en-US"/>
              </w:rPr>
              <w:t xml:space="preserve">«</w:t>
            </w:r>
            <w:r>
              <w:rPr>
                <w:rFonts w:ascii="Times New Roman" w:hAnsi="Times New Roman"/>
                <w:lang w:eastAsia="en-US"/>
              </w:rPr>
              <w:t xml:space="preserve">Озеро Сосновое с прилегающими лесами»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хозяйственная деятельность должна осуществляться с соблюдением требований настоящего Положения и </w:t>
            </w:r>
            <w:r>
              <w:rPr>
                <w:rFonts w:ascii="Times New Roman" w:hAnsi="Times New Roman"/>
              </w:rPr>
              <w:t xml:space="preserve">Требований</w:t>
            </w:r>
            <w:r>
              <w:rPr>
                <w:rFonts w:ascii="Times New Roman" w:hAnsi="Times New Roman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</w:rPr>
              <w:t xml:space="preserve">от 13 августа 1996 г. N 997.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г. Ядрин</w:t>
            </w:r>
            <w:r>
              <w:rPr>
                <w:rFonts w:ascii="Times New Roman" w:hAnsi="Times New Roman"/>
              </w:rPr>
              <w:t xml:space="preserve"> Ядринского муниципального округа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429060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г.Ядрин,  ул. Плеханова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 д.14, тел. 8(83547)-22-3-83;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Трофимов Станислав Олегович</w:t>
            </w:r>
            <w:r>
              <w:rPr>
                <w:rFonts w:ascii="Times New Roman" w:hAnsi="Times New Roman"/>
              </w:rPr>
              <w:t xml:space="preserve">, глава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БУ ЧР «Ядринское лесничество» </w:t>
            </w:r>
            <w:r>
              <w:rPr>
                <w:rFonts w:ascii="Times New Roman" w:hAnsi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 </w:t>
            </w:r>
            <w:r>
              <w:rPr>
                <w:rFonts w:ascii="Times New Roman" w:hAnsi="Times New Roman"/>
              </w:rPr>
            </w:r>
            <w:r/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429060, ЧР, г. Ядрин, ул. К. Маркса, д.37, тел. 8(83547)-2-25-34, yad</w:t>
            </w: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"mailto:les@</w:instrText>
            </w:r>
            <w:r>
              <w:rPr>
                <w:rFonts w:ascii="Times New Roman" w:hAnsi="Times New Roman"/>
                <w:lang w:val="en-US"/>
              </w:rPr>
              <w:instrText xml:space="preserve">rambler</w:instrText>
            </w:r>
            <w:r>
              <w:rPr>
                <w:rFonts w:ascii="Times New Roman" w:hAnsi="Times New Roman"/>
              </w:rPr>
              <w:instrText xml:space="preserve">.ru"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Style w:val="647"/>
                <w:rFonts w:ascii="Times New Roman" w:hAnsi="Times New Roman"/>
                <w:color w:val="000000"/>
                <w:u w:val="none"/>
              </w:rPr>
              <w:t xml:space="preserve">les@</w:t>
            </w:r>
            <w:r>
              <w:rPr>
                <w:rStyle w:val="647"/>
                <w:rFonts w:ascii="Times New Roman" w:hAnsi="Times New Roman"/>
                <w:color w:val="000000"/>
                <w:u w:val="none"/>
                <w:lang w:val="en-US"/>
              </w:rPr>
              <w:t xml:space="preserve">rambler</w:t>
            </w:r>
            <w:r>
              <w:rPr>
                <w:rStyle w:val="647"/>
                <w:rFonts w:ascii="Times New Roman" w:hAnsi="Times New Roman"/>
                <w:color w:val="000000"/>
                <w:u w:val="none"/>
              </w:rPr>
              <w:t xml:space="preserve">.ru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Судаков Сергей Николаевич, директор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</w:t>
            </w:r>
            <w:r>
              <w:rPr>
                <w:rFonts w:ascii="Times New Roman" w:hAnsi="Times New Roman"/>
              </w:rPr>
              <w:t xml:space="preserve">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636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36"/>
        <w:spacing w:after="0" w:line="240" w:lineRule="auto"/>
        <w:rPr>
          <w:rFonts w:ascii="Times New Roman" w:hAnsi="Times New Roman"/>
        </w:rPr>
        <w:sectPr>
          <w:footnotePr/>
          <w:endnotePr/>
          <w:type w:val="nextPage"/>
          <w:pgSz w:w="11906" w:h="16838" w:orient="portrait"/>
          <w:pgMar w:top="851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36"/>
        <w:spacing w:after="0" w:line="240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-480059</wp:posOffset>
                </wp:positionV>
                <wp:extent cx="9023350" cy="6665595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023350" cy="666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12.05pt;mso-position-horizontal:absolute;mso-position-vertical-relative:text;margin-top:-37.80pt;mso-position-vertical:absolute;width:710.50pt;height:524.8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851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6"/>
    <w:next w:val="63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6"/>
    <w:next w:val="63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6"/>
    <w:next w:val="63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6"/>
    <w:next w:val="63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6"/>
    <w:next w:val="63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6"/>
    <w:next w:val="63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6"/>
    <w:next w:val="63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6"/>
    <w:next w:val="63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6"/>
    <w:next w:val="63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6"/>
    <w:next w:val="63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6"/>
    <w:next w:val="63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6"/>
    <w:next w:val="63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6"/>
    <w:next w:val="63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6"/>
    <w:next w:val="6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6"/>
    <w:next w:val="63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6"/>
    <w:next w:val="63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6"/>
    <w:next w:val="63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6"/>
    <w:next w:val="63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6"/>
    <w:next w:val="63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6"/>
    <w:next w:val="63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6"/>
    <w:next w:val="63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6"/>
    <w:next w:val="63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6"/>
    <w:next w:val="63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6"/>
    <w:next w:val="636"/>
    <w:uiPriority w:val="99"/>
    <w:unhideWhenUsed/>
    <w:pPr>
      <w:spacing w:after="0" w:afterAutospacing="0"/>
    </w:pPr>
  </w:style>
  <w:style w:type="paragraph" w:styleId="636" w:default="1">
    <w:name w:val="Normal"/>
    <w:next w:val="636"/>
    <w:link w:val="636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637">
    <w:name w:val="Заголовок 1"/>
    <w:basedOn w:val="636"/>
    <w:next w:val="636"/>
    <w:link w:val="641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character" w:styleId="638">
    <w:name w:val="Основной шрифт абзаца"/>
    <w:next w:val="638"/>
    <w:link w:val="636"/>
    <w:uiPriority w:val="1"/>
    <w:semiHidden/>
    <w:unhideWhenUsed/>
  </w:style>
  <w:style w:type="table" w:styleId="639">
    <w:name w:val="Обычная таблица"/>
    <w:next w:val="639"/>
    <w:link w:val="636"/>
    <w:uiPriority w:val="99"/>
    <w:semiHidden/>
    <w:unhideWhenUsed/>
    <w:qFormat/>
    <w:tblPr/>
  </w:style>
  <w:style w:type="numbering" w:styleId="640">
    <w:name w:val="Нет списка"/>
    <w:next w:val="640"/>
    <w:link w:val="636"/>
    <w:uiPriority w:val="99"/>
    <w:semiHidden/>
    <w:unhideWhenUsed/>
  </w:style>
  <w:style w:type="character" w:styleId="641">
    <w:name w:val="Заголовок 1 Знак"/>
    <w:next w:val="641"/>
    <w:link w:val="637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642">
    <w:name w:val="Верхний колонтитул"/>
    <w:basedOn w:val="636"/>
    <w:next w:val="642"/>
    <w:link w:val="643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643">
    <w:name w:val="Верхний колонтитул Знак"/>
    <w:next w:val="643"/>
    <w:link w:val="64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44">
    <w:name w:val="Основной текст"/>
    <w:basedOn w:val="636"/>
    <w:next w:val="644"/>
    <w:link w:val="646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645">
    <w:name w:val="Основной текст Знак"/>
    <w:next w:val="645"/>
    <w:link w:val="636"/>
    <w:uiPriority w:val="99"/>
    <w:semiHidden/>
    <w:rPr>
      <w:rFonts w:ascii="Calibri" w:hAnsi="Calibri" w:eastAsia="Calibri" w:cs="Times New Roman"/>
    </w:rPr>
  </w:style>
  <w:style w:type="character" w:styleId="646">
    <w:name w:val="Основной текст Знак1"/>
    <w:next w:val="646"/>
    <w:link w:val="64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47">
    <w:name w:val="Гиперссылка"/>
    <w:next w:val="647"/>
    <w:link w:val="636"/>
    <w:rPr>
      <w:color w:val="0000ff"/>
      <w:u w:val="single"/>
    </w:rPr>
  </w:style>
  <w:style w:type="paragraph" w:styleId="648">
    <w:name w:val="ConsPlusNormal"/>
    <w:next w:val="648"/>
    <w:link w:val="636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649">
    <w:name w:val="formattext"/>
    <w:basedOn w:val="636"/>
    <w:next w:val="649"/>
    <w:link w:val="6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5140" w:default="1">
    <w:name w:val="Default Paragraph Font"/>
    <w:uiPriority w:val="1"/>
    <w:semiHidden/>
    <w:unhideWhenUsed/>
  </w:style>
  <w:style w:type="numbering" w:styleId="5141" w:default="1">
    <w:name w:val="No List"/>
    <w:uiPriority w:val="99"/>
    <w:semiHidden/>
    <w:unhideWhenUsed/>
  </w:style>
  <w:style w:type="table" w:styleId="514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34</cp:revision>
  <dcterms:created xsi:type="dcterms:W3CDTF">2014-02-04T08:35:00Z</dcterms:created>
  <dcterms:modified xsi:type="dcterms:W3CDTF">2024-12-28T12:07:12Z</dcterms:modified>
  <cp:version>786432</cp:version>
</cp:coreProperties>
</file>