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В соответствии с </w:t>
      </w: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изменениями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внесенными в статью 8 Федерального закона "Об отходах производства и потребления" от 24.06.1998 N 89-ФЗ с  01.01.2019 года к полномочиям органов местного самоуправления городских и сельских поселений в области обращения с твердыми коммунальными отходами отнесена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нормирование и разрешительная деятельность в области охраны окружающей среды;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создание системы экологического аудита;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  <w:proofErr w:type="gramEnd"/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Информация об экологических сайтах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spell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Ecocom</w:t>
      </w:r>
      <w:proofErr w:type="spell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— все об экологии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5" w:history="1">
        <w:r w:rsidRPr="003E0E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http://www.ecocommunity.ru/</w:t>
        </w:r>
      </w:hyperlink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FacePla.net — экологический дайджест позитивной информации об экологии и технологии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6" w:history="1">
        <w:r w:rsidRPr="003E0E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http://facepla.net/</w:t>
        </w:r>
      </w:hyperlink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Saveplanet.su – «Сохраним планету»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7" w:history="1">
        <w:r w:rsidRPr="003E0E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http://www.saveplanet.su/</w:t>
        </w:r>
      </w:hyperlink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Всемирный фонд дикой природы (WWF)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8" w:history="1">
        <w:r w:rsidRPr="003E0E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http://wwf.panda.org/</w:t>
        </w:r>
      </w:hyperlink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Гринпис России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9" w:history="1">
        <w:r w:rsidRPr="003E0E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http://www.greenpeace.org/russia/ru</w:t>
        </w:r>
      </w:hyperlink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/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Министерство природных ресурсов России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hyperlink r:id="rId10" w:history="1">
        <w:r w:rsidRPr="003E0E3F">
          <w:rPr>
            <w:rFonts w:ascii="Verdana" w:eastAsia="Times New Roman" w:hAnsi="Verdana" w:cs="Times New Roman"/>
            <w:color w:val="3271D0"/>
            <w:sz w:val="17"/>
            <w:szCs w:val="17"/>
            <w:u w:val="single"/>
            <w:lang w:eastAsia="ru-RU"/>
          </w:rPr>
          <w:t>http://www.mnr.gov.ru/</w:t>
        </w:r>
      </w:hyperlink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В подсистему </w:t>
      </w:r>
      <w:proofErr w:type="spell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природоресурсного</w:t>
      </w:r>
      <w:proofErr w:type="spell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законодательства входят: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Земельный кодекс РФ (ФЗ № 136 от 25.10.2001 г.),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Закон РФ от 21 февраля 1992 г. № 2395-1 «О недрах»,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Лесной кодекс РФ (ФЗ № 200 от 04.12.2006 г.),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Водный кодекс Р</w:t>
      </w: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Ф(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ФЗ № 74 от 03.06.2006 г.),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</w:t>
      </w: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используются и охраняются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как основа жизни и деятельности народов, проживающих на соответствующей территории.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</w:t>
      </w: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 xml:space="preserve">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</w:t>
      </w: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экологического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права.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В Законе закрепляются следующие правовые положения: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·основы управления в области охраны окружающей среды;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·экономическое регулирование в области охраны окружающей среды;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·нормирование в области охраны окружающей среды;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·оценка воздействия на окружающую среду и экологическая экспертиза;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·требования в области охраны окружающей среды при осуществлении хозяйственной деятельности;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·зоны экологического бедствия, зоны чрезвычайных ситуаций;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·государственный мониторинг окружающей среды (государственный экологический мониторинг);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·контроль в области охраны окружающей среды (экологический контроль);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·научные исследования в области охраны окружающей среды;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·основы формирования экологической культуры;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·международное сотрудничество в области охраны окружающей среды.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</w:t>
      </w: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экологические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природоресурсного</w:t>
      </w:r>
      <w:proofErr w:type="spell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lastRenderedPageBreak/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</w:t>
      </w:r>
      <w:proofErr w:type="gram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устанавливает законы и иные нормативные правовые акты субъектов Федерации не должны</w:t>
      </w:r>
      <w:proofErr w:type="gram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экологизация</w:t>
      </w:r>
      <w:proofErr w:type="spell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экологизацией</w:t>
      </w:r>
      <w:proofErr w:type="spellEnd"/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3E0E3F" w:rsidRPr="003E0E3F" w:rsidRDefault="003E0E3F" w:rsidP="003E0E3F">
      <w:pPr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E0E3F">
        <w:rPr>
          <w:rFonts w:ascii="Verdana" w:eastAsia="Times New Roman" w:hAnsi="Verdana" w:cs="Times New Roman"/>
          <w:sz w:val="17"/>
          <w:szCs w:val="17"/>
          <w:lang w:eastAsia="ru-RU"/>
        </w:rPr>
        <w:t>Уважаемые жители! Берегите природу и ее экологическое состояние!</w:t>
      </w:r>
    </w:p>
    <w:p w:rsidR="00E20FC1" w:rsidRDefault="00E20FC1">
      <w:bookmarkStart w:id="0" w:name="_GoBack"/>
      <w:bookmarkEnd w:id="0"/>
    </w:p>
    <w:sectPr w:rsidR="00E2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84"/>
    <w:rsid w:val="003E0E3F"/>
    <w:rsid w:val="009F1884"/>
    <w:rsid w:val="00E2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673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f.pand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eplanet.s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epla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community.ru/" TargetMode="External"/><Relationship Id="rId10" Type="http://schemas.openxmlformats.org/officeDocument/2006/relationships/hyperlink" Target="http://www.mn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org/russi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1822</Words>
  <Characters>10390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yantik_aris3</dc:creator>
  <cp:keywords/>
  <dc:description/>
  <cp:lastModifiedBy>yantik_aris3</cp:lastModifiedBy>
  <cp:revision>3</cp:revision>
  <dcterms:created xsi:type="dcterms:W3CDTF">2023-07-26T12:06:00Z</dcterms:created>
  <dcterms:modified xsi:type="dcterms:W3CDTF">2023-07-26T12:07:00Z</dcterms:modified>
</cp:coreProperties>
</file>