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89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886"/>
        <w:gridCol w:w="1440"/>
        <w:gridCol w:w="4063"/>
      </w:tblGrid>
      <w:tr>
        <w:trPr/>
        <w:tc>
          <w:tcPr>
            <w:tcW w:w="38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81" w:hanging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ЧĂВАШ  РЕСПУБЛИКИН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181" w:hanging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ХĂЙ ТĔЛЛĔН ÇЎРЕКЕН МАШИНĂСЕН ТАТА  ЫТТИ ТЕХНИКĂН ТЕХНИКА ЛАРУТĂРĂВНЕ ПĂХСА ТĂРАС ЕНĔПЕ ĔÇЛЕКЕН ПАТШАЛĂХ ИНСПЕКЦИЙĔ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-120650</wp:posOffset>
                  </wp:positionV>
                  <wp:extent cx="518160" cy="511810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ГОСУДАРСТВЕННАЯ ИНСПЕКЦИЯ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  НАДЗОРУ ЗА ТЕХНИЧЕСКИМ СОСТОЯНИЕМ САМОХОДНЫХ МАШИН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И ДРУГИХ ВИДОВ ТЕХНИКИ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ЧУВАШСКОЙ РЕСПУБЛИКИ</w:t>
            </w:r>
          </w:p>
        </w:tc>
      </w:tr>
      <w:tr>
        <w:trPr/>
        <w:tc>
          <w:tcPr>
            <w:tcW w:w="38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0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ПРИКАЗ</w:t>
            </w:r>
          </w:p>
        </w:tc>
      </w:tr>
      <w:tr>
        <w:trPr/>
        <w:tc>
          <w:tcPr>
            <w:tcW w:w="38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0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</w:tc>
      </w:tr>
      <w:tr>
        <w:trPr/>
        <w:tc>
          <w:tcPr>
            <w:tcW w:w="38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Шупашкар  хули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W w:w="40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г. Чебоксары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42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9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17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17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17" w:hanging="0"/>
              <w:jc w:val="both"/>
              <w:rPr/>
            </w:pPr>
            <w:r>
              <w:rPr>
                <w:rFonts w:ascii="Times New Roman" w:hAnsi="Times New Roman"/>
                <w:b w:val="false"/>
                <w:color w:val="000000"/>
                <w:sz w:val="26"/>
                <w:szCs w:val="26"/>
                <w:shd w:fill="FFFFFF" w:val="clear"/>
              </w:rPr>
              <w:t>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Fonts w:cs="Times New Roman"/>
                <w:sz w:val="26"/>
                <w:szCs w:val="26"/>
              </w:rPr>
              <w:t>Государственной инспекции по надзору за техническим состоянием самоходных машин и других видов техники Чувашской Республики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8"/>
        <w:tabs>
          <w:tab w:val="clear" w:pos="708"/>
          <w:tab w:val="left" w:pos="623" w:leader="none"/>
        </w:tabs>
        <w:jc w:val="both"/>
        <w:rPr/>
      </w:pPr>
      <w:r>
        <w:rPr>
          <w:b w:val="false"/>
          <w:sz w:val="26"/>
          <w:szCs w:val="26"/>
        </w:rPr>
        <w:tab/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В соответствии со статьей 2 Федерального закона от 4 ноября 2022 г. N 424-ФЗ «О внесении изменений в статьи 22 и 25.1 Федерального закона «О государственной гражданской службе Российской Федерации» приказываю:</w:t>
      </w:r>
    </w:p>
    <w:p>
      <w:pPr>
        <w:pStyle w:val="Style18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ab/>
        <w:t>1. При назначении на должности государственной гражданской службы Чувашской Республики (далее - гражданская служба) в Государственной инспекции по надзору за техническим состоянием самоходных машин и других видов техники Чувашской Республики, относящиеся к главной, ведущей и старшей группам должностей гражданской службы, в 2025 и 2026 годах конкурс не проводить.</w:t>
      </w:r>
    </w:p>
    <w:p>
      <w:pPr>
        <w:pStyle w:val="Style18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ab/>
        <w:t xml:space="preserve">2. Настоящий приказ вступает в силу через десять дней после дня его официального опубликования. </w:t>
      </w:r>
    </w:p>
    <w:p>
      <w:pPr>
        <w:pStyle w:val="Style18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hd w:fill="FFFFFF" w:val="clear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539"/>
              <w:contextualSpacing/>
              <w:jc w:val="both"/>
              <w:rPr>
                <w:rFonts w:ascii="Times New Roman " w:hAnsi="Times New Roman " w:eastAsia="Times New Roman" w:cs="Times New Roman"/>
                <w:color w:val="000000"/>
                <w:sz w:val="26"/>
                <w:szCs w:val="26"/>
                <w:highlight w:val="none"/>
                <w:shd w:fill="FFFFFF" w:val="clear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 " w:hAnsi="Times New Roman "/>
                <w:color w:val="000000"/>
                <w:sz w:val="26"/>
                <w:szCs w:val="26"/>
                <w:shd w:fill="FFFFFF" w:val="clear"/>
                <w:lang w:eastAsia="ru-RU"/>
                <w14:ligatures w14:val="none"/>
              </w:rPr>
            </w:r>
          </w:p>
        </w:tc>
        <w:tc>
          <w:tcPr>
            <w:tcW w:w="47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539"/>
              <w:contextualSpacing/>
              <w:jc w:val="both"/>
              <w:rPr>
                <w:rFonts w:ascii="Times New Roman " w:hAnsi="Times New Roman " w:eastAsia="Times New Roman" w:cs="Times New Roman"/>
                <w:color w:val="000000"/>
                <w:sz w:val="26"/>
                <w:szCs w:val="26"/>
                <w:highlight w:val="none"/>
                <w:shd w:fill="FFFFFF" w:val="clear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 " w:hAnsi="Times New Roman "/>
                <w:color w:val="000000"/>
                <w:sz w:val="26"/>
                <w:szCs w:val="26"/>
                <w:shd w:fill="FFFFFF" w:val="clear"/>
                <w:lang w:eastAsia="ru-RU"/>
                <w14:ligatures w14:val="none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539"/>
        <w:contextualSpacing/>
        <w:jc w:val="both"/>
        <w:rPr>
          <w:rFonts w:ascii="Times New Roman " w:hAnsi="Times New Roman " w:eastAsia="Times New Roman" w:cs="Times New Roman"/>
          <w:color w:val="000000"/>
          <w:sz w:val="26"/>
          <w:szCs w:val="26"/>
          <w:highlight w:val="none"/>
          <w:shd w:fill="FFFFFF" w:val="clear"/>
          <w:lang w:eastAsia="ru-RU"/>
          <w14:ligatures w14:val="none"/>
        </w:rPr>
      </w:pPr>
      <w:r>
        <w:rPr>
          <w:rFonts w:eastAsia="Times New Roman" w:cs="Times New Roman" w:ascii="Times New Roman " w:hAnsi="Times New Roman "/>
          <w:color w:val="000000"/>
          <w:sz w:val="26"/>
          <w:szCs w:val="26"/>
          <w:shd w:fill="FFFFFF" w:val="clear"/>
          <w:lang w:eastAsia="ru-RU"/>
          <w14:ligatures w14:val="none"/>
        </w:rPr>
      </w:r>
    </w:p>
    <w:p>
      <w:pPr>
        <w:pStyle w:val="Normal"/>
        <w:spacing w:lineRule="auto" w:line="240" w:before="0" w:after="0"/>
        <w:ind w:left="0" w:right="0" w:firstLine="539"/>
        <w:contextualSpacing/>
        <w:jc w:val="both"/>
        <w:rPr>
          <w:rFonts w:ascii="Times New Roman " w:hAnsi="Times New Roman " w:eastAsia="Arial" w:cs="Times New Roman" w:eastAsiaTheme="minorEastAsia"/>
          <w:color w:val="000000"/>
          <w:sz w:val="26"/>
          <w:szCs w:val="26"/>
          <w:highlight w:val="none"/>
          <w:shd w:fill="FFFFFF" w:val="clear"/>
          <w:lang w:eastAsia="ru-RU"/>
        </w:rPr>
      </w:pPr>
      <w:r>
        <w:rPr>
          <w:rFonts w:eastAsia="Arial" w:cs="Times New Roman" w:eastAsiaTheme="minorEastAsia" w:ascii="Times New Roman " w:hAnsi="Times New Roman "/>
          <w:color w:val="000000"/>
          <w:sz w:val="26"/>
          <w:szCs w:val="26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 " w:hAnsi="Times New Roman "/>
          <w:color w:val="000000"/>
          <w:sz w:val="26"/>
          <w:szCs w:val="26"/>
          <w:highlight w:val="none"/>
          <w:shd w:fill="FFFFFF" w:val="clear"/>
        </w:rPr>
      </w:pPr>
      <w:r>
        <w:rPr>
          <w:rFonts w:eastAsia="Times New Roman" w:cs="Times New Roman" w:ascii="Times New Roman " w:hAnsi="Times New Roman "/>
          <w:color w:val="000000"/>
          <w:sz w:val="26"/>
          <w:szCs w:val="26"/>
          <w:shd w:fill="FFFFFF" w:val="clear"/>
          <w:lang w:eastAsia="ru-RU"/>
        </w:rPr>
        <w:t>Начальник инспекции                                                                                В.П. Димитриев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 " w:hAnsi="Times New Roman "/>
          <w:color w:val="000000"/>
          <w:sz w:val="26"/>
          <w:szCs w:val="26"/>
          <w:highlight w:val="none"/>
          <w:shd w:fill="FFFFFF" w:val="clear"/>
        </w:rPr>
      </w:pPr>
      <w:r>
        <w:rPr/>
      </w:r>
    </w:p>
    <w:p>
      <w:pPr>
        <w:pStyle w:val="Style18"/>
        <w:spacing w:lineRule="auto" w:line="240" w:before="0" w:after="0"/>
        <w:ind w:left="0" w:right="0" w:hanging="0"/>
        <w:contextualSpacing/>
        <w:jc w:val="both"/>
        <w:rPr>
          <w:rFonts w:ascii="Times New Roman " w:hAnsi="Times New Roman "/>
          <w:color w:val="000000"/>
          <w:sz w:val="26"/>
          <w:szCs w:val="26"/>
          <w:highlight w:val="none"/>
          <w:shd w:fill="FFFFFF" w:val="clear"/>
        </w:rPr>
      </w:pPr>
      <w:r>
        <w:rPr/>
      </w:r>
    </w:p>
    <w:sectPr>
      <w:headerReference w:type="default" r:id="rId3"/>
      <w:type w:val="nextPage"/>
      <w:pgSz w:w="11906" w:h="16838"/>
      <w:pgMar w:left="1701" w:right="709" w:gutter="0" w:header="708" w:top="765" w:footer="0" w:bottom="709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Times New Roman">
    <w:charset w:val="01"/>
    <w:family w:val="auto"/>
    <w:pitch w:val="default"/>
  </w:font>
  <w:font w:name="Times New Roman 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right"/>
      <w:rPr>
        <w:i/>
        <w:i/>
        <w:iCs/>
      </w:rPr>
    </w:pPr>
    <w:r>
      <w:rPr>
        <w:i/>
        <w:iCs/>
      </w:rPr>
      <w:t>ПРОЕКТ</w:t>
    </w:r>
  </w:p>
  <w:p>
    <w:pPr>
      <w:pStyle w:val="Style25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8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 w:customStyle="1">
    <w:name w:val="Текст выноски Знак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FontStyle11" w:customStyle="1">
    <w:name w:val="Font Style11"/>
    <w:basedOn w:val="DefaultParagraphFont"/>
    <w:uiPriority w:val="99"/>
    <w:qFormat/>
    <w:rPr>
      <w:rFonts w:ascii="Times New Roman" w:hAnsi="Times New Roman" w:cs="Times New Roman"/>
      <w:sz w:val="22"/>
      <w:szCs w:val="2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en-US" w:bidi="ar-SA"/>
    </w:rPr>
  </w:style>
  <w:style w:type="paragraph" w:styleId="Style22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3">
    <w:name w:val="Subtitle"/>
    <w:basedOn w:val="Normal"/>
    <w:next w:val="Normal"/>
    <w:link w:val="Style6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6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7">
    <w:name w:val="Footnote Text"/>
    <w:basedOn w:val="Normal"/>
    <w:link w:val="Style10"/>
    <w:uiPriority w:val="99"/>
    <w:semiHidden/>
    <w:unhideWhenUsed/>
    <w:pPr>
      <w:spacing w:before="0" w:after="40"/>
    </w:pPr>
    <w:rPr>
      <w:sz w:val="18"/>
    </w:rPr>
  </w:style>
  <w:style w:type="paragraph" w:styleId="Style28">
    <w:name w:val="Endnote Text"/>
    <w:basedOn w:val="Normal"/>
    <w:link w:val="Style13"/>
    <w:uiPriority w:val="99"/>
    <w:semiHidden/>
    <w:unhideWhenUsed/>
    <w:pPr/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9">
    <w:name w:val="Index Heading"/>
    <w:basedOn w:val="Style17"/>
    <w:pPr/>
    <w:rPr/>
  </w:style>
  <w:style w:type="paragraph" w:styleId="Style30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31" w:customStyle="1">
    <w:name w:val="Комментарий"/>
    <w:basedOn w:val="Normal"/>
    <w:next w:val="Normal"/>
    <w:qFormat/>
    <w:pPr>
      <w:widowControl w:val="false"/>
      <w:ind w:left="170" w:hanging="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en-US" w:bidi="ar-SA"/>
    </w:rPr>
  </w:style>
  <w:style w:type="paragraph" w:styleId="BalloonText">
    <w:name w:val="Balloon Text"/>
    <w:basedOn w:val="Normal"/>
    <w:link w:val="Style16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51" w:customStyle="1">
    <w:name w:val="Style5"/>
    <w:basedOn w:val="Normal"/>
    <w:uiPriority w:val="99"/>
    <w:qFormat/>
    <w:pPr>
      <w:widowControl w:val="false"/>
      <w:spacing w:lineRule="exact" w:line="281"/>
    </w:pPr>
    <w:rPr>
      <w:rFonts w:eastAsia="Arial" w:eastAsiaTheme="minorEastAsia"/>
    </w:rPr>
  </w:style>
  <w:style w:type="paragraph" w:styleId="ConsPlusTitle" w:customStyle="1">
    <w:name w:val="ConsPlusTitl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eastAsiaTheme="minorEastAsia"/>
      <w:b/>
      <w:bCs/>
      <w:color w:val="auto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qFormat/>
    <w:pPr>
      <w:spacing w:beforeAutospacing="1" w:after="119"/>
    </w:pPr>
    <w:rPr>
      <w:lang w:eastAsia="ru-RU"/>
    </w:rPr>
  </w:style>
  <w:style w:type="paragraph" w:styleId="Style32" w:customStyle="1">
    <w:name w:val="Нормальный (таблица)"/>
    <w:basedOn w:val="Normal"/>
    <w:next w:val="Normal"/>
    <w:uiPriority w:val="99"/>
    <w:qFormat/>
    <w:pPr>
      <w:widowControl w:val="false"/>
      <w:jc w:val="both"/>
    </w:pPr>
    <w:rPr>
      <w:rFonts w:ascii="Times New Roman CYR" w:hAnsi="Times New Roman CYR" w:cs="Times New Roman CYR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8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0ACA-D672-4ECF-9E52-D930F867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Application>LibreOffice/7.5.6.2$Linux_X86_64 LibreOffice_project/50$Build-2</Application>
  <AppVersion>15.0000</AppVersion>
  <Pages>1</Pages>
  <Words>171</Words>
  <Characters>1135</Characters>
  <CharactersWithSpaces>1381</CharactersWithSpaces>
  <Paragraphs>18</Paragraphs>
  <Company>ГУВ при КМ ЧР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2024-02-01T09:20:00Z</dcterms:created>
  <dc:creator>Администрация</dc:creator>
  <dc:description/>
  <dc:language>ru-RU</dc:language>
  <cp:lastModifiedBy/>
  <cp:lastPrinted>2025-01-29T07:31:02Z</cp:lastPrinted>
  <dcterms:modified xsi:type="dcterms:W3CDTF">2025-01-29T07:55:47Z</dcterms:modified>
  <cp:revision>47</cp:revision>
  <dc:subject/>
  <dc:title>Чăваш Республикин Патшалăх ветеринари служби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