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Default="00DB1A45" w:rsidP="00DB1A45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B74247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3F35B5" w:rsidRDefault="006A4A20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«17» февраля</w:t>
      </w:r>
      <w:r w:rsidR="00DB1A45">
        <w:rPr>
          <w:sz w:val="26"/>
          <w:szCs w:val="26"/>
        </w:rPr>
        <w:t xml:space="preserve"> 2023</w:t>
      </w:r>
      <w:r w:rsidR="00DB1A45" w:rsidRPr="003F35B5">
        <w:rPr>
          <w:sz w:val="26"/>
          <w:szCs w:val="26"/>
        </w:rPr>
        <w:t xml:space="preserve"> года №</w:t>
      </w:r>
      <w:r w:rsidR="00DB1A45">
        <w:rPr>
          <w:sz w:val="26"/>
          <w:szCs w:val="26"/>
        </w:rPr>
        <w:t xml:space="preserve"> </w:t>
      </w:r>
      <w:r>
        <w:rPr>
          <w:sz w:val="26"/>
          <w:szCs w:val="26"/>
        </w:rPr>
        <w:t>10/154</w:t>
      </w:r>
      <w:bookmarkStart w:id="0" w:name="_GoBack"/>
      <w:bookmarkEnd w:id="0"/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DB1A45" w:rsidRDefault="000C5EFE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DB1A45">
        <w:rPr>
          <w:rFonts w:eastAsia="Times New Roman"/>
          <w:b/>
          <w:kern w:val="36"/>
          <w:sz w:val="26"/>
          <w:szCs w:val="26"/>
          <w:lang w:eastAsia="ru-RU"/>
        </w:rPr>
        <w:t xml:space="preserve">Об утверждении </w:t>
      </w:r>
      <w:r w:rsidR="003B2F9B">
        <w:rPr>
          <w:rFonts w:eastAsia="Times New Roman"/>
          <w:b/>
          <w:kern w:val="36"/>
          <w:sz w:val="26"/>
          <w:szCs w:val="26"/>
          <w:lang w:eastAsia="ru-RU"/>
        </w:rPr>
        <w:t>П</w:t>
      </w:r>
      <w:r w:rsidRPr="00DB1A45">
        <w:rPr>
          <w:rFonts w:eastAsia="Times New Roman"/>
          <w:b/>
          <w:kern w:val="36"/>
          <w:sz w:val="26"/>
          <w:szCs w:val="26"/>
          <w:lang w:eastAsia="ru-RU"/>
        </w:rPr>
        <w:t>оложения о муниципальном жилищном контроле на территории Комсомольского муниципального округа</w:t>
      </w:r>
      <w:r w:rsidR="003B2F9B">
        <w:rPr>
          <w:rFonts w:eastAsia="Times New Roman"/>
          <w:b/>
          <w:kern w:val="36"/>
          <w:sz w:val="26"/>
          <w:szCs w:val="26"/>
          <w:lang w:eastAsia="ru-RU"/>
        </w:rPr>
        <w:t xml:space="preserve"> Чувашской Республики</w:t>
      </w:r>
    </w:p>
    <w:p w:rsidR="000C5EFE" w:rsidRPr="00DB1A45" w:rsidRDefault="000C5EFE" w:rsidP="00A87D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B1A45">
        <w:rPr>
          <w:rFonts w:eastAsia="Times New Roman"/>
          <w:sz w:val="26"/>
          <w:szCs w:val="26"/>
          <w:lang w:eastAsia="ru-RU"/>
        </w:rPr>
        <w:t> </w:t>
      </w:r>
    </w:p>
    <w:p w:rsidR="00A87D7E" w:rsidRPr="00DB1A45" w:rsidRDefault="000C5EFE" w:rsidP="004F408D">
      <w:pPr>
        <w:ind w:firstLine="709"/>
        <w:jc w:val="both"/>
        <w:rPr>
          <w:sz w:val="26"/>
          <w:szCs w:val="26"/>
        </w:rPr>
      </w:pPr>
      <w:r w:rsidRPr="00DB1A45">
        <w:rPr>
          <w:rFonts w:eastAsia="Times New Roman"/>
          <w:sz w:val="26"/>
          <w:szCs w:val="26"/>
          <w:lang w:eastAsia="ru-RU"/>
        </w:rPr>
        <w:t>  </w:t>
      </w:r>
      <w:r w:rsidR="00A87D7E" w:rsidRPr="00DB1A45">
        <w:rPr>
          <w:sz w:val="26"/>
          <w:szCs w:val="26"/>
        </w:rPr>
        <w:t xml:space="preserve">В соответствии с </w:t>
      </w:r>
      <w:hyperlink r:id="rId6" w:history="1">
        <w:r w:rsidR="00A87D7E" w:rsidRPr="00DB1A45">
          <w:rPr>
            <w:sz w:val="26"/>
            <w:szCs w:val="26"/>
          </w:rPr>
          <w:t>п. 6 ч. 1 ст. 16</w:t>
        </w:r>
      </w:hyperlink>
      <w:r w:rsidR="00A87D7E" w:rsidRPr="00DB1A45">
        <w:rPr>
          <w:sz w:val="26"/>
          <w:szCs w:val="26"/>
        </w:rPr>
        <w:t xml:space="preserve"> Федерального закона от 6 октября 2003 года N 131-ФЗ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 xml:space="preserve">, </w:t>
      </w:r>
      <w:hyperlink r:id="rId7" w:history="1">
        <w:r w:rsidR="00A87D7E" w:rsidRPr="00DB1A45">
          <w:rPr>
            <w:sz w:val="26"/>
            <w:szCs w:val="26"/>
          </w:rPr>
          <w:t>статьей 20</w:t>
        </w:r>
      </w:hyperlink>
      <w:r w:rsidR="00A87D7E" w:rsidRPr="00DB1A45">
        <w:rPr>
          <w:sz w:val="26"/>
          <w:szCs w:val="26"/>
        </w:rPr>
        <w:t xml:space="preserve"> Жилищного кодекса Российской Федерации, Федеральным </w:t>
      </w:r>
      <w:hyperlink r:id="rId8" w:history="1">
        <w:r w:rsidR="00A87D7E" w:rsidRPr="00DB1A45">
          <w:rPr>
            <w:sz w:val="26"/>
            <w:szCs w:val="26"/>
          </w:rPr>
          <w:t>законом</w:t>
        </w:r>
      </w:hyperlink>
      <w:r w:rsidR="00A87D7E" w:rsidRPr="00DB1A45">
        <w:rPr>
          <w:sz w:val="26"/>
          <w:szCs w:val="26"/>
        </w:rPr>
        <w:t xml:space="preserve"> от 31.07.2020 N 248-ФЗ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 xml:space="preserve"> Собрание депутатов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Комсомольского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муниципального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округа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Чувашской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Республики </w:t>
      </w:r>
      <w:r w:rsidR="006D6BD6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р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е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ш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и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л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о:</w:t>
      </w:r>
    </w:p>
    <w:p w:rsidR="00A87D7E" w:rsidRPr="00264C0F" w:rsidRDefault="00A87D7E" w:rsidP="00264C0F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DB1A45">
        <w:rPr>
          <w:sz w:val="26"/>
          <w:szCs w:val="26"/>
        </w:rPr>
        <w:t xml:space="preserve">Утвердить прилагаемое </w:t>
      </w:r>
      <w:hyperlink w:anchor="Par37" w:tooltip="ПОЛОЖЕНИЕ" w:history="1">
        <w:r w:rsidRPr="00DB1A45">
          <w:rPr>
            <w:sz w:val="26"/>
            <w:szCs w:val="26"/>
          </w:rPr>
          <w:t>Положение</w:t>
        </w:r>
      </w:hyperlink>
      <w:r w:rsidRPr="00DB1A45">
        <w:rPr>
          <w:sz w:val="26"/>
          <w:szCs w:val="26"/>
        </w:rPr>
        <w:t xml:space="preserve"> о муниципальном жилищном контроле на </w:t>
      </w:r>
      <w:r w:rsidRPr="00264C0F">
        <w:rPr>
          <w:sz w:val="26"/>
          <w:szCs w:val="26"/>
        </w:rPr>
        <w:t>территории Комсомольского муниципального округа Чувашской Республики.</w:t>
      </w:r>
    </w:p>
    <w:p w:rsidR="00264C0F" w:rsidRPr="00264C0F" w:rsidRDefault="00264C0F" w:rsidP="00264C0F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64C0F">
        <w:rPr>
          <w:sz w:val="26"/>
          <w:szCs w:val="26"/>
        </w:rPr>
        <w:t xml:space="preserve">Признать утратившим силу </w:t>
      </w:r>
      <w:r w:rsidR="00151E16">
        <w:rPr>
          <w:sz w:val="26"/>
          <w:szCs w:val="26"/>
        </w:rPr>
        <w:t>р</w:t>
      </w:r>
      <w:r w:rsidRPr="00264C0F">
        <w:rPr>
          <w:sz w:val="26"/>
          <w:szCs w:val="26"/>
        </w:rPr>
        <w:t>ешение Собрания депутатов Комсомольского района Чувашской Республики от 07.12.2021 №3/84 «Об утверждении Положения о муниципальном жилищном контроле на территории Комсомольского района Чувашской Республики»</w:t>
      </w:r>
      <w:r>
        <w:rPr>
          <w:sz w:val="26"/>
          <w:szCs w:val="26"/>
        </w:rPr>
        <w:t>.</w:t>
      </w:r>
    </w:p>
    <w:p w:rsidR="00A87D7E" w:rsidRPr="00DB1A45" w:rsidRDefault="00264C0F" w:rsidP="00A87D7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7D7E" w:rsidRPr="00264C0F">
        <w:rPr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35F1E" w:rsidRPr="00264C0F">
        <w:rPr>
          <w:sz w:val="26"/>
          <w:szCs w:val="26"/>
        </w:rPr>
        <w:t>периодическом</w:t>
      </w:r>
      <w:r w:rsidR="00235F1E">
        <w:rPr>
          <w:sz w:val="26"/>
          <w:szCs w:val="26"/>
        </w:rPr>
        <w:t xml:space="preserve"> печатном издании</w:t>
      </w:r>
      <w:r w:rsidR="00235F1E" w:rsidRPr="00DA3B02">
        <w:rPr>
          <w:sz w:val="26"/>
          <w:szCs w:val="26"/>
        </w:rPr>
        <w:t xml:space="preserve"> «Вестник Комсомольского муниципального округа Чувашской Республики»</w:t>
      </w:r>
      <w:r w:rsidR="00A87D7E" w:rsidRPr="00DB1A45">
        <w:rPr>
          <w:sz w:val="26"/>
          <w:szCs w:val="26"/>
        </w:rPr>
        <w:t xml:space="preserve"> и подлежит размещению на официальном сайте Комсомольского района в сети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Интернет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>.</w:t>
      </w:r>
    </w:p>
    <w:p w:rsidR="00A87D7E" w:rsidRDefault="00A87D7E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Председатель Собрания депутатов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Глава Комсомольского муниципального</w:t>
      </w:r>
    </w:p>
    <w:p w:rsidR="00A87D7E" w:rsidRPr="00DB1A45" w:rsidRDefault="00DB1A45" w:rsidP="00DB1A45">
      <w:pPr>
        <w:pStyle w:val="ConsPlusNormal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округа Чувашской Республики                                                              А.Н. Осипов</w:t>
      </w:r>
    </w:p>
    <w:p w:rsidR="00A87D7E" w:rsidRPr="00554B0B" w:rsidRDefault="00A87D7E" w:rsidP="00793134">
      <w:pPr>
        <w:pStyle w:val="ConsPlusNormal"/>
        <w:ind w:left="5245"/>
        <w:jc w:val="center"/>
        <w:outlineLvl w:val="0"/>
      </w:pPr>
      <w:r w:rsidRPr="00554B0B">
        <w:br w:type="page"/>
      </w:r>
      <w:r w:rsidRPr="00554B0B">
        <w:lastRenderedPageBreak/>
        <w:t>Приложение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554B0B">
        <w:t>к решению</w:t>
      </w:r>
      <w:r w:rsidR="00793134">
        <w:t xml:space="preserve"> </w:t>
      </w:r>
      <w:r w:rsidRPr="00554B0B">
        <w:t>Собрания депутатов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554B0B">
        <w:t>Комсомольского муниципального округа</w:t>
      </w:r>
      <w:r w:rsidR="00793134">
        <w:t xml:space="preserve"> </w:t>
      </w:r>
      <w:r w:rsidRPr="00554B0B">
        <w:t>Чувашской Республики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793134">
        <w:t xml:space="preserve">от </w:t>
      </w:r>
      <w:r w:rsidR="00793134" w:rsidRPr="00793134">
        <w:t>________</w:t>
      </w:r>
      <w:r w:rsidRPr="00793134">
        <w:t>.202</w:t>
      </w:r>
      <w:r w:rsidR="00793134" w:rsidRPr="00793134">
        <w:t>3</w:t>
      </w:r>
      <w:r w:rsidRPr="00793134">
        <w:t xml:space="preserve"> N </w:t>
      </w:r>
      <w:r w:rsidR="00793134" w:rsidRPr="00793134">
        <w:t>_____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37"/>
      <w:bookmarkEnd w:id="1"/>
      <w:r w:rsidRPr="00554B0B">
        <w:rPr>
          <w:rFonts w:ascii="Times New Roman" w:hAnsi="Times New Roman" w:cs="Times New Roman"/>
        </w:rPr>
        <w:t>ПОЛОЖЕНИЕ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О МУНИЦИПАЛЬНОМ ЖИЛИЩНОМ КОНТРОЛЕ НА ТЕРРИТОРИИ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КОМСОМОЛЬСКОГО МУНИЦИПАЛЬНОГО ОКРУГА ЧУВАШСКОЙ РЕСПУБЛИКИ</w:t>
      </w:r>
    </w:p>
    <w:p w:rsidR="00A87D7E" w:rsidRPr="00554B0B" w:rsidRDefault="00A87D7E" w:rsidP="00D24D7C">
      <w:pPr>
        <w:pStyle w:val="ConsPlusNormal"/>
        <w:ind w:firstLine="709"/>
        <w:jc w:val="center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I. Общие положения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1. Настоящее Положение устанавливает порядок осуществления муниципального жилищного контроля на территории Комсомольского муниципального округа Чувашской Республики (далее - муниципальный жилищный контроль).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фонда, в части:</w:t>
      </w:r>
    </w:p>
    <w:p w:rsidR="00A87D7E" w:rsidRPr="00554B0B" w:rsidRDefault="00A87D7E" w:rsidP="00A87D7E">
      <w:pPr>
        <w:pStyle w:val="ConsPlusNormal"/>
        <w:ind w:firstLine="709"/>
        <w:jc w:val="both"/>
      </w:pPr>
      <w:bookmarkStart w:id="2" w:name="Par48"/>
      <w:bookmarkEnd w:id="2"/>
      <w:r w:rsidRPr="00554B0B"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требований к формированию фондов капитального ремонта;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9) требований к порядку размещения </w:t>
      </w:r>
      <w:proofErr w:type="spellStart"/>
      <w:r w:rsidRPr="00554B0B">
        <w:t>ресурсоснабжающими</w:t>
      </w:r>
      <w:proofErr w:type="spellEnd"/>
      <w:r w:rsidRPr="00554B0B"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10) требований к обеспечению доступности для инвалидов помещений в многоквартирных домах;</w:t>
      </w:r>
    </w:p>
    <w:p w:rsidR="00A87D7E" w:rsidRPr="00554B0B" w:rsidRDefault="00A87D7E" w:rsidP="00A87D7E">
      <w:pPr>
        <w:pStyle w:val="ConsPlusNormal"/>
        <w:ind w:firstLine="709"/>
        <w:jc w:val="both"/>
      </w:pPr>
      <w:bookmarkStart w:id="3" w:name="Par58"/>
      <w:bookmarkEnd w:id="3"/>
      <w:r w:rsidRPr="00554B0B">
        <w:t>11) требований к предоставлению жилых помещений в наемных домах социального использования.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3. Муниципальный жилищный контроль осуществляется администрацией Комсомольского муниципального округа Чувашской Республики (далее - Контрольный орган).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4. От имени Контрольного органа муниципальный контроль вправе осуществлять следующие должностные лица: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глава Комсомольского муниципального округа Чувашской Республики (далее - глава округа);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первый заместитель главы администрации - начальник Управления по благоустройству и развитию территорий администрации Комсомольского муниципального округа;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должностные лица структурных подразделений администрации, в должностные обязанности которых в соответствии с их должностной инструкцией входит осуществление полномочий по муниципальному контролю.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5. Должностными лицами Контрольного органа, уполномоченными на принятие решения о проведении контрольного мероприятия (далее - уполномоченные должностные лица Контрольного органа), являются: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глава Комсомольского муниципального округа (в его отсутствие исполняющий обязанности главы администрации);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первый заместитель главы администрации - начальник Управления по благоустройству и развитию территорий администрации Комсомольского муниципального округа.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6. 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</w:t>
      </w:r>
      <w:hyperlink r:id="rId9" w:history="1">
        <w:r w:rsidRPr="00554B0B">
          <w:t>законом</w:t>
        </w:r>
      </w:hyperlink>
      <w:r w:rsidRPr="00554B0B"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Закон) и иными федеральными законами.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7. Объектом муниципального жилищного контроля является: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8. Учет объектов муниципального жилищного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9.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554B0B">
          <w:t>закона</w:t>
        </w:r>
      </w:hyperlink>
      <w:r w:rsidRPr="00554B0B">
        <w:t xml:space="preserve">, Жилищного </w:t>
      </w:r>
      <w:hyperlink r:id="rId11" w:history="1">
        <w:r w:rsidRPr="00554B0B">
          <w:t>кодекса</w:t>
        </w:r>
      </w:hyperlink>
      <w:r w:rsidRPr="00554B0B">
        <w:t xml:space="preserve"> Российской Федерации, Федерального </w:t>
      </w:r>
      <w:hyperlink r:id="rId12" w:history="1">
        <w:r w:rsidRPr="00554B0B">
          <w:t>закона</w:t>
        </w:r>
      </w:hyperlink>
      <w:r w:rsidRPr="00554B0B">
        <w:t xml:space="preserve"> от 6 октября 2003 г. N 131-ФЗ "Об общих принципах организации местного самоуправления в Российской Федерации".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II. Управление рисками причинения вреда (ущерба)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охраняемым законом ценностям при осуществлении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10.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11.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- категории риска):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высокий риск;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средний риск;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низкий риск.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случае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12. Контрольный орган обеспечивает организацию, постоянный мониторинг (сбора, обработки, анализа и учета) сведений, используемых для оценки и управления рисками причинения вреда (ущерба).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13.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Контрольным органом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14.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15. Контрольный орган вправе изменить присвоенную ранее категорию риска при наличии критериев, позволяющих отнести объект контроля к различным категориям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16. По запросу контролируемого лица орган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17.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более 4 деятельность юридического лица или индивидуального предпринимателя относится к категории высокого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от 2 до 3 включительно - к категории среднего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от 0 до 1 включительно - к категории низкого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18. Показатель риска рассчитывается по следующей формуле: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= 2 x V</w:t>
      </w:r>
      <w:r w:rsidRPr="00554B0B">
        <w:rPr>
          <w:vertAlign w:val="subscript"/>
        </w:rPr>
        <w:t>1</w:t>
      </w:r>
      <w:r w:rsidRPr="00554B0B">
        <w:t xml:space="preserve"> + V</w:t>
      </w:r>
      <w:r w:rsidRPr="00554B0B">
        <w:rPr>
          <w:vertAlign w:val="subscript"/>
        </w:rPr>
        <w:t>2</w:t>
      </w:r>
      <w:r w:rsidRPr="00554B0B">
        <w:t xml:space="preserve"> + 2 x V</w:t>
      </w:r>
      <w:r w:rsidRPr="00554B0B">
        <w:rPr>
          <w:vertAlign w:val="subscript"/>
        </w:rPr>
        <w:t>3</w:t>
      </w:r>
      <w:r w:rsidRPr="00554B0B">
        <w:t>, где: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- показатель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1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</w:t>
      </w:r>
      <w:r w:rsidRPr="00554B0B">
        <w:lastRenderedPageBreak/>
        <w:t xml:space="preserve">должностным лицам) или индивидуальному предпринимателю за совершение административного правонарушения, предусмотренного </w:t>
      </w:r>
      <w:hyperlink r:id="rId13" w:history="1">
        <w:r w:rsidRPr="00554B0B">
          <w:t>статьей 19.4.1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2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14" w:history="1">
        <w:r w:rsidRPr="00554B0B">
          <w:t>статьями 7.22</w:t>
        </w:r>
      </w:hyperlink>
      <w:r w:rsidRPr="00554B0B">
        <w:t xml:space="preserve">, </w:t>
      </w:r>
      <w:hyperlink r:id="rId15" w:history="1">
        <w:r w:rsidRPr="00554B0B">
          <w:t>7.23</w:t>
        </w:r>
      </w:hyperlink>
      <w:r w:rsidRPr="00554B0B">
        <w:t xml:space="preserve">, </w:t>
      </w:r>
      <w:hyperlink r:id="rId16" w:history="1">
        <w:r w:rsidRPr="00554B0B">
          <w:t>7.23.2</w:t>
        </w:r>
      </w:hyperlink>
      <w:r w:rsidRPr="00554B0B">
        <w:t xml:space="preserve">, </w:t>
      </w:r>
      <w:hyperlink r:id="rId17" w:history="1">
        <w:r w:rsidRPr="00554B0B">
          <w:t>7.23.3</w:t>
        </w:r>
      </w:hyperlink>
      <w:r w:rsidRPr="00554B0B">
        <w:t xml:space="preserve">, </w:t>
      </w:r>
      <w:hyperlink r:id="rId18" w:history="1">
        <w:r w:rsidRPr="00554B0B">
          <w:t>7.32.2</w:t>
        </w:r>
      </w:hyperlink>
      <w:r w:rsidRPr="00554B0B">
        <w:t xml:space="preserve">, </w:t>
      </w:r>
      <w:hyperlink r:id="rId19" w:history="1">
        <w:r w:rsidRPr="00554B0B">
          <w:t>частями 4</w:t>
        </w:r>
      </w:hyperlink>
      <w:r w:rsidRPr="00554B0B">
        <w:t xml:space="preserve">, </w:t>
      </w:r>
      <w:hyperlink r:id="rId20" w:history="1">
        <w:r w:rsidRPr="00554B0B">
          <w:t>5</w:t>
        </w:r>
      </w:hyperlink>
      <w:r w:rsidRPr="00554B0B">
        <w:t xml:space="preserve">, </w:t>
      </w:r>
      <w:hyperlink r:id="rId21" w:history="1">
        <w:r w:rsidRPr="00554B0B">
          <w:t>12 статьи 9.16</w:t>
        </w:r>
      </w:hyperlink>
      <w:r w:rsidRPr="00554B0B">
        <w:t xml:space="preserve">, </w:t>
      </w:r>
      <w:hyperlink r:id="rId22" w:history="1">
        <w:r w:rsidRPr="00554B0B">
          <w:t>статьями 9.13</w:t>
        </w:r>
      </w:hyperlink>
      <w:r w:rsidRPr="00554B0B">
        <w:t xml:space="preserve">, </w:t>
      </w:r>
      <w:hyperlink r:id="rId23" w:history="1">
        <w:r w:rsidRPr="00554B0B">
          <w:t>9.23</w:t>
        </w:r>
      </w:hyperlink>
      <w:r w:rsidRPr="00554B0B">
        <w:t xml:space="preserve">, </w:t>
      </w:r>
      <w:hyperlink r:id="rId24" w:history="1">
        <w:r w:rsidRPr="00554B0B">
          <w:t>частью 2 статьи 13.19.2</w:t>
        </w:r>
      </w:hyperlink>
      <w:r w:rsidRPr="00554B0B">
        <w:t xml:space="preserve">, </w:t>
      </w:r>
      <w:hyperlink r:id="rId25" w:history="1">
        <w:r w:rsidRPr="00554B0B">
          <w:t>статьей 19.7</w:t>
        </w:r>
      </w:hyperlink>
      <w:r w:rsidRPr="00554B0B">
        <w:t xml:space="preserve">, </w:t>
      </w:r>
      <w:hyperlink r:id="rId26" w:history="1">
        <w:r w:rsidRPr="00554B0B">
          <w:t>частью 1 статьи 20.25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3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7" w:history="1">
        <w:r w:rsidRPr="00554B0B">
          <w:t>частью 1 статьи 19.5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</w:t>
      </w:r>
      <w:r w:rsidR="00125EAB">
        <w:t>9</w:t>
      </w:r>
      <w:r w:rsidRPr="00554B0B"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высокого риска - один раз в 2 года;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среднего риска - один раза в 3 года;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низкого риска, плановые проверки не проводятся.</w:t>
      </w:r>
    </w:p>
    <w:p w:rsidR="00A87D7E" w:rsidRPr="00554B0B" w:rsidRDefault="00125EAB" w:rsidP="00A87D7E">
      <w:pPr>
        <w:pStyle w:val="ConsPlusNormal"/>
        <w:ind w:firstLine="709"/>
        <w:jc w:val="both"/>
      </w:pPr>
      <w:r>
        <w:t>20</w:t>
      </w:r>
      <w:r w:rsidR="00A87D7E" w:rsidRPr="00554B0B">
        <w:t>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III. Профилактика рисков причинения вреда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(ущерба) охраняемым законом ценностям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1</w:t>
      </w:r>
      <w:r w:rsidRPr="00554B0B">
        <w:t>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2</w:t>
      </w:r>
      <w:r w:rsidRPr="00554B0B"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3</w:t>
      </w:r>
      <w:r w:rsidRPr="00554B0B">
        <w:t>. Программа профилактики рисков утверждается решением главы Комсомольского муниципального округа не позднее 20 декабря предшествующего года и размещается на официальном сайте Комсомольского муниципального округа в информационно-телекоммуникационной сети "Интернет" (далее - официальный сайт) в течение 5 дней со дня утверждения.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4</w:t>
      </w:r>
      <w:r w:rsidRPr="00554B0B">
        <w:t>. При осуществлении муниципального контроля Контрольный орган может проводить следующие профилактические мероприятия: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информирование;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обобщение правоприменительной практики;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объявление предостережения;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консультирование;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профилактический визит.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5</w:t>
      </w:r>
      <w:r w:rsidRPr="00554B0B">
        <w:t>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</w:t>
      </w:r>
      <w:hyperlink r:id="rId28" w:history="1">
        <w:r w:rsidRPr="00554B0B">
          <w:t>статьей 46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6</w:t>
      </w:r>
      <w:r w:rsidRPr="00554B0B">
        <w:t>. Доклад о правоприменительной практике готовится до 1 марта года, следующего за отчетным.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Доклад о правоприменительной практике утверждается главой Комсомольского муниципального округа и размещается на официальном сайте в течение 3 (трех) рабочих дней со дня утверждения.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7</w:t>
      </w:r>
      <w:r w:rsidRPr="00554B0B">
        <w:t xml:space="preserve">. При наличии указанных в </w:t>
      </w:r>
      <w:hyperlink r:id="rId29" w:history="1">
        <w:r w:rsidRPr="00554B0B">
          <w:t>части 1 статьи 49</w:t>
        </w:r>
      </w:hyperlink>
      <w:r w:rsidRPr="00554B0B">
        <w:t xml:space="preserve"> Федерального закона сведений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Решение об объявлении предостережения о недопустимости нарушения обязательных требований принимает Контрольный орган.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Предостережение составляется по </w:t>
      </w:r>
      <w:hyperlink r:id="rId30" w:history="1">
        <w:r w:rsidRPr="00554B0B">
          <w:t>форме</w:t>
        </w:r>
      </w:hyperlink>
      <w:r w:rsidRPr="00554B0B">
        <w:t>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предостережении о недопустимости нарушения обязательных требований, в том числе указывается: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а) информация о контролируемом лице (наименование, организационно-правовая форма, фамилия, имя, отчество (при наличии) индивидуального предпринимателя, адрес места жительства, адрес с почтовым индексом, телефон, факс, адрес электронной почты);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б) адрес места осуществления деятельности в области аккредитации;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в) обязательные требования, предусматривающий их нормативный правовой акт, информация о том, какие действия (бездействие) аккредитованного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органу муниципального жилищного контроля контролируемым лицом либо сведения о котором, были представлены при государственной регистрации юридического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сведений, указанных в </w:t>
      </w:r>
      <w:hyperlink r:id="rId31" w:history="1">
        <w:r w:rsidRPr="00554B0B">
          <w:t>части 1 статьи 49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По результатам рассмотрения предостережения контролируемым лицом могут быть поданы в Контрольный орган возражения.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возражение на предостережение о недопустимости нарушения обязательных требований указываются: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наименование органа муниципального жилищного контроля, в который подается возражение;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основной государственный регистрационный номер (ОГРН);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идентификационный номер налогоплательщика (ИНН);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дата и номер предостережения;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Контрольный орган,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 способами.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течение 20 рабочих дней со дня получения возражения, Контрольный орган направляет юридическому лицу, индивидуальному предпринимателю ответ.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8</w:t>
      </w:r>
      <w:r w:rsidRPr="00554B0B">
        <w:t xml:space="preserve">. Консультирование осуществляется в соответствии со </w:t>
      </w:r>
      <w:hyperlink r:id="rId32" w:history="1">
        <w:r w:rsidRPr="00554B0B">
          <w:t>статьей 50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Должностные лица Контрольного органа осуществляют консультирование по следующим вопросам: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порядка проведения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периодичности проведения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порядка принятия решений по итогам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порядка обжалования решений Контрольного органа.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Должностные лица, уполномоченные на осуществление муниципального жилищного контроля, осуществляют консультирование контролируемых лиц и их представителей: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Индивидуальное консультирование должностными лицами, уполномоченными на осуществление муниципального жилищного контроля, каждого заявителя на личном приеме и по телефону не может превышать 15 минут.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Консультирование контролируемых лиц и их представителей в письменной форме осуществляется в следующих случаях: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консультируемым лицом представлен письменный запрос о представлении письменного ответа по вопросам консультирования;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2) за время консультирования предоставить ответ на поставленные вопросы </w:t>
      </w:r>
      <w:r w:rsidRPr="00554B0B">
        <w:lastRenderedPageBreak/>
        <w:t>невозможно;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ответ на поставленные вопросы требует дополнительного запроса сведений.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33" w:history="1">
        <w:r w:rsidRPr="00554B0B">
          <w:t>законом</w:t>
        </w:r>
      </w:hyperlink>
      <w:r w:rsidRPr="00554B0B">
        <w:t xml:space="preserve"> от 02.05.2006 N 59-ФЗ "О порядке рассмотрения обращений граждан Российской Федерации".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осуществляет учет проведенных консультирований.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9</w:t>
      </w:r>
      <w:r w:rsidRPr="00554B0B">
        <w:t>. Обязательные профилактические визиты проводятся в отношении: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объектов контроля, отнесенных к категориям высокого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контролируемых лиц, приступающих к осуществлению деятельности.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Профилактический визит проводится не чаще одного раза в месяц.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Сроки проведения профилактического визита не могут превышать один рабочий день.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По результатам проведения профилактического визита должностным лицом Контрольного органа, непосредственно проводившим профилактическое мероприятие, составляется акт о проведении профилактического визита.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EE170C" w:rsidRDefault="00A87D7E" w:rsidP="00EE17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170C">
        <w:rPr>
          <w:rFonts w:ascii="Times New Roman" w:hAnsi="Times New Roman" w:cs="Times New Roman"/>
        </w:rPr>
        <w:t>IV. Осуществление 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125EAB" w:rsidP="00A87D7E">
      <w:pPr>
        <w:pStyle w:val="ConsPlusNormal"/>
        <w:ind w:firstLine="709"/>
        <w:jc w:val="both"/>
      </w:pPr>
      <w:r>
        <w:t>30</w:t>
      </w:r>
      <w:r w:rsidR="00A87D7E" w:rsidRPr="00554B0B">
        <w:t>. Муниципальный жилищный контроль осуществляется посредством проведения следующих контрольных мероприятий: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при взаимодействии с контролируемым лицом: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документарная проверка;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выездная проверка;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инспекционный визит.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без взаимодействия с контролируемым лицом: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наблюдение за соблюдением обязательных требований (мониторинг безопасности);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выездное обследование.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31. Документарная проверка осуществляется в порядке, предусмотренном </w:t>
      </w:r>
      <w:hyperlink r:id="rId34" w:history="1">
        <w:r w:rsidRPr="00554B0B">
          <w:t>статьей 72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Перечень </w:t>
      </w:r>
      <w:proofErr w:type="gramStart"/>
      <w:r w:rsidRPr="00554B0B">
        <w:t>допустимых контрольных действий</w:t>
      </w:r>
      <w:proofErr w:type="gramEnd"/>
      <w:r w:rsidRPr="00554B0B">
        <w:t xml:space="preserve"> совершаемых в ходе документарной проверки: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истребование документов;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получение письменных объяснений.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32. Выездная проверка осуществляется в порядке, предусмотренном </w:t>
      </w:r>
      <w:hyperlink r:id="rId35" w:history="1">
        <w:r w:rsidRPr="00554B0B">
          <w:t>статьей 73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Перечень допустимых контрольных действий в ходе выездной проверки: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осмотр;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истребование документов;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получение письменных объяснений;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инструментальное обследование;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опрос.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33. Инспекционный визит осуществляется в порядке, предусмотренном </w:t>
      </w:r>
      <w:hyperlink r:id="rId36" w:history="1">
        <w:r w:rsidRPr="00554B0B">
          <w:t>статьей 70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Перечень допустимых контрольных действий в ходе инспекционного визита: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осмотр;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опрос;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получение письменных объяснений;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инструментальное обследование;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34.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</w:t>
      </w:r>
      <w:hyperlink r:id="rId37" w:history="1">
        <w:r w:rsidRPr="00554B0B">
          <w:t>статьей 74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35. Выездное обследование осуществляется в порядке, предусмотренном </w:t>
      </w:r>
      <w:hyperlink r:id="rId38" w:history="1">
        <w:r w:rsidRPr="00554B0B">
          <w:t>статьей 75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36. Контролируемые лица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нахождения на стационарном лечении в медицинском учреждении;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нахождения за пределами Российской Федерации;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административного ареста;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признания недееспособным или ограниченно дееспособным решением суда, вступившим в законную силу;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37.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38. Результаты контрольного мероприятия оформляются в порядке, предусмотренном </w:t>
      </w:r>
      <w:hyperlink r:id="rId39" w:history="1">
        <w:r w:rsidRPr="00554B0B">
          <w:t>главой 16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V. Обжалование решений органа муниципального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жилищного контроля действий (бездействия)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его должностных лиц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39. Порядок обжалования решений Контрольного органа, действий (бездействия) его должностных лиц определяются </w:t>
      </w:r>
      <w:hyperlink r:id="rId40" w:history="1">
        <w:r w:rsidRPr="00554B0B">
          <w:t>главой 9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40.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в письменном виде с учетом требований законодательства Российской Федерации о государственной тайне и об иной охраняемой законом тайне.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41. Жалоба на решение Контрольного органа, действия (бездействие) его должностных лиц рассматривается главой Комсомольского муниципального округа (в его отсутствие исполняющим обязанности главы администрации).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42. Жалоба на решение Контрольного органа, действия (бездействие) его </w:t>
      </w:r>
      <w:r w:rsidRPr="00554B0B">
        <w:lastRenderedPageBreak/>
        <w:t>должностных лиц подлежит рассмотрению в срок, не превышающий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главой Комсомольского муниципального округа (в его отсутствие исполняющим обязанности главы администрации).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VI. Ключевые показатели муниципального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жилищного контроля и их целевые значения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43. Оценка результативности и эффективности органов муниципального жилищного контроля осуществляется в установленном Федеральным </w:t>
      </w:r>
      <w:hyperlink r:id="rId41" w:history="1">
        <w:r w:rsidRPr="00554B0B">
          <w:t>законом</w:t>
        </w:r>
      </w:hyperlink>
      <w:r w:rsidRPr="00554B0B">
        <w:t xml:space="preserve"> порядке на основе системы показателей результативности и эффективности муниципального жилищного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44. Ключевым показателем эффективности и результативности осуществления муниципального контроля является: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- 75 процентов;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45.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VII. Индикативные показатели осуществления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46. Индикативными показателями осуществления муниципального жилищного контроля являются: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количество проведенных органом муниципального жилищного контроля внеплановых контрольных мероприятий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количество выявленных органом муниципального жилищного контроля нарушений обязательных требований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количество устраненных нарушений обязательных требований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количество поступивших возражений в отношении акта контрольного мероприятия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7) 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082D3A" w:rsidRPr="00554B0B" w:rsidRDefault="00082D3A" w:rsidP="00A87D7E">
      <w:pPr>
        <w:ind w:firstLine="709"/>
        <w:jc w:val="both"/>
        <w:rPr>
          <w:sz w:val="26"/>
          <w:szCs w:val="26"/>
        </w:rPr>
      </w:pPr>
    </w:p>
    <w:sectPr w:rsidR="00082D3A" w:rsidRPr="00554B0B" w:rsidSect="000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C5EFE"/>
    <w:rsid w:val="00016294"/>
    <w:rsid w:val="00082D3A"/>
    <w:rsid w:val="000B30AF"/>
    <w:rsid w:val="000C5EFE"/>
    <w:rsid w:val="000D0219"/>
    <w:rsid w:val="00125EAB"/>
    <w:rsid w:val="00151E16"/>
    <w:rsid w:val="001846B0"/>
    <w:rsid w:val="00235F1E"/>
    <w:rsid w:val="00264C0F"/>
    <w:rsid w:val="002934F6"/>
    <w:rsid w:val="00312068"/>
    <w:rsid w:val="003A482F"/>
    <w:rsid w:val="003B1320"/>
    <w:rsid w:val="003B2F9B"/>
    <w:rsid w:val="0044576C"/>
    <w:rsid w:val="004F408D"/>
    <w:rsid w:val="00554B0B"/>
    <w:rsid w:val="005653A8"/>
    <w:rsid w:val="005D7A94"/>
    <w:rsid w:val="005F42DD"/>
    <w:rsid w:val="00614AA8"/>
    <w:rsid w:val="0065413F"/>
    <w:rsid w:val="0065494A"/>
    <w:rsid w:val="006A4A20"/>
    <w:rsid w:val="006D6BD6"/>
    <w:rsid w:val="00786E84"/>
    <w:rsid w:val="00793134"/>
    <w:rsid w:val="007A30D1"/>
    <w:rsid w:val="007D6A34"/>
    <w:rsid w:val="007E12E3"/>
    <w:rsid w:val="007F568E"/>
    <w:rsid w:val="00974546"/>
    <w:rsid w:val="00A51402"/>
    <w:rsid w:val="00A53807"/>
    <w:rsid w:val="00A87D7E"/>
    <w:rsid w:val="00A94041"/>
    <w:rsid w:val="00AB6F9B"/>
    <w:rsid w:val="00AF46A5"/>
    <w:rsid w:val="00AF7113"/>
    <w:rsid w:val="00B038CC"/>
    <w:rsid w:val="00BB1348"/>
    <w:rsid w:val="00BF6EDA"/>
    <w:rsid w:val="00C66C6A"/>
    <w:rsid w:val="00C7681E"/>
    <w:rsid w:val="00C8646F"/>
    <w:rsid w:val="00D24D7C"/>
    <w:rsid w:val="00DB1A45"/>
    <w:rsid w:val="00E4006D"/>
    <w:rsid w:val="00ED7730"/>
    <w:rsid w:val="00EE0681"/>
    <w:rsid w:val="00EE170C"/>
    <w:rsid w:val="00F10F33"/>
    <w:rsid w:val="00F176D1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22.07.2022" TargetMode="External"/><Relationship Id="rId13" Type="http://schemas.openxmlformats.org/officeDocument/2006/relationships/hyperlink" Target="https://login.consultant.ru/link/?req=doc&amp;base=LAW&amp;n=422113&amp;date=22.07.2022&amp;dst=7996&amp;field=134" TargetMode="External"/><Relationship Id="rId18" Type="http://schemas.openxmlformats.org/officeDocument/2006/relationships/hyperlink" Target="https://login.consultant.ru/link/?req=doc&amp;base=LAW&amp;n=422113&amp;date=22.07.2022&amp;dst=5504&amp;field=134" TargetMode="External"/><Relationship Id="rId26" Type="http://schemas.openxmlformats.org/officeDocument/2006/relationships/hyperlink" Target="https://login.consultant.ru/link/?req=doc&amp;base=LAW&amp;n=422113&amp;date=22.07.2022&amp;dst=212&amp;field=134" TargetMode="External"/><Relationship Id="rId39" Type="http://schemas.openxmlformats.org/officeDocument/2006/relationships/hyperlink" Target="https://login.consultant.ru/link/?req=doc&amp;base=LAW&amp;n=389501&amp;date=22.07.2022&amp;dst=10098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113&amp;date=22.07.2022&amp;dst=2026&amp;field=134" TargetMode="External"/><Relationship Id="rId34" Type="http://schemas.openxmlformats.org/officeDocument/2006/relationships/hyperlink" Target="https://login.consultant.ru/link/?req=doc&amp;base=LAW&amp;n=389501&amp;date=22.07.2022&amp;dst=100851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0498&amp;date=22.07.2022&amp;dst=1002&amp;field=134" TargetMode="External"/><Relationship Id="rId12" Type="http://schemas.openxmlformats.org/officeDocument/2006/relationships/hyperlink" Target="https://login.consultant.ru/link/?req=doc&amp;base=LAW&amp;n=405832&amp;date=22.07.2022" TargetMode="External"/><Relationship Id="rId17" Type="http://schemas.openxmlformats.org/officeDocument/2006/relationships/hyperlink" Target="https://login.consultant.ru/link/?req=doc&amp;base=LAW&amp;n=422113&amp;date=22.07.2022&amp;dst=5668&amp;field=134" TargetMode="External"/><Relationship Id="rId25" Type="http://schemas.openxmlformats.org/officeDocument/2006/relationships/hyperlink" Target="https://login.consultant.ru/link/?req=doc&amp;base=LAW&amp;n=422113&amp;date=22.07.2022&amp;dst=101624&amp;field=134" TargetMode="External"/><Relationship Id="rId33" Type="http://schemas.openxmlformats.org/officeDocument/2006/relationships/hyperlink" Target="https://login.consultant.ru/link/?req=doc&amp;base=LAW&amp;n=314820&amp;date=22.07.2022" TargetMode="External"/><Relationship Id="rId38" Type="http://schemas.openxmlformats.org/officeDocument/2006/relationships/hyperlink" Target="https://login.consultant.ru/link/?req=doc&amp;base=LAW&amp;n=389501&amp;date=22.07.2022&amp;dst=10124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13&amp;date=22.07.2022&amp;dst=5237&amp;field=134" TargetMode="External"/><Relationship Id="rId20" Type="http://schemas.openxmlformats.org/officeDocument/2006/relationships/hyperlink" Target="https://login.consultant.ru/link/?req=doc&amp;base=LAW&amp;n=422113&amp;date=22.07.2022&amp;dst=2012&amp;field=134" TargetMode="External"/><Relationship Id="rId29" Type="http://schemas.openxmlformats.org/officeDocument/2006/relationships/hyperlink" Target="https://login.consultant.ru/link/?req=doc&amp;base=LAW&amp;n=389501&amp;date=22.07.2022&amp;dst=101168&amp;field=134" TargetMode="External"/><Relationship Id="rId41" Type="http://schemas.openxmlformats.org/officeDocument/2006/relationships/hyperlink" Target="https://login.consultant.ru/link/?req=doc&amp;base=LAW&amp;n=389501&amp;date=22.07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22.07.2022&amp;dst=101363&amp;field=134" TargetMode="External"/><Relationship Id="rId11" Type="http://schemas.openxmlformats.org/officeDocument/2006/relationships/hyperlink" Target="https://login.consultant.ru/link/?req=doc&amp;base=LAW&amp;n=420498&amp;date=22.07.2022" TargetMode="External"/><Relationship Id="rId24" Type="http://schemas.openxmlformats.org/officeDocument/2006/relationships/hyperlink" Target="https://login.consultant.ru/link/?req=doc&amp;base=LAW&amp;n=422113&amp;date=22.07.2022&amp;dst=104481&amp;field=134" TargetMode="External"/><Relationship Id="rId32" Type="http://schemas.openxmlformats.org/officeDocument/2006/relationships/hyperlink" Target="https://login.consultant.ru/link/?req=doc&amp;base=LAW&amp;n=389501&amp;date=22.07.2022&amp;dst=100553&amp;field=134" TargetMode="External"/><Relationship Id="rId37" Type="http://schemas.openxmlformats.org/officeDocument/2006/relationships/hyperlink" Target="https://login.consultant.ru/link/?req=doc&amp;base=LAW&amp;n=389501&amp;date=22.07.2022&amp;dst=100888&amp;field=134" TargetMode="External"/><Relationship Id="rId40" Type="http://schemas.openxmlformats.org/officeDocument/2006/relationships/hyperlink" Target="https://login.consultant.ru/link/?req=doc&amp;base=LAW&amp;n=389501&amp;date=22.07.2022&amp;dst=100422&amp;fie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22113&amp;date=22.07.2022&amp;dst=100459&amp;field=134" TargetMode="External"/><Relationship Id="rId23" Type="http://schemas.openxmlformats.org/officeDocument/2006/relationships/hyperlink" Target="https://login.consultant.ru/link/?req=doc&amp;base=LAW&amp;n=422113&amp;date=22.07.2022&amp;dst=7471&amp;field=134" TargetMode="External"/><Relationship Id="rId28" Type="http://schemas.openxmlformats.org/officeDocument/2006/relationships/hyperlink" Target="https://login.consultant.ru/link/?req=doc&amp;base=LAW&amp;n=389501&amp;date=22.07.2022&amp;dst=100509&amp;field=134" TargetMode="External"/><Relationship Id="rId36" Type="http://schemas.openxmlformats.org/officeDocument/2006/relationships/hyperlink" Target="https://login.consultant.ru/link/?req=doc&amp;base=LAW&amp;n=389501&amp;date=22.07.2022&amp;dst=100813&amp;field=134" TargetMode="External"/><Relationship Id="rId10" Type="http://schemas.openxmlformats.org/officeDocument/2006/relationships/hyperlink" Target="https://login.consultant.ru/link/?req=doc&amp;base=LAW&amp;n=389501&amp;date=22.07.2022" TargetMode="External"/><Relationship Id="rId19" Type="http://schemas.openxmlformats.org/officeDocument/2006/relationships/hyperlink" Target="https://login.consultant.ru/link/?req=doc&amp;base=LAW&amp;n=422113&amp;date=22.07.2022&amp;dst=2010&amp;field=134" TargetMode="External"/><Relationship Id="rId31" Type="http://schemas.openxmlformats.org/officeDocument/2006/relationships/hyperlink" Target="https://login.consultant.ru/link/?req=doc&amp;base=LAW&amp;n=389501&amp;date=22.07.2022&amp;dst=10116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22.07.2022" TargetMode="External"/><Relationship Id="rId14" Type="http://schemas.openxmlformats.org/officeDocument/2006/relationships/hyperlink" Target="https://login.consultant.ru/link/?req=doc&amp;base=LAW&amp;n=422113&amp;date=22.07.2022&amp;dst=100456&amp;field=134" TargetMode="External"/><Relationship Id="rId22" Type="http://schemas.openxmlformats.org/officeDocument/2006/relationships/hyperlink" Target="https://login.consultant.ru/link/?req=doc&amp;base=LAW&amp;n=422113&amp;date=22.07.2022&amp;dst=8733&amp;field=134" TargetMode="External"/><Relationship Id="rId27" Type="http://schemas.openxmlformats.org/officeDocument/2006/relationships/hyperlink" Target="https://login.consultant.ru/link/?req=doc&amp;base=LAW&amp;n=422113&amp;date=22.07.2022&amp;dst=5267&amp;field=134" TargetMode="External"/><Relationship Id="rId30" Type="http://schemas.openxmlformats.org/officeDocument/2006/relationships/hyperlink" Target="https://login.consultant.ru/link/?req=doc&amp;base=LAW&amp;n=403777&amp;date=22.07.2022&amp;dst=100762&amp;field=134" TargetMode="External"/><Relationship Id="rId35" Type="http://schemas.openxmlformats.org/officeDocument/2006/relationships/hyperlink" Target="https://login.consultant.ru/link/?req=doc&amp;base=LAW&amp;n=389501&amp;date=22.07.2022&amp;dst=100864&amp;field=1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Ефремов Евгений Вячеславович</cp:lastModifiedBy>
  <cp:revision>16</cp:revision>
  <dcterms:created xsi:type="dcterms:W3CDTF">2022-09-22T12:27:00Z</dcterms:created>
  <dcterms:modified xsi:type="dcterms:W3CDTF">2023-03-01T11:00:00Z</dcterms:modified>
</cp:coreProperties>
</file>