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A45" w:rsidRDefault="00DB1A45" w:rsidP="00DB1A45">
      <w:pPr>
        <w:widowControl w:val="0"/>
        <w:spacing w:line="235" w:lineRule="auto"/>
        <w:contextualSpacing/>
        <w:jc w:val="center"/>
      </w:pPr>
      <w:r>
        <w:t xml:space="preserve">                                                                                               </w:t>
      </w:r>
    </w:p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507"/>
        <w:gridCol w:w="2217"/>
        <w:gridCol w:w="3800"/>
      </w:tblGrid>
      <w:tr w:rsidR="00DB1A45" w:rsidRPr="00E4522C" w:rsidTr="00B74247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jc w:val="center"/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7708E0" w:rsidRDefault="00DB1A45" w:rsidP="00B74247">
            <w:pPr>
              <w:ind w:firstLine="6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47E15F" wp14:editId="639DDE23">
                  <wp:extent cx="892175" cy="1137285"/>
                  <wp:effectExtent l="19050" t="0" r="317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832264" w:rsidRDefault="00DB1A45" w:rsidP="00B74247">
            <w:pPr>
              <w:jc w:val="right"/>
              <w:rPr>
                <w:b/>
                <w:u w:val="single"/>
              </w:rPr>
            </w:pPr>
          </w:p>
        </w:tc>
      </w:tr>
      <w:tr w:rsidR="00DB1A45" w:rsidRPr="0092620C" w:rsidTr="00B74247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ЧĂВАШ РЕСПУБЛИКИН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КОМСОМОЛЬСКИ МУНИЦИПАЛЛĂ ОКРУГĚН ПĚРРЕМĚШ СУЙЛАВРИ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ДЕПУТАТСЕН ПУХĂВĔ</w:t>
            </w:r>
          </w:p>
          <w:p w:rsidR="00DB1A45" w:rsidRPr="005653A8" w:rsidRDefault="00DB1A45" w:rsidP="00B74247">
            <w:pPr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A31C6A" w:rsidRDefault="00DB1A45" w:rsidP="00B74247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  <w:r w:rsidRPr="005653A8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DB1A45" w:rsidRPr="005653A8" w:rsidRDefault="00DB1A45" w:rsidP="00B74247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DB1A45" w:rsidRPr="00A31C6A" w:rsidRDefault="00DB1A45" w:rsidP="00B74247">
            <w:pPr>
              <w:ind w:firstLine="23"/>
              <w:jc w:val="center"/>
              <w:rPr>
                <w:color w:val="FF0000"/>
              </w:rPr>
            </w:pPr>
            <w:r w:rsidRPr="005653A8">
              <w:rPr>
                <w:sz w:val="24"/>
                <w:szCs w:val="24"/>
              </w:rPr>
              <w:t>РЕШЕНИЕ</w:t>
            </w:r>
          </w:p>
        </w:tc>
      </w:tr>
    </w:tbl>
    <w:p w:rsidR="00DB1A45" w:rsidRPr="00906833" w:rsidRDefault="00DB1A45" w:rsidP="00DB1A45">
      <w:pPr>
        <w:pStyle w:val="ConsPlusNormal"/>
      </w:pPr>
    </w:p>
    <w:p w:rsidR="00DB1A45" w:rsidRPr="003F35B5" w:rsidRDefault="006A4A20" w:rsidP="00DB1A45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«17» февраля</w:t>
      </w:r>
      <w:r w:rsidR="00DB1A45">
        <w:rPr>
          <w:sz w:val="26"/>
          <w:szCs w:val="26"/>
        </w:rPr>
        <w:t xml:space="preserve"> 2023</w:t>
      </w:r>
      <w:r w:rsidR="00DB1A45" w:rsidRPr="003F35B5">
        <w:rPr>
          <w:sz w:val="26"/>
          <w:szCs w:val="26"/>
        </w:rPr>
        <w:t xml:space="preserve"> года №</w:t>
      </w:r>
      <w:r w:rsidR="00DB1A45">
        <w:rPr>
          <w:sz w:val="26"/>
          <w:szCs w:val="26"/>
        </w:rPr>
        <w:t xml:space="preserve"> </w:t>
      </w:r>
      <w:r>
        <w:rPr>
          <w:sz w:val="26"/>
          <w:szCs w:val="26"/>
        </w:rPr>
        <w:t>10/154</w:t>
      </w:r>
      <w:bookmarkStart w:id="0" w:name="_GoBack"/>
      <w:bookmarkEnd w:id="0"/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DB1A4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0C5EFE" w:rsidRPr="00DB1A45" w:rsidRDefault="000C5EFE" w:rsidP="006D6BD6">
      <w:pPr>
        <w:ind w:right="4819"/>
        <w:jc w:val="both"/>
        <w:rPr>
          <w:rFonts w:eastAsia="Times New Roman"/>
          <w:b/>
          <w:kern w:val="36"/>
          <w:sz w:val="26"/>
          <w:szCs w:val="26"/>
          <w:lang w:eastAsia="ru-RU"/>
        </w:rPr>
      </w:pPr>
      <w:r w:rsidRPr="00DB1A45">
        <w:rPr>
          <w:rFonts w:eastAsia="Times New Roman"/>
          <w:b/>
          <w:kern w:val="36"/>
          <w:sz w:val="26"/>
          <w:szCs w:val="26"/>
          <w:lang w:eastAsia="ru-RU"/>
        </w:rPr>
        <w:t xml:space="preserve">Об утверждении </w:t>
      </w:r>
      <w:r w:rsidR="003B2F9B">
        <w:rPr>
          <w:rFonts w:eastAsia="Times New Roman"/>
          <w:b/>
          <w:kern w:val="36"/>
          <w:sz w:val="26"/>
          <w:szCs w:val="26"/>
          <w:lang w:eastAsia="ru-RU"/>
        </w:rPr>
        <w:t>П</w:t>
      </w:r>
      <w:r w:rsidRPr="00DB1A45">
        <w:rPr>
          <w:rFonts w:eastAsia="Times New Roman"/>
          <w:b/>
          <w:kern w:val="36"/>
          <w:sz w:val="26"/>
          <w:szCs w:val="26"/>
          <w:lang w:eastAsia="ru-RU"/>
        </w:rPr>
        <w:t>оложения о муниципальном жилищном контроле на территории Комсомольского муниципального округа</w:t>
      </w:r>
      <w:r w:rsidR="003B2F9B">
        <w:rPr>
          <w:rFonts w:eastAsia="Times New Roman"/>
          <w:b/>
          <w:kern w:val="36"/>
          <w:sz w:val="26"/>
          <w:szCs w:val="26"/>
          <w:lang w:eastAsia="ru-RU"/>
        </w:rPr>
        <w:t xml:space="preserve"> Чувашской Республики</w:t>
      </w:r>
    </w:p>
    <w:p w:rsidR="000C5EFE" w:rsidRPr="00DB1A45" w:rsidRDefault="000C5EFE" w:rsidP="00A87D7E">
      <w:pPr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DB1A45">
        <w:rPr>
          <w:rFonts w:eastAsia="Times New Roman"/>
          <w:sz w:val="26"/>
          <w:szCs w:val="26"/>
          <w:lang w:eastAsia="ru-RU"/>
        </w:rPr>
        <w:t> </w:t>
      </w:r>
    </w:p>
    <w:p w:rsidR="00A87D7E" w:rsidRPr="00DB1A45" w:rsidRDefault="000C5EFE" w:rsidP="004F408D">
      <w:pPr>
        <w:ind w:firstLine="709"/>
        <w:jc w:val="both"/>
        <w:rPr>
          <w:sz w:val="26"/>
          <w:szCs w:val="26"/>
        </w:rPr>
      </w:pPr>
      <w:r w:rsidRPr="00DB1A45">
        <w:rPr>
          <w:rFonts w:eastAsia="Times New Roman"/>
          <w:sz w:val="26"/>
          <w:szCs w:val="26"/>
          <w:lang w:eastAsia="ru-RU"/>
        </w:rPr>
        <w:t>  </w:t>
      </w:r>
      <w:r w:rsidR="00A87D7E" w:rsidRPr="00DB1A45">
        <w:rPr>
          <w:sz w:val="26"/>
          <w:szCs w:val="26"/>
        </w:rPr>
        <w:t xml:space="preserve">В соответствии с </w:t>
      </w:r>
      <w:hyperlink r:id="rId6" w:history="1">
        <w:r w:rsidR="00A87D7E" w:rsidRPr="00DB1A45">
          <w:rPr>
            <w:sz w:val="26"/>
            <w:szCs w:val="26"/>
          </w:rPr>
          <w:t>п. 6 ч. 1 ст. 16</w:t>
        </w:r>
      </w:hyperlink>
      <w:r w:rsidR="00A87D7E" w:rsidRPr="00DB1A45">
        <w:rPr>
          <w:sz w:val="26"/>
          <w:szCs w:val="26"/>
        </w:rPr>
        <w:t xml:space="preserve"> Федерального закона от 6 октября 2003 года N 131-ФЗ </w:t>
      </w:r>
      <w:r w:rsidR="00235F1E">
        <w:rPr>
          <w:sz w:val="26"/>
          <w:szCs w:val="26"/>
        </w:rPr>
        <w:t>«</w:t>
      </w:r>
      <w:r w:rsidR="00A87D7E" w:rsidRPr="00DB1A45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35F1E">
        <w:rPr>
          <w:sz w:val="26"/>
          <w:szCs w:val="26"/>
        </w:rPr>
        <w:t>»</w:t>
      </w:r>
      <w:r w:rsidR="00A87D7E" w:rsidRPr="00DB1A45">
        <w:rPr>
          <w:sz w:val="26"/>
          <w:szCs w:val="26"/>
        </w:rPr>
        <w:t xml:space="preserve">, </w:t>
      </w:r>
      <w:hyperlink r:id="rId7" w:history="1">
        <w:r w:rsidR="00A87D7E" w:rsidRPr="00DB1A45">
          <w:rPr>
            <w:sz w:val="26"/>
            <w:szCs w:val="26"/>
          </w:rPr>
          <w:t>статьей 20</w:t>
        </w:r>
      </w:hyperlink>
      <w:r w:rsidR="00A87D7E" w:rsidRPr="00DB1A45">
        <w:rPr>
          <w:sz w:val="26"/>
          <w:szCs w:val="26"/>
        </w:rPr>
        <w:t xml:space="preserve"> Жилищного кодекса Российской Федерации, Федеральным </w:t>
      </w:r>
      <w:hyperlink r:id="rId8" w:history="1">
        <w:r w:rsidR="00A87D7E" w:rsidRPr="00DB1A45">
          <w:rPr>
            <w:sz w:val="26"/>
            <w:szCs w:val="26"/>
          </w:rPr>
          <w:t>законом</w:t>
        </w:r>
      </w:hyperlink>
      <w:r w:rsidR="00A87D7E" w:rsidRPr="00DB1A45">
        <w:rPr>
          <w:sz w:val="26"/>
          <w:szCs w:val="26"/>
        </w:rPr>
        <w:t xml:space="preserve"> от 31.07.2020 N 248-ФЗ </w:t>
      </w:r>
      <w:r w:rsidR="00235F1E">
        <w:rPr>
          <w:sz w:val="26"/>
          <w:szCs w:val="26"/>
        </w:rPr>
        <w:t>«</w:t>
      </w:r>
      <w:r w:rsidR="00A87D7E" w:rsidRPr="00DB1A45">
        <w:rPr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235F1E">
        <w:rPr>
          <w:sz w:val="26"/>
          <w:szCs w:val="26"/>
        </w:rPr>
        <w:t>»</w:t>
      </w:r>
      <w:r w:rsidR="00A87D7E" w:rsidRPr="00DB1A45">
        <w:rPr>
          <w:sz w:val="26"/>
          <w:szCs w:val="26"/>
        </w:rPr>
        <w:t xml:space="preserve"> Собрание депутатов </w:t>
      </w:r>
      <w:r w:rsidR="006D6BD6">
        <w:rPr>
          <w:sz w:val="26"/>
          <w:szCs w:val="26"/>
        </w:rPr>
        <w:t xml:space="preserve">  </w:t>
      </w:r>
      <w:r w:rsidR="00A87D7E" w:rsidRPr="00DB1A45">
        <w:rPr>
          <w:sz w:val="26"/>
          <w:szCs w:val="26"/>
        </w:rPr>
        <w:t xml:space="preserve">Комсомольского </w:t>
      </w:r>
      <w:r w:rsidR="006D6BD6">
        <w:rPr>
          <w:sz w:val="26"/>
          <w:szCs w:val="26"/>
        </w:rPr>
        <w:t xml:space="preserve">  </w:t>
      </w:r>
      <w:r w:rsidR="00A87D7E" w:rsidRPr="00DB1A45">
        <w:rPr>
          <w:sz w:val="26"/>
          <w:szCs w:val="26"/>
        </w:rPr>
        <w:t xml:space="preserve">муниципального </w:t>
      </w:r>
      <w:r w:rsidR="006D6BD6">
        <w:rPr>
          <w:sz w:val="26"/>
          <w:szCs w:val="26"/>
        </w:rPr>
        <w:t xml:space="preserve">  </w:t>
      </w:r>
      <w:r w:rsidR="00A87D7E" w:rsidRPr="00DB1A45">
        <w:rPr>
          <w:sz w:val="26"/>
          <w:szCs w:val="26"/>
        </w:rPr>
        <w:t xml:space="preserve">округа </w:t>
      </w:r>
      <w:r w:rsidR="006D6BD6">
        <w:rPr>
          <w:sz w:val="26"/>
          <w:szCs w:val="26"/>
        </w:rPr>
        <w:t xml:space="preserve">  </w:t>
      </w:r>
      <w:r w:rsidR="00A87D7E" w:rsidRPr="00DB1A45">
        <w:rPr>
          <w:sz w:val="26"/>
          <w:szCs w:val="26"/>
        </w:rPr>
        <w:t xml:space="preserve">Чувашской </w:t>
      </w:r>
      <w:r w:rsidR="006D6BD6">
        <w:rPr>
          <w:sz w:val="26"/>
          <w:szCs w:val="26"/>
        </w:rPr>
        <w:t xml:space="preserve">  </w:t>
      </w:r>
      <w:r w:rsidR="00A87D7E" w:rsidRPr="00DB1A45">
        <w:rPr>
          <w:sz w:val="26"/>
          <w:szCs w:val="26"/>
        </w:rPr>
        <w:t xml:space="preserve">Республики </w:t>
      </w:r>
      <w:r w:rsidR="006D6BD6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р</w:t>
      </w:r>
      <w:r w:rsidR="00DB1A45" w:rsidRPr="00DB1A45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е</w:t>
      </w:r>
      <w:r w:rsidR="00DB1A45" w:rsidRPr="00DB1A45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ш</w:t>
      </w:r>
      <w:r w:rsidR="00DB1A45" w:rsidRPr="00DB1A45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и</w:t>
      </w:r>
      <w:r w:rsidR="00DB1A45" w:rsidRPr="00DB1A45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л</w:t>
      </w:r>
      <w:r w:rsidR="00DB1A45" w:rsidRPr="00DB1A45">
        <w:rPr>
          <w:sz w:val="26"/>
          <w:szCs w:val="26"/>
        </w:rPr>
        <w:t xml:space="preserve"> </w:t>
      </w:r>
      <w:r w:rsidR="00A87D7E" w:rsidRPr="00DB1A45">
        <w:rPr>
          <w:sz w:val="26"/>
          <w:szCs w:val="26"/>
        </w:rPr>
        <w:t>о:</w:t>
      </w:r>
    </w:p>
    <w:p w:rsidR="00A87D7E" w:rsidRPr="00264C0F" w:rsidRDefault="00A87D7E" w:rsidP="00264C0F">
      <w:pPr>
        <w:pStyle w:val="ConsPlusNormal"/>
        <w:numPr>
          <w:ilvl w:val="0"/>
          <w:numId w:val="6"/>
        </w:numPr>
        <w:ind w:left="0" w:firstLine="709"/>
        <w:jc w:val="both"/>
        <w:rPr>
          <w:sz w:val="26"/>
          <w:szCs w:val="26"/>
        </w:rPr>
      </w:pPr>
      <w:r w:rsidRPr="00DB1A45">
        <w:rPr>
          <w:sz w:val="26"/>
          <w:szCs w:val="26"/>
        </w:rPr>
        <w:t xml:space="preserve">Утвердить прилагаемое </w:t>
      </w:r>
      <w:hyperlink w:anchor="Par37" w:tooltip="ПОЛОЖЕНИЕ" w:history="1">
        <w:r w:rsidRPr="00DB1A45">
          <w:rPr>
            <w:sz w:val="26"/>
            <w:szCs w:val="26"/>
          </w:rPr>
          <w:t>Положение</w:t>
        </w:r>
      </w:hyperlink>
      <w:r w:rsidRPr="00DB1A45">
        <w:rPr>
          <w:sz w:val="26"/>
          <w:szCs w:val="26"/>
        </w:rPr>
        <w:t xml:space="preserve"> о муниципальном жилищном контроле на </w:t>
      </w:r>
      <w:r w:rsidRPr="00264C0F">
        <w:rPr>
          <w:sz w:val="26"/>
          <w:szCs w:val="26"/>
        </w:rPr>
        <w:t>территории Комсомольского муниципального округа Чувашской Республики.</w:t>
      </w:r>
    </w:p>
    <w:p w:rsidR="00264C0F" w:rsidRPr="00264C0F" w:rsidRDefault="00264C0F" w:rsidP="00264C0F">
      <w:pPr>
        <w:widowControl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264C0F">
        <w:rPr>
          <w:sz w:val="26"/>
          <w:szCs w:val="26"/>
        </w:rPr>
        <w:t xml:space="preserve">Признать утратившим силу </w:t>
      </w:r>
      <w:r w:rsidR="00151E16">
        <w:rPr>
          <w:sz w:val="26"/>
          <w:szCs w:val="26"/>
        </w:rPr>
        <w:t>р</w:t>
      </w:r>
      <w:r w:rsidRPr="00264C0F">
        <w:rPr>
          <w:sz w:val="26"/>
          <w:szCs w:val="26"/>
        </w:rPr>
        <w:t>ешение Собрания депутатов Комсомольского района Чувашской Республики от 07.12.2021 №3/84 «Об утверждении Положения о муниципальном жилищном контроле на территории Комсомольского района Чувашской Республики»</w:t>
      </w:r>
      <w:r>
        <w:rPr>
          <w:sz w:val="26"/>
          <w:szCs w:val="26"/>
        </w:rPr>
        <w:t>.</w:t>
      </w:r>
    </w:p>
    <w:p w:rsidR="00A87D7E" w:rsidRPr="00DB1A45" w:rsidRDefault="00264C0F" w:rsidP="00A87D7E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87D7E" w:rsidRPr="00264C0F">
        <w:rPr>
          <w:sz w:val="26"/>
          <w:szCs w:val="26"/>
        </w:rPr>
        <w:t xml:space="preserve">. Настоящее решение вступает в силу после его официального опубликования в </w:t>
      </w:r>
      <w:r w:rsidR="00235F1E" w:rsidRPr="00264C0F">
        <w:rPr>
          <w:sz w:val="26"/>
          <w:szCs w:val="26"/>
        </w:rPr>
        <w:t>периодическом</w:t>
      </w:r>
      <w:r w:rsidR="00235F1E">
        <w:rPr>
          <w:sz w:val="26"/>
          <w:szCs w:val="26"/>
        </w:rPr>
        <w:t xml:space="preserve"> печатном издании</w:t>
      </w:r>
      <w:r w:rsidR="00235F1E" w:rsidRPr="00DA3B02">
        <w:rPr>
          <w:sz w:val="26"/>
          <w:szCs w:val="26"/>
        </w:rPr>
        <w:t xml:space="preserve"> «Вестник Комсомольского муниципального округа Чувашской Республики»</w:t>
      </w:r>
      <w:r w:rsidR="00A87D7E" w:rsidRPr="00DB1A45">
        <w:rPr>
          <w:sz w:val="26"/>
          <w:szCs w:val="26"/>
        </w:rPr>
        <w:t xml:space="preserve"> и подлежит размещению на официальном сайте Комсомольского района в сети </w:t>
      </w:r>
      <w:r w:rsidR="00235F1E">
        <w:rPr>
          <w:sz w:val="26"/>
          <w:szCs w:val="26"/>
        </w:rPr>
        <w:t>«</w:t>
      </w:r>
      <w:r w:rsidR="00A87D7E" w:rsidRPr="00DB1A45">
        <w:rPr>
          <w:sz w:val="26"/>
          <w:szCs w:val="26"/>
        </w:rPr>
        <w:t>Интернет</w:t>
      </w:r>
      <w:r w:rsidR="00235F1E">
        <w:rPr>
          <w:sz w:val="26"/>
          <w:szCs w:val="26"/>
        </w:rPr>
        <w:t>»</w:t>
      </w:r>
      <w:r w:rsidR="00A87D7E" w:rsidRPr="00DB1A45">
        <w:rPr>
          <w:sz w:val="26"/>
          <w:szCs w:val="26"/>
        </w:rPr>
        <w:t>.</w:t>
      </w:r>
    </w:p>
    <w:p w:rsidR="00A87D7E" w:rsidRDefault="00A87D7E" w:rsidP="00A87D7E">
      <w:pPr>
        <w:pStyle w:val="ConsPlusNormal"/>
        <w:ind w:firstLine="709"/>
        <w:jc w:val="both"/>
        <w:rPr>
          <w:sz w:val="26"/>
          <w:szCs w:val="26"/>
        </w:rPr>
      </w:pPr>
    </w:p>
    <w:p w:rsidR="00DB1A45" w:rsidRPr="00DB1A45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DB1A45">
        <w:rPr>
          <w:sz w:val="26"/>
          <w:szCs w:val="26"/>
        </w:rPr>
        <w:t>Председатель Собрания депутатов</w:t>
      </w:r>
    </w:p>
    <w:p w:rsidR="00DB1A45" w:rsidRPr="00DB1A45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DB1A45">
        <w:rPr>
          <w:sz w:val="26"/>
          <w:szCs w:val="26"/>
        </w:rPr>
        <w:t>Комсомольского муниципального округа                                            С.Н. Грачева</w:t>
      </w:r>
    </w:p>
    <w:p w:rsidR="00DB1A45" w:rsidRPr="00DB1A45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</w:p>
    <w:p w:rsidR="00DB1A45" w:rsidRPr="00DB1A45" w:rsidRDefault="00DB1A45" w:rsidP="00DB1A45">
      <w:pPr>
        <w:widowControl w:val="0"/>
        <w:spacing w:line="235" w:lineRule="auto"/>
        <w:jc w:val="both"/>
        <w:rPr>
          <w:sz w:val="26"/>
          <w:szCs w:val="26"/>
        </w:rPr>
      </w:pPr>
      <w:r w:rsidRPr="00DB1A45">
        <w:rPr>
          <w:sz w:val="26"/>
          <w:szCs w:val="26"/>
        </w:rPr>
        <w:t>Глава Комсомольского муниципального</w:t>
      </w:r>
    </w:p>
    <w:p w:rsidR="00A87D7E" w:rsidRPr="00DB1A45" w:rsidRDefault="00DB1A45" w:rsidP="00DB1A45">
      <w:pPr>
        <w:pStyle w:val="ConsPlusNormal"/>
        <w:jc w:val="both"/>
        <w:rPr>
          <w:sz w:val="26"/>
          <w:szCs w:val="26"/>
        </w:rPr>
      </w:pPr>
      <w:r w:rsidRPr="00DB1A45">
        <w:rPr>
          <w:sz w:val="26"/>
          <w:szCs w:val="26"/>
        </w:rPr>
        <w:t>округа Чувашской Республики                                                              А.Н. Осипов</w:t>
      </w:r>
    </w:p>
    <w:p w:rsidR="00A87D7E" w:rsidRPr="00554B0B" w:rsidRDefault="00A87D7E" w:rsidP="00793134">
      <w:pPr>
        <w:pStyle w:val="ConsPlusNormal"/>
        <w:ind w:left="5245"/>
        <w:jc w:val="center"/>
        <w:outlineLvl w:val="0"/>
      </w:pPr>
      <w:r w:rsidRPr="00554B0B">
        <w:br w:type="page"/>
      </w:r>
      <w:r w:rsidRPr="00554B0B">
        <w:lastRenderedPageBreak/>
        <w:t>Приложение</w:t>
      </w:r>
    </w:p>
    <w:p w:rsidR="00A87D7E" w:rsidRPr="00554B0B" w:rsidRDefault="00A87D7E" w:rsidP="00793134">
      <w:pPr>
        <w:pStyle w:val="ConsPlusNormal"/>
        <w:ind w:left="5245"/>
        <w:jc w:val="center"/>
      </w:pPr>
      <w:r w:rsidRPr="00554B0B">
        <w:t>к решению</w:t>
      </w:r>
      <w:r w:rsidR="00793134">
        <w:t xml:space="preserve"> </w:t>
      </w:r>
      <w:r w:rsidRPr="00554B0B">
        <w:t>Собрания депутатов</w:t>
      </w:r>
    </w:p>
    <w:p w:rsidR="00A87D7E" w:rsidRPr="00554B0B" w:rsidRDefault="00A87D7E" w:rsidP="00793134">
      <w:pPr>
        <w:pStyle w:val="ConsPlusNormal"/>
        <w:ind w:left="5245"/>
        <w:jc w:val="center"/>
      </w:pPr>
      <w:r w:rsidRPr="00554B0B">
        <w:t>Комсомольского муниципального округа</w:t>
      </w:r>
      <w:r w:rsidR="00793134">
        <w:t xml:space="preserve"> </w:t>
      </w:r>
      <w:r w:rsidRPr="00554B0B">
        <w:t>Чувашской Республики</w:t>
      </w:r>
    </w:p>
    <w:p w:rsidR="00A87D7E" w:rsidRPr="00554B0B" w:rsidRDefault="00A87D7E" w:rsidP="00793134">
      <w:pPr>
        <w:pStyle w:val="ConsPlusNormal"/>
        <w:ind w:left="5245"/>
        <w:jc w:val="center"/>
      </w:pPr>
      <w:r w:rsidRPr="00793134">
        <w:t xml:space="preserve">от </w:t>
      </w:r>
      <w:r w:rsidR="00793134" w:rsidRPr="00793134">
        <w:t>________</w:t>
      </w:r>
      <w:r w:rsidRPr="00793134">
        <w:t>.202</w:t>
      </w:r>
      <w:r w:rsidR="00793134" w:rsidRPr="00793134">
        <w:t>3</w:t>
      </w:r>
      <w:r w:rsidRPr="00793134">
        <w:t xml:space="preserve"> N </w:t>
      </w:r>
      <w:r w:rsidR="00793134" w:rsidRPr="00793134">
        <w:t>_____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bookmarkStart w:id="1" w:name="Par37"/>
      <w:bookmarkEnd w:id="1"/>
      <w:r w:rsidRPr="00554B0B">
        <w:rPr>
          <w:rFonts w:ascii="Times New Roman" w:hAnsi="Times New Roman" w:cs="Times New Roman"/>
        </w:rPr>
        <w:t>ПОЛОЖЕНИЕ</w:t>
      </w: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О МУНИЦИПАЛЬНОМ ЖИЛИЩНОМ КОНТРОЛЕ НА ТЕРРИТОРИИ</w:t>
      </w: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КОМСОМОЛЬСКОГО МУНИЦИПАЛЬНОГО ОКРУГА ЧУВАШСКОЙ РЕСПУБЛИКИ</w:t>
      </w:r>
    </w:p>
    <w:p w:rsidR="00A87D7E" w:rsidRPr="00554B0B" w:rsidRDefault="00A87D7E" w:rsidP="00D24D7C">
      <w:pPr>
        <w:pStyle w:val="ConsPlusNormal"/>
        <w:ind w:firstLine="709"/>
        <w:jc w:val="center"/>
      </w:pPr>
    </w:p>
    <w:p w:rsidR="00A87D7E" w:rsidRPr="00554B0B" w:rsidRDefault="00A87D7E" w:rsidP="00D24D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I. Общие положения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1. Настоящее Положение устанавливает порядок осуществления муниципального жилищного контроля на территории Комсомольского муниципального округа Чувашской Республики (далее - муниципальный жилищный контроль).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2. 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в отношении муниципального жилищного фонда, в части:</w:t>
      </w:r>
    </w:p>
    <w:p w:rsidR="00A87D7E" w:rsidRPr="00554B0B" w:rsidRDefault="00A87D7E" w:rsidP="00A87D7E">
      <w:pPr>
        <w:pStyle w:val="ConsPlusNormal"/>
        <w:ind w:firstLine="709"/>
        <w:jc w:val="both"/>
      </w:pPr>
      <w:bookmarkStart w:id="2" w:name="Par48"/>
      <w:bookmarkEnd w:id="2"/>
      <w:r w:rsidRPr="00554B0B"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требований к формированию фондов капитального ремонта;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9) требований к порядку размещения </w:t>
      </w:r>
      <w:proofErr w:type="spellStart"/>
      <w:r w:rsidRPr="00554B0B">
        <w:t>ресурсоснабжающими</w:t>
      </w:r>
      <w:proofErr w:type="spellEnd"/>
      <w:r w:rsidRPr="00554B0B">
        <w:t xml:space="preserve"> организациями, лицами, осуществляющими деятельность по управлению многоквартирными домами, информации в государственной информационной системе жилищно-коммунального хозяйства;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10) требований к обеспечению доступности для инвалидов помещений в многоквартирных домах;</w:t>
      </w:r>
    </w:p>
    <w:p w:rsidR="00A87D7E" w:rsidRPr="00554B0B" w:rsidRDefault="00A87D7E" w:rsidP="00A87D7E">
      <w:pPr>
        <w:pStyle w:val="ConsPlusNormal"/>
        <w:ind w:firstLine="709"/>
        <w:jc w:val="both"/>
      </w:pPr>
      <w:bookmarkStart w:id="3" w:name="Par58"/>
      <w:bookmarkEnd w:id="3"/>
      <w:r w:rsidRPr="00554B0B">
        <w:t>11) требований к предоставлению жилых помещений в наемных домах социального использования.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lastRenderedPageBreak/>
        <w:t>3. Муниципальный жилищный контроль осуществляется администрацией Комсомольского муниципального округа Чувашской Республики (далее - Контрольный орган).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4. От имени Контрольного органа муниципальный контроль вправе осуществлять следующие должностные лица: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глава Комсомольского муниципального округа Чувашской Республики (далее - глава округа);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первый заместитель главы администрации - начальник Управления по благоустройству и развитию территорий администрации Комсомольского муниципального округа;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должностные лица структурных подразделений администрации, в должностные обязанности которых в соответствии с их должностной инструкцией входит осуществление полномочий по муниципальному контролю.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5. Должностными лицами Контрольного органа, уполномоченными на принятие решения о проведении контрольного мероприятия (далее - уполномоченные должностные лица Контрольного органа), являются: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глава Комсомольского муниципального округа (в его отсутствие исполняющий обязанности главы администрации);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первый заместитель главы администрации - начальник Управления по благоустройству и развитию территорий администрации Комсомольского муниципального округа.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6. Должностные лица, уполномоченные осуществлять муниципальный жилищный контроль, при осуществлении муниципального жилищного контроля, имеют права, обязанности и несут ответственность в соответствии с Федеральным </w:t>
      </w:r>
      <w:hyperlink r:id="rId9" w:history="1">
        <w:r w:rsidRPr="00554B0B">
          <w:t>законом</w:t>
        </w:r>
      </w:hyperlink>
      <w:r w:rsidRPr="00554B0B">
        <w:t xml:space="preserve"> от 31 июля 2020 г. N 248-ФЗ "О государственном контроле (надзоре) и муниципальном контроле в Российской Федерации" (далее - Федеральный Закон) и иными федеральными законами.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7. Объектом муниципального жилищного контроля является: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</w:t>
      </w:r>
      <w:hyperlink w:anchor="Par48" w:tooltip="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" w:history="1">
        <w:r w:rsidRPr="00554B0B">
          <w:t>подпунктах 1</w:t>
        </w:r>
      </w:hyperlink>
      <w:r w:rsidRPr="00554B0B">
        <w:t xml:space="preserve"> - </w:t>
      </w:r>
      <w:hyperlink w:anchor="Par58" w:tooltip="11) требований к предоставлению жилых помещений в наемных домах социального использования." w:history="1">
        <w:r w:rsidRPr="00554B0B">
          <w:t>11 пункта 2</w:t>
        </w:r>
      </w:hyperlink>
      <w:r w:rsidRPr="00554B0B">
        <w:t xml:space="preserve"> настоящего Положения;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</w:t>
      </w:r>
      <w:hyperlink w:anchor="Par48" w:tooltip="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" w:history="1">
        <w:r w:rsidRPr="00554B0B">
          <w:t>подпунктах 1</w:t>
        </w:r>
      </w:hyperlink>
      <w:r w:rsidRPr="00554B0B">
        <w:t xml:space="preserve"> - </w:t>
      </w:r>
      <w:hyperlink w:anchor="Par58" w:tooltip="11) требований к предоставлению жилых помещений в наемных домах социального использования." w:history="1">
        <w:r w:rsidRPr="00554B0B">
          <w:t>11 пункта 2</w:t>
        </w:r>
      </w:hyperlink>
      <w:r w:rsidRPr="00554B0B">
        <w:t xml:space="preserve"> настоящего Положения;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</w:t>
      </w:r>
      <w:hyperlink w:anchor="Par48" w:tooltip="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" w:history="1">
        <w:r w:rsidRPr="00554B0B">
          <w:t>подпунктах 1</w:t>
        </w:r>
      </w:hyperlink>
      <w:r w:rsidRPr="00554B0B">
        <w:t xml:space="preserve"> - </w:t>
      </w:r>
      <w:hyperlink w:anchor="Par58" w:tooltip="11) требований к предоставлению жилых помещений в наемных домах социального использования." w:history="1">
        <w:r w:rsidRPr="00554B0B">
          <w:t>11 пункта 2</w:t>
        </w:r>
      </w:hyperlink>
      <w:r w:rsidRPr="00554B0B">
        <w:t xml:space="preserve"> настоящего Положения.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8. Учет объектов муниципального жилищного контроля осуществляется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9. К отношениям, связанным с осуществлением муниципального жилищного контроля, организацией и проведением профилактических мероприятий, контрольных мероприятий применяются положения Федерального </w:t>
      </w:r>
      <w:hyperlink r:id="rId10" w:history="1">
        <w:r w:rsidRPr="00554B0B">
          <w:t>закона</w:t>
        </w:r>
      </w:hyperlink>
      <w:r w:rsidRPr="00554B0B">
        <w:t xml:space="preserve">, Жилищного </w:t>
      </w:r>
      <w:hyperlink r:id="rId11" w:history="1">
        <w:r w:rsidRPr="00554B0B">
          <w:t>кодекса</w:t>
        </w:r>
      </w:hyperlink>
      <w:r w:rsidRPr="00554B0B">
        <w:t xml:space="preserve"> Российской Федерации, Федерального </w:t>
      </w:r>
      <w:hyperlink r:id="rId12" w:history="1">
        <w:r w:rsidRPr="00554B0B">
          <w:t>закона</w:t>
        </w:r>
      </w:hyperlink>
      <w:r w:rsidRPr="00554B0B">
        <w:t xml:space="preserve"> от 6 октября 2003 г. N 131-ФЗ "Об общих принципах организации местного самоуправления в Российской Федерации".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D24D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II. Управление рисками причинения вреда (ущерба)</w:t>
      </w: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охраняемым законом ценностям при осуществлении</w:t>
      </w: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муниципального жилищного контроля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lastRenderedPageBreak/>
        <w:t>10. Муниципальный жилищный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11. С учетом тяжести причинения вреда (ущерба) охраняемым законом ценностям и вероятности наступления негативных событий, которые могут повлечь причинение вреда (ущерба) охраняемым законом ценностям, а также с учетом добросовестности контролируемых лиц, объекты контроля подлежат отнесению к следующим категориям риска (далее - категории риска):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высокий риск;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средний риск;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низкий риск.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 случае если объект контроля не отнесен Контрольным органом к определенной категории риска, он считается отнесенным к категории низкого риска.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12. Контрольный орган обеспечивает организацию, постоянный мониторинг (сбора, обработки, анализа и учета) сведений, используемых для оценки и управления рисками причинения вреда (ущерба).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13.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Контрольным органом по месту осуществления юридическим лицом, индивидуальным предпринимателем деятельности в соответствии с критериями отнесения объектов контроля к категориям риска.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14. Виды, периодичность проведения плановых контрольных мероприятий в отношении объектов контроля, отнесенных к определенным категориям риска, определяются настоящим положением соразмерно рискам причинения вреда (ущерба).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15. Контрольный орган вправе изменить присвоенную ранее категорию риска при наличии критериев, позволяющих отнести объект контроля к различным категориям риска.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16. По запросу контролируемого лица орган муниципального жилищного контроля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17. Отнесение деятельности юридических лиц и индивидуальных предпринимателей к определенной категории риска осуществляется в зависимости от значения показателя риска: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при значении показателя риска более 4 деятельность юридического лица или индивидуального предпринимателя относится к категории высокого риска;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при значении показателя риска от 2 до 3 включительно - к категории среднего риска;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при значении показателя риска от 0 до 1 включительно - к категории низкого риска.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18. Показатель риска рассчитывается по следующей формуле: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 = 2 x V</w:t>
      </w:r>
      <w:r w:rsidRPr="00554B0B">
        <w:rPr>
          <w:vertAlign w:val="subscript"/>
        </w:rPr>
        <w:t>1</w:t>
      </w:r>
      <w:r w:rsidRPr="00554B0B">
        <w:t xml:space="preserve"> + V</w:t>
      </w:r>
      <w:r w:rsidRPr="00554B0B">
        <w:rPr>
          <w:vertAlign w:val="subscript"/>
        </w:rPr>
        <w:t>2</w:t>
      </w:r>
      <w:r w:rsidRPr="00554B0B">
        <w:t xml:space="preserve"> + 2 x V</w:t>
      </w:r>
      <w:r w:rsidRPr="00554B0B">
        <w:rPr>
          <w:vertAlign w:val="subscript"/>
        </w:rPr>
        <w:t>3</w:t>
      </w:r>
      <w:r w:rsidRPr="00554B0B">
        <w:t>, где: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 - показатель риска;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V</w:t>
      </w:r>
      <w:r w:rsidRPr="00554B0B">
        <w:rPr>
          <w:vertAlign w:val="subscript"/>
        </w:rPr>
        <w:t>1</w:t>
      </w:r>
      <w:r w:rsidRPr="00554B0B">
        <w:t xml:space="preserve"> - количество вступивших в законную силу за два календарных года, предшествующих году, в котором принимается решение об отнесении деятельности юридического лица или индивидуального предпринимателя к определенной категории риска (далее именуется - решение об отнесении деятельности к категории риска), постановлений о назначении административного наказания юридическому лицу (его </w:t>
      </w:r>
      <w:r w:rsidRPr="00554B0B">
        <w:lastRenderedPageBreak/>
        <w:t xml:space="preserve">должностным лицам) или индивидуальному предпринимателю за совершение административного правонарушения, предусмотренного </w:t>
      </w:r>
      <w:hyperlink r:id="rId13" w:history="1">
        <w:r w:rsidRPr="00554B0B">
          <w:t>статьей 19.4.1</w:t>
        </w:r>
      </w:hyperlink>
      <w:r w:rsidRPr="00554B0B">
        <w:t xml:space="preserve"> Кодекса Российской Федерации об административных правонарушениях, вынесенных по протоколам об административных правонарушениях, составленным органами, осуществляющими муниципальный жилищный контроль (далее именуются - протоколы об административных правонарушениях);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V</w:t>
      </w:r>
      <w:r w:rsidRPr="00554B0B">
        <w:rPr>
          <w:vertAlign w:val="subscript"/>
        </w:rPr>
        <w:t>2</w:t>
      </w:r>
      <w:r w:rsidRPr="00554B0B">
        <w:t xml:space="preserve"> - количество вступивших в законную силу за два календарных года, предшествующих году, в котором принимается решение об отнесении деятельности к категории риска, постановлений о назначении административного наказания юридическому лицу (его должностным лицам) или индивидуальному предпринимателю за совершение административных правонарушений, предусмотренных </w:t>
      </w:r>
      <w:hyperlink r:id="rId14" w:history="1">
        <w:r w:rsidRPr="00554B0B">
          <w:t>статьями 7.22</w:t>
        </w:r>
      </w:hyperlink>
      <w:r w:rsidRPr="00554B0B">
        <w:t xml:space="preserve">, </w:t>
      </w:r>
      <w:hyperlink r:id="rId15" w:history="1">
        <w:r w:rsidRPr="00554B0B">
          <w:t>7.23</w:t>
        </w:r>
      </w:hyperlink>
      <w:r w:rsidRPr="00554B0B">
        <w:t xml:space="preserve">, </w:t>
      </w:r>
      <w:hyperlink r:id="rId16" w:history="1">
        <w:r w:rsidRPr="00554B0B">
          <w:t>7.23.2</w:t>
        </w:r>
      </w:hyperlink>
      <w:r w:rsidRPr="00554B0B">
        <w:t xml:space="preserve">, </w:t>
      </w:r>
      <w:hyperlink r:id="rId17" w:history="1">
        <w:r w:rsidRPr="00554B0B">
          <w:t>7.23.3</w:t>
        </w:r>
      </w:hyperlink>
      <w:r w:rsidRPr="00554B0B">
        <w:t xml:space="preserve">, </w:t>
      </w:r>
      <w:hyperlink r:id="rId18" w:history="1">
        <w:r w:rsidRPr="00554B0B">
          <w:t>7.32.2</w:t>
        </w:r>
      </w:hyperlink>
      <w:r w:rsidRPr="00554B0B">
        <w:t xml:space="preserve">, </w:t>
      </w:r>
      <w:hyperlink r:id="rId19" w:history="1">
        <w:r w:rsidRPr="00554B0B">
          <w:t>частями 4</w:t>
        </w:r>
      </w:hyperlink>
      <w:r w:rsidRPr="00554B0B">
        <w:t xml:space="preserve">, </w:t>
      </w:r>
      <w:hyperlink r:id="rId20" w:history="1">
        <w:r w:rsidRPr="00554B0B">
          <w:t>5</w:t>
        </w:r>
      </w:hyperlink>
      <w:r w:rsidRPr="00554B0B">
        <w:t xml:space="preserve">, </w:t>
      </w:r>
      <w:hyperlink r:id="rId21" w:history="1">
        <w:r w:rsidRPr="00554B0B">
          <w:t>12 статьи 9.16</w:t>
        </w:r>
      </w:hyperlink>
      <w:r w:rsidRPr="00554B0B">
        <w:t xml:space="preserve">, </w:t>
      </w:r>
      <w:hyperlink r:id="rId22" w:history="1">
        <w:r w:rsidRPr="00554B0B">
          <w:t>статьями 9.13</w:t>
        </w:r>
      </w:hyperlink>
      <w:r w:rsidRPr="00554B0B">
        <w:t xml:space="preserve">, </w:t>
      </w:r>
      <w:hyperlink r:id="rId23" w:history="1">
        <w:r w:rsidRPr="00554B0B">
          <w:t>9.23</w:t>
        </w:r>
      </w:hyperlink>
      <w:r w:rsidRPr="00554B0B">
        <w:t xml:space="preserve">, </w:t>
      </w:r>
      <w:hyperlink r:id="rId24" w:history="1">
        <w:r w:rsidRPr="00554B0B">
          <w:t>частью 2 статьи 13.19.2</w:t>
        </w:r>
      </w:hyperlink>
      <w:r w:rsidRPr="00554B0B">
        <w:t xml:space="preserve">, </w:t>
      </w:r>
      <w:hyperlink r:id="rId25" w:history="1">
        <w:r w:rsidRPr="00554B0B">
          <w:t>статьей 19.7</w:t>
        </w:r>
      </w:hyperlink>
      <w:r w:rsidRPr="00554B0B">
        <w:t xml:space="preserve">, </w:t>
      </w:r>
      <w:hyperlink r:id="rId26" w:history="1">
        <w:r w:rsidRPr="00554B0B">
          <w:t>частью 1 статьи 20.25</w:t>
        </w:r>
      </w:hyperlink>
      <w:r w:rsidRPr="00554B0B">
        <w:t xml:space="preserve"> Кодекса Российской Федерации об административных правонарушениях, вынесенных по протоколам об административных правонарушениях;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V</w:t>
      </w:r>
      <w:r w:rsidRPr="00554B0B">
        <w:rPr>
          <w:vertAlign w:val="subscript"/>
        </w:rPr>
        <w:t>3</w:t>
      </w:r>
      <w:r w:rsidRPr="00554B0B">
        <w:t xml:space="preserve"> - количество вступивших в законную силу за два календарных года, предшествующих году, в котором принимается решение об отнесении деятельности к категории риска, постановлений о назначении административного наказания юридическому лицу (его должностным лицам) или индивидуальному предпринимателю за совершение административного правонарушения, предусмотренного </w:t>
      </w:r>
      <w:hyperlink r:id="rId27" w:history="1">
        <w:r w:rsidRPr="00554B0B">
          <w:t>частью 1 статьи 19.5</w:t>
        </w:r>
      </w:hyperlink>
      <w:r w:rsidRPr="00554B0B">
        <w:t xml:space="preserve"> Кодекса Российской Федерации об административных правонарушениях, вынесенных по протоколам об административных правонарушениях.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</w:t>
      </w:r>
      <w:r w:rsidR="00125EAB">
        <w:t>9</w:t>
      </w:r>
      <w:r w:rsidRPr="00554B0B">
        <w:t>. Плановые контрольные мероприятия в отношении объектов контроля в зависимости от присвоенной категории риска проводятся со следующей периодичностью: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для категории высокого риска - один раз в 2 года;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для категории среднего риска - один раза в 3 года;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для категории низкого риска, плановые проверки не проводятся.</w:t>
      </w:r>
    </w:p>
    <w:p w:rsidR="00A87D7E" w:rsidRPr="00554B0B" w:rsidRDefault="00125EAB" w:rsidP="00A87D7E">
      <w:pPr>
        <w:pStyle w:val="ConsPlusNormal"/>
        <w:ind w:firstLine="709"/>
        <w:jc w:val="both"/>
      </w:pPr>
      <w:r>
        <w:t>20</w:t>
      </w:r>
      <w:r w:rsidR="00A87D7E" w:rsidRPr="00554B0B">
        <w:t>. Индикатором риска нарушения обязательных требований, используемого при осуществлении муниципального жилищного контроля, является наличие обращений, заявлений граждан, в том числе индивидуальных предпринимателей, юридических лиц, а также информации от органов государственной власти, органов местного самоуправления о нарушении обязательных требований.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D24D7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III. Профилактика рисков причинения вреда</w:t>
      </w:r>
    </w:p>
    <w:p w:rsidR="00A87D7E" w:rsidRPr="00554B0B" w:rsidRDefault="00A87D7E" w:rsidP="00D24D7C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554B0B">
        <w:rPr>
          <w:rFonts w:ascii="Times New Roman" w:hAnsi="Times New Roman" w:cs="Times New Roman"/>
        </w:rPr>
        <w:t>(ущерба) охраняемым законом ценностям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1</w:t>
      </w:r>
      <w:r w:rsidRPr="00554B0B">
        <w:t>. Профилактические мероприятия осуществляются Контрольным органом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2</w:t>
      </w:r>
      <w:r w:rsidRPr="00554B0B">
        <w:t>. 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- программа профилактики рисков).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3</w:t>
      </w:r>
      <w:r w:rsidRPr="00554B0B">
        <w:t>. Программа профилактики рисков утверждается решением главы Комсомольского муниципального округа не позднее 20 декабря предшествующего года и размещается на официальном сайте Комсомольского муниципального округа в информационно-телекоммуникационной сети "Интернет" (далее - официальный сайт) в течение 5 дней со дня утверждения.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4</w:t>
      </w:r>
      <w:r w:rsidRPr="00554B0B">
        <w:t>. При осуществлении муниципального контроля Контрольный орган может проводить следующие профилактические мероприятия: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lastRenderedPageBreak/>
        <w:t>1) информирование;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обобщение правоприменительной практики;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объявление предостережения;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консультирование;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профилактический визит.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5</w:t>
      </w:r>
      <w:r w:rsidRPr="00554B0B">
        <w:t>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Контрольный орган осуществляет информирование контролируемых лиц и иных заинтересованных лиц по вопросам соблюдения обязательных требований в порядке, установленном </w:t>
      </w:r>
      <w:hyperlink r:id="rId28" w:history="1">
        <w:r w:rsidRPr="00554B0B">
          <w:t>статьей 46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6</w:t>
      </w:r>
      <w:r w:rsidRPr="00554B0B">
        <w:t>. Доклад о правоприменительной практике готовится до 1 марта года, следующего за отчетным.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Доклад о правоприменительной практике утверждается главой Комсомольского муниципального округа и размещается на официальном сайте в течение 3 (трех) рабочих дней со дня утверждения.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7</w:t>
      </w:r>
      <w:r w:rsidRPr="00554B0B">
        <w:t xml:space="preserve">. При наличии указанных в </w:t>
      </w:r>
      <w:hyperlink r:id="rId29" w:history="1">
        <w:r w:rsidRPr="00554B0B">
          <w:t>части 1 статьи 49</w:t>
        </w:r>
      </w:hyperlink>
      <w:r w:rsidRPr="00554B0B">
        <w:t xml:space="preserve"> Федерального закона сведений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Решение об объявлении предостережения о недопустимости нарушения обязательных требований принимает Контрольный орган.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Предостережение составляется по </w:t>
      </w:r>
      <w:hyperlink r:id="rId30" w:history="1">
        <w:r w:rsidRPr="00554B0B">
          <w:t>форме</w:t>
        </w:r>
      </w:hyperlink>
      <w:r w:rsidRPr="00554B0B">
        <w:t>, утвержденной приказом Минэкономразвития России от 31.03.2021 N 151 "О типовых формах документов, используемых контрольным (надзорным) органом".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 предостережении о недопустимости нарушения обязательных требований, в том числе указывается: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а) информация о контролируемом лице (наименование, организационно-правовая форма, фамилия, имя, отчество (при наличии) индивидуального предпринимателя, адрес места жительства, адрес с почтовым индексом, телефон, факс, адрес электронной почты);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б) адрес места осуществления деятельности в области аккредитации;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в) обязательные требования, предусматривающий их нормативный правовой акт, информация о том, какие действия (бездействие) аккредитованного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Информирование контролируемого лица об объявлении предостережения о недопустимости нарушения обязательных требований осуществляется посредством направления предостережения о недопустимости нарушения обязательных требований электронной почтой по адресу, сведения о котором представлены органу муниципального жилищного контроля контролируемым лицом либо сведения о котором, были представлены при государственной регистрации юридического лица.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Направление юридическому лицу, индивидуальному предпринимателю предостережения о недопустимости нарушения обязательных требований осуществляется не позднее 10 рабочих дней со дня получения должностным лицом органа муниципального жилищного контроля сведений, указанных в </w:t>
      </w:r>
      <w:hyperlink r:id="rId31" w:history="1">
        <w:r w:rsidRPr="00554B0B">
          <w:t>части 1 статьи 49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По результатам рассмотрения предостережения контролируемым лицом могут быть поданы в Контрольный орган возражения.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 возражение на предостережение о недопустимости нарушения обязательных требований указываются: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lastRenderedPageBreak/>
        <w:t>1) наименование органа муниципального жилищного контроля, в который подается возражение;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информация о контролируемом лице (наименование, организационно-правовая форма, адрес с почтовым индексом, телефон, факс, адрес электронной почты) либо данные представителя контролируемого лица (если возражение подается представителем);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основной государственный регистрационный номер (ОГРН);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идентификационный номер налогоплательщика (ИНН);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дата и номер предостережения;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6) обоснование несогласия с доводами, изложенными в предостережении о недопустимости нарушения обязательных требований.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 возражению на предостережение о недопустимости нарушения обязательных требований прикладываются документы, подтверждающие незаконность и необоснованность предостережения о недопустимости нарушения обязательных требований.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Возражение направляются юридическим лицом, индивидуальным предпринимателем не позднее 15 календарных дней с момента получения предостережения в бумажном виде почтовым отправлением в Контрольный орган, либо в виде электронного документа, подписанного усиленной квалифицированной электронной подписью индивидуального предпринимателя, лица, уполномоченного действовать от имени юридического лица, на указанный в предостережении адрес электронной почты органа муниципального жилищного контроля, либо иными указанными в предостережении способами.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 течение 20 рабочих дней со дня получения возражения, Контрольный орган направляет юридическому лицу, индивидуальному предпринимателю ответ.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8</w:t>
      </w:r>
      <w:r w:rsidRPr="00554B0B">
        <w:t xml:space="preserve">. Консультирование осуществляется в соответствии со </w:t>
      </w:r>
      <w:hyperlink r:id="rId32" w:history="1">
        <w:r w:rsidRPr="00554B0B">
          <w:t>статьей 50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Должностные лица Контрольного органа осуществляют консультирование по следующим вопросам: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порядка проведения контрольных мероприятий;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периодичности проведения контрольных мероприятий;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порядка принятия решений по итогам контрольных мероприятий;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порядка обжалования решений Контрольного органа.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Должностные лица, уполномоченные на осуществление муниципального жилищного контроля, осуществляют консультирование контролируемых лиц и их представителей: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Индивидуальное консультирование должностными лицами, уполномоченными на осуществление муниципального жилищного контроля, каждого заявителя на личном приеме и по телефону не может превышать 15 минут.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Консультирование контролируемых лиц и их представителей в письменной форме осуществляется в следующих случаях: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консультируемым лицом представлен письменный запрос о представлении письменного ответа по вопросам консультирования;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2) за время консультирования предоставить ответ на поставленные вопросы </w:t>
      </w:r>
      <w:r w:rsidRPr="00554B0B">
        <w:lastRenderedPageBreak/>
        <w:t>невозможно;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ответ на поставленные вопросы требует дополнительного запроса сведений.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Контролируемое лицо вправе направить запрос о предоставлении письменного ответа в сроки, установленные Федеральным </w:t>
      </w:r>
      <w:hyperlink r:id="rId33" w:history="1">
        <w:r w:rsidRPr="00554B0B">
          <w:t>законом</w:t>
        </w:r>
      </w:hyperlink>
      <w:r w:rsidRPr="00554B0B">
        <w:t xml:space="preserve"> от 02.05.2006 N 59-ФЗ "О порядке рассмотрения обращений граждан Российской Федерации".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Контрольный орган осуществляет учет проведенных консультирований.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</w:t>
      </w:r>
      <w:r w:rsidR="00125EAB">
        <w:t>9</w:t>
      </w:r>
      <w:r w:rsidRPr="00554B0B">
        <w:t>. Обязательные профилактические визиты проводятся в отношении: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объектов контроля, отнесенных к категориям высокого риска;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контролируемых лиц, приступающих к осуществлению деятельности.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Профилактический визит проводится в форме профилактической беседы по месту осуществления деятельности контролируемых лиц либо путем использования видео-конференц-связи.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Контролируемое лицо уведомляется о проведении обязательного профилактического визита не позднее, чем за пять рабочих дней до даты его проведения.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При этом контролируемое лицо вправе отказаться от проведения обязательного профилактического визита путем направления уведомления в адрес Контрольного органа не позднее чем за три рабочих дня до даты его проведения.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Профилактический визит проводится не чаще одного раза в месяц.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Сроки проведения профилактического визита не могут превышать один рабочий день.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По результатам проведения профилактического визита должностным лицом Контрольного органа, непосредственно проводившим профилактическое мероприятие, составляется акт о проведении профилактического визита.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EE170C" w:rsidRDefault="00A87D7E" w:rsidP="00EE170C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EE170C">
        <w:rPr>
          <w:rFonts w:ascii="Times New Roman" w:hAnsi="Times New Roman" w:cs="Times New Roman"/>
        </w:rPr>
        <w:t>IV. Осуществление муниципального жилищного контроля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125EAB" w:rsidP="00A87D7E">
      <w:pPr>
        <w:pStyle w:val="ConsPlusNormal"/>
        <w:ind w:firstLine="709"/>
        <w:jc w:val="both"/>
      </w:pPr>
      <w:r>
        <w:t>30</w:t>
      </w:r>
      <w:r w:rsidR="00A87D7E" w:rsidRPr="00554B0B">
        <w:t>. Муниципальный жилищный контроль осуществляется посредством проведения следующих контрольных мероприятий: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при взаимодействии с контролируемым лицом: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документарная проверка;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выездная проверка;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инспекционный визит.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без взаимодействия с контролируемым лицом: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наблюдение за соблюдением обязательных требований (мониторинг безопасности);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выездное обследование.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31. Документарная проверка осуществляется в порядке, предусмотренном </w:t>
      </w:r>
      <w:hyperlink r:id="rId34" w:history="1">
        <w:r w:rsidRPr="00554B0B">
          <w:t>статьей 72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Перечень </w:t>
      </w:r>
      <w:proofErr w:type="gramStart"/>
      <w:r w:rsidRPr="00554B0B">
        <w:t>допустимых контрольных действий</w:t>
      </w:r>
      <w:proofErr w:type="gramEnd"/>
      <w:r w:rsidRPr="00554B0B">
        <w:t xml:space="preserve"> совершаемых в ходе документарной проверки: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истребование документов;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получение письменных объяснений.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32. Выездная проверка осуществляется в порядке, предусмотренном </w:t>
      </w:r>
      <w:hyperlink r:id="rId35" w:history="1">
        <w:r w:rsidRPr="00554B0B">
          <w:t>статьей 73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Перечень допустимых контрольных действий в ходе выездной проверки: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осмотр;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истребование документов;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получение письменных объяснений;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инструментальное обследование;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опрос.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33. Инспекционный визит осуществляется в порядке, предусмотренном </w:t>
      </w:r>
      <w:hyperlink r:id="rId36" w:history="1">
        <w:r w:rsidRPr="00554B0B">
          <w:t>статьей 70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Перечень допустимых контрольных действий в ходе инспекционного визита: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lastRenderedPageBreak/>
        <w:t>1) осмотр;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опрос;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получение письменных объяснений;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инструментальное обследование;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34. Наблюдение за соблюдением обязательных требований (мониторинг безопасности) в отношении контролируемых лиц осуществляется в порядке, предусмотренном </w:t>
      </w:r>
      <w:hyperlink r:id="rId37" w:history="1">
        <w:r w:rsidRPr="00554B0B">
          <w:t>статьей 74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35. Выездное обследование осуществляется в порядке, предусмотренном </w:t>
      </w:r>
      <w:hyperlink r:id="rId38" w:history="1">
        <w:r w:rsidRPr="00554B0B">
          <w:t>статьей 75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36. Контролируемые лица вправе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нахождения на стационарном лечении в медицинском учреждении;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нахождения за пределами Российской Федерации;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административного ареста;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признания недееспособным или ограниченно дееспособным решением суда, вступившим в законную силу;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37.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(надзорного) мероприятия.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38. Результаты контрольного мероприятия оформляются в порядке, предусмотренном </w:t>
      </w:r>
      <w:hyperlink r:id="rId39" w:history="1">
        <w:r w:rsidRPr="00554B0B">
          <w:t>главой 16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65494A" w:rsidRDefault="00A87D7E" w:rsidP="0065494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V. Обжалование решений органа муниципального</w:t>
      </w:r>
    </w:p>
    <w:p w:rsidR="00A87D7E" w:rsidRPr="0065494A" w:rsidRDefault="00A87D7E" w:rsidP="0065494A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жилищного контроля действий (бездействия)</w:t>
      </w:r>
    </w:p>
    <w:p w:rsidR="00A87D7E" w:rsidRPr="0065494A" w:rsidRDefault="00A87D7E" w:rsidP="0065494A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его должностных лиц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39. Порядок обжалования решений Контрольного органа, действий (бездействия) его должностных лиц определяются </w:t>
      </w:r>
      <w:hyperlink r:id="rId40" w:history="1">
        <w:r w:rsidRPr="00554B0B">
          <w:t>главой 9</w:t>
        </w:r>
      </w:hyperlink>
      <w:r w:rsidRPr="00554B0B">
        <w:t xml:space="preserve"> Федерального закона.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40.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в письменном виде с учетом требований законодательства Российской Федерации о государственной тайне и об иной охраняемой законом тайне.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41. Жалоба на решение Контрольного органа, действия (бездействие) его должностных лиц рассматривается главой Комсомольского муниципального округа (в его отсутствие исполняющим обязанности главы администрации).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42. Жалоба на решение Контрольного органа, действия (бездействие) его </w:t>
      </w:r>
      <w:r w:rsidRPr="00554B0B">
        <w:lastRenderedPageBreak/>
        <w:t>должностных лиц подлежит рассмотрению в срок, не превышающий двадцати рабочих дней со дня ее регистрации. В случае если для ее рассмотрения требуется получение сведений, имеющихся в распоряжении иных органов, срок рассмотрения жалобы может быть продлен на 20 рабочих дней главой Комсомольского муниципального округа (в его отсутствие исполняющим обязанности главы администрации).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65494A" w:rsidRDefault="00A87D7E" w:rsidP="0065494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VI. Ключевые показатели муниципального</w:t>
      </w:r>
    </w:p>
    <w:p w:rsidR="00A87D7E" w:rsidRPr="0065494A" w:rsidRDefault="00A87D7E" w:rsidP="0065494A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жилищного контроля и их целевые значения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 xml:space="preserve">43. Оценка результативности и эффективности органов муниципального жилищного контроля осуществляется в установленном Федеральным </w:t>
      </w:r>
      <w:hyperlink r:id="rId41" w:history="1">
        <w:r w:rsidRPr="00554B0B">
          <w:t>законом</w:t>
        </w:r>
      </w:hyperlink>
      <w:r w:rsidRPr="00554B0B">
        <w:t xml:space="preserve"> порядке на основе системы показателей результативности и эффективности муниципального жилищного контроля.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44. Ключевым показателем эффективности и результативности осуществления муниципального контроля является: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- доля устраненных нарушений обязательных требований в общем числе нарушений обязательных требований, выявленных в ходе контрольных мероприятий в течение года, - 75 процентов;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- доля обоснованных жалоб на действия (бездействие) и (или) ее должностных лиц при проведении контрольных мероприятий в течение года - 0 процентов.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45. Контрольный орган ежегодно осуществляет подготовку доклада о муниципальном жилищном контроле с указанием сведений о достижении ключевых показателей и сведений об индикативных показателях муниципального жилищного контроля.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65494A" w:rsidRDefault="00A87D7E" w:rsidP="0065494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VII. Индикативные показатели осуществления</w:t>
      </w:r>
    </w:p>
    <w:p w:rsidR="00A87D7E" w:rsidRPr="0065494A" w:rsidRDefault="00A87D7E" w:rsidP="0065494A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65494A">
        <w:rPr>
          <w:rFonts w:ascii="Times New Roman" w:hAnsi="Times New Roman" w:cs="Times New Roman"/>
        </w:rPr>
        <w:t>муниципального жилищного контроля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46. Индикативными показателями осуществления муниципального жилищного контроля являются: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1) количество обращений граждан и организаций о нарушении обязательных требований, поступивших в орган муниципального жилищного контроля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2) количество проведенных органом муниципального жилищного контроля внеплановых контрольных мероприятий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3) количество принятых органами прокуратуры решений о согласовании проведения органом муниципального жилищного контроля внепланового контрольного мероприятия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4) количество выявленных органом муниципального жилищного контроля нарушений обязательных требований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5) количество устраненных нарушений обязательных требований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6) количество поступивших возражений в отношении акта контрольного мероприятия (единица);</w:t>
      </w:r>
    </w:p>
    <w:p w:rsidR="00A87D7E" w:rsidRPr="00554B0B" w:rsidRDefault="00A87D7E" w:rsidP="00A87D7E">
      <w:pPr>
        <w:pStyle w:val="ConsPlusNormal"/>
        <w:ind w:firstLine="709"/>
        <w:jc w:val="both"/>
      </w:pPr>
      <w:r w:rsidRPr="00554B0B">
        <w:t>7) количество выданных органом муниципального жилищного контроля предписаний об устранении нарушений обязательных требований (единица).</w:t>
      </w:r>
    </w:p>
    <w:p w:rsidR="00A87D7E" w:rsidRPr="00554B0B" w:rsidRDefault="00A87D7E" w:rsidP="00A87D7E">
      <w:pPr>
        <w:pStyle w:val="ConsPlusNormal"/>
        <w:ind w:firstLine="709"/>
        <w:jc w:val="both"/>
      </w:pPr>
    </w:p>
    <w:p w:rsidR="00082D3A" w:rsidRPr="00554B0B" w:rsidRDefault="00082D3A" w:rsidP="00A87D7E">
      <w:pPr>
        <w:ind w:firstLine="709"/>
        <w:jc w:val="both"/>
        <w:rPr>
          <w:sz w:val="26"/>
          <w:szCs w:val="26"/>
        </w:rPr>
      </w:pPr>
    </w:p>
    <w:sectPr w:rsidR="00082D3A" w:rsidRPr="00554B0B" w:rsidSect="00082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4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700" w:allStyles="0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5EFE"/>
    <w:rsid w:val="00016294"/>
    <w:rsid w:val="00082D3A"/>
    <w:rsid w:val="000B30AF"/>
    <w:rsid w:val="000C5EFE"/>
    <w:rsid w:val="000D0219"/>
    <w:rsid w:val="00125EAB"/>
    <w:rsid w:val="00151E16"/>
    <w:rsid w:val="001846B0"/>
    <w:rsid w:val="00235F1E"/>
    <w:rsid w:val="00264C0F"/>
    <w:rsid w:val="002934F6"/>
    <w:rsid w:val="00312068"/>
    <w:rsid w:val="003A482F"/>
    <w:rsid w:val="003B1320"/>
    <w:rsid w:val="003B2F9B"/>
    <w:rsid w:val="0044576C"/>
    <w:rsid w:val="004F408D"/>
    <w:rsid w:val="00554B0B"/>
    <w:rsid w:val="005653A8"/>
    <w:rsid w:val="005D7A94"/>
    <w:rsid w:val="005F42DD"/>
    <w:rsid w:val="00614AA8"/>
    <w:rsid w:val="0065413F"/>
    <w:rsid w:val="0065494A"/>
    <w:rsid w:val="006A4A20"/>
    <w:rsid w:val="006D6BD6"/>
    <w:rsid w:val="00786E84"/>
    <w:rsid w:val="00793134"/>
    <w:rsid w:val="007A30D1"/>
    <w:rsid w:val="007D6A34"/>
    <w:rsid w:val="007E12E3"/>
    <w:rsid w:val="007F568E"/>
    <w:rsid w:val="00974546"/>
    <w:rsid w:val="00A51402"/>
    <w:rsid w:val="00A53807"/>
    <w:rsid w:val="00A87D7E"/>
    <w:rsid w:val="00A94041"/>
    <w:rsid w:val="00AB6F9B"/>
    <w:rsid w:val="00AF46A5"/>
    <w:rsid w:val="00AF7113"/>
    <w:rsid w:val="00B038CC"/>
    <w:rsid w:val="00BB1348"/>
    <w:rsid w:val="00BF6EDA"/>
    <w:rsid w:val="00C66C6A"/>
    <w:rsid w:val="00C7681E"/>
    <w:rsid w:val="00C8646F"/>
    <w:rsid w:val="00D24D7C"/>
    <w:rsid w:val="00DB1A45"/>
    <w:rsid w:val="00E4006D"/>
    <w:rsid w:val="00ED7730"/>
    <w:rsid w:val="00EE0681"/>
    <w:rsid w:val="00EE170C"/>
    <w:rsid w:val="00F10F33"/>
    <w:rsid w:val="00F176D1"/>
    <w:rsid w:val="00F9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98BF7C-E792-4AC1-A5B9-27671080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uiPriority w:val="9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501&amp;date=22.07.2022" TargetMode="External"/><Relationship Id="rId13" Type="http://schemas.openxmlformats.org/officeDocument/2006/relationships/hyperlink" Target="https://login.consultant.ru/link/?req=doc&amp;base=LAW&amp;n=422113&amp;date=22.07.2022&amp;dst=7996&amp;field=134" TargetMode="External"/><Relationship Id="rId18" Type="http://schemas.openxmlformats.org/officeDocument/2006/relationships/hyperlink" Target="https://login.consultant.ru/link/?req=doc&amp;base=LAW&amp;n=422113&amp;date=22.07.2022&amp;dst=5504&amp;field=134" TargetMode="External"/><Relationship Id="rId26" Type="http://schemas.openxmlformats.org/officeDocument/2006/relationships/hyperlink" Target="https://login.consultant.ru/link/?req=doc&amp;base=LAW&amp;n=422113&amp;date=22.07.2022&amp;dst=212&amp;field=134" TargetMode="External"/><Relationship Id="rId39" Type="http://schemas.openxmlformats.org/officeDocument/2006/relationships/hyperlink" Target="https://login.consultant.ru/link/?req=doc&amp;base=LAW&amp;n=389501&amp;date=22.07.2022&amp;dst=100980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22113&amp;date=22.07.2022&amp;dst=2026&amp;field=134" TargetMode="External"/><Relationship Id="rId34" Type="http://schemas.openxmlformats.org/officeDocument/2006/relationships/hyperlink" Target="https://login.consultant.ru/link/?req=doc&amp;base=LAW&amp;n=389501&amp;date=22.07.2022&amp;dst=100851&amp;field=134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20498&amp;date=22.07.2022&amp;dst=1002&amp;field=134" TargetMode="External"/><Relationship Id="rId12" Type="http://schemas.openxmlformats.org/officeDocument/2006/relationships/hyperlink" Target="https://login.consultant.ru/link/?req=doc&amp;base=LAW&amp;n=405832&amp;date=22.07.2022" TargetMode="External"/><Relationship Id="rId17" Type="http://schemas.openxmlformats.org/officeDocument/2006/relationships/hyperlink" Target="https://login.consultant.ru/link/?req=doc&amp;base=LAW&amp;n=422113&amp;date=22.07.2022&amp;dst=5668&amp;field=134" TargetMode="External"/><Relationship Id="rId25" Type="http://schemas.openxmlformats.org/officeDocument/2006/relationships/hyperlink" Target="https://login.consultant.ru/link/?req=doc&amp;base=LAW&amp;n=422113&amp;date=22.07.2022&amp;dst=101624&amp;field=134" TargetMode="External"/><Relationship Id="rId33" Type="http://schemas.openxmlformats.org/officeDocument/2006/relationships/hyperlink" Target="https://login.consultant.ru/link/?req=doc&amp;base=LAW&amp;n=314820&amp;date=22.07.2022" TargetMode="External"/><Relationship Id="rId38" Type="http://schemas.openxmlformats.org/officeDocument/2006/relationships/hyperlink" Target="https://login.consultant.ru/link/?req=doc&amp;base=LAW&amp;n=389501&amp;date=22.07.2022&amp;dst=101242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22113&amp;date=22.07.2022&amp;dst=5237&amp;field=134" TargetMode="External"/><Relationship Id="rId20" Type="http://schemas.openxmlformats.org/officeDocument/2006/relationships/hyperlink" Target="https://login.consultant.ru/link/?req=doc&amp;base=LAW&amp;n=422113&amp;date=22.07.2022&amp;dst=2012&amp;field=134" TargetMode="External"/><Relationship Id="rId29" Type="http://schemas.openxmlformats.org/officeDocument/2006/relationships/hyperlink" Target="https://login.consultant.ru/link/?req=doc&amp;base=LAW&amp;n=389501&amp;date=22.07.2022&amp;dst=101168&amp;field=134" TargetMode="External"/><Relationship Id="rId41" Type="http://schemas.openxmlformats.org/officeDocument/2006/relationships/hyperlink" Target="https://login.consultant.ru/link/?req=doc&amp;base=LAW&amp;n=389501&amp;date=22.07.202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05832&amp;date=22.07.2022&amp;dst=101363&amp;field=134" TargetMode="External"/><Relationship Id="rId11" Type="http://schemas.openxmlformats.org/officeDocument/2006/relationships/hyperlink" Target="https://login.consultant.ru/link/?req=doc&amp;base=LAW&amp;n=420498&amp;date=22.07.2022" TargetMode="External"/><Relationship Id="rId24" Type="http://schemas.openxmlformats.org/officeDocument/2006/relationships/hyperlink" Target="https://login.consultant.ru/link/?req=doc&amp;base=LAW&amp;n=422113&amp;date=22.07.2022&amp;dst=104481&amp;field=134" TargetMode="External"/><Relationship Id="rId32" Type="http://schemas.openxmlformats.org/officeDocument/2006/relationships/hyperlink" Target="https://login.consultant.ru/link/?req=doc&amp;base=LAW&amp;n=389501&amp;date=22.07.2022&amp;dst=100553&amp;field=134" TargetMode="External"/><Relationship Id="rId37" Type="http://schemas.openxmlformats.org/officeDocument/2006/relationships/hyperlink" Target="https://login.consultant.ru/link/?req=doc&amp;base=LAW&amp;n=389501&amp;date=22.07.2022&amp;dst=100888&amp;field=134" TargetMode="External"/><Relationship Id="rId40" Type="http://schemas.openxmlformats.org/officeDocument/2006/relationships/hyperlink" Target="https://login.consultant.ru/link/?req=doc&amp;base=LAW&amp;n=389501&amp;date=22.07.2022&amp;dst=100422&amp;field=13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22113&amp;date=22.07.2022&amp;dst=100459&amp;field=134" TargetMode="External"/><Relationship Id="rId23" Type="http://schemas.openxmlformats.org/officeDocument/2006/relationships/hyperlink" Target="https://login.consultant.ru/link/?req=doc&amp;base=LAW&amp;n=422113&amp;date=22.07.2022&amp;dst=7471&amp;field=134" TargetMode="External"/><Relationship Id="rId28" Type="http://schemas.openxmlformats.org/officeDocument/2006/relationships/hyperlink" Target="https://login.consultant.ru/link/?req=doc&amp;base=LAW&amp;n=389501&amp;date=22.07.2022&amp;dst=100509&amp;field=134" TargetMode="External"/><Relationship Id="rId36" Type="http://schemas.openxmlformats.org/officeDocument/2006/relationships/hyperlink" Target="https://login.consultant.ru/link/?req=doc&amp;base=LAW&amp;n=389501&amp;date=22.07.2022&amp;dst=100813&amp;field=134" TargetMode="External"/><Relationship Id="rId10" Type="http://schemas.openxmlformats.org/officeDocument/2006/relationships/hyperlink" Target="https://login.consultant.ru/link/?req=doc&amp;base=LAW&amp;n=389501&amp;date=22.07.2022" TargetMode="External"/><Relationship Id="rId19" Type="http://schemas.openxmlformats.org/officeDocument/2006/relationships/hyperlink" Target="https://login.consultant.ru/link/?req=doc&amp;base=LAW&amp;n=422113&amp;date=22.07.2022&amp;dst=2010&amp;field=134" TargetMode="External"/><Relationship Id="rId31" Type="http://schemas.openxmlformats.org/officeDocument/2006/relationships/hyperlink" Target="https://login.consultant.ru/link/?req=doc&amp;base=LAW&amp;n=389501&amp;date=22.07.2022&amp;dst=10116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9501&amp;date=22.07.2022" TargetMode="External"/><Relationship Id="rId14" Type="http://schemas.openxmlformats.org/officeDocument/2006/relationships/hyperlink" Target="https://login.consultant.ru/link/?req=doc&amp;base=LAW&amp;n=422113&amp;date=22.07.2022&amp;dst=100456&amp;field=134" TargetMode="External"/><Relationship Id="rId22" Type="http://schemas.openxmlformats.org/officeDocument/2006/relationships/hyperlink" Target="https://login.consultant.ru/link/?req=doc&amp;base=LAW&amp;n=422113&amp;date=22.07.2022&amp;dst=8733&amp;field=134" TargetMode="External"/><Relationship Id="rId27" Type="http://schemas.openxmlformats.org/officeDocument/2006/relationships/hyperlink" Target="https://login.consultant.ru/link/?req=doc&amp;base=LAW&amp;n=422113&amp;date=22.07.2022&amp;dst=5267&amp;field=134" TargetMode="External"/><Relationship Id="rId30" Type="http://schemas.openxmlformats.org/officeDocument/2006/relationships/hyperlink" Target="https://login.consultant.ru/link/?req=doc&amp;base=LAW&amp;n=403777&amp;date=22.07.2022&amp;dst=100762&amp;field=134" TargetMode="External"/><Relationship Id="rId35" Type="http://schemas.openxmlformats.org/officeDocument/2006/relationships/hyperlink" Target="https://login.consultant.ru/link/?req=doc&amp;base=LAW&amp;n=389501&amp;date=22.07.2022&amp;dst=100864&amp;field=134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10</Pages>
  <Words>5029</Words>
  <Characters>28666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Ефремов Евгений Вячеславович</cp:lastModifiedBy>
  <cp:revision>16</cp:revision>
  <dcterms:created xsi:type="dcterms:W3CDTF">2022-09-22T12:27:00Z</dcterms:created>
  <dcterms:modified xsi:type="dcterms:W3CDTF">2023-03-01T11:00:00Z</dcterms:modified>
</cp:coreProperties>
</file>