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313F4" w:rsidTr="00113646">
        <w:tc>
          <w:tcPr>
            <w:tcW w:w="4785" w:type="dxa"/>
          </w:tcPr>
          <w:p w:rsidR="003313F4" w:rsidRDefault="00273FCE" w:rsidP="003313F4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313F4" w:rsidRDefault="00273FCE" w:rsidP="003313F4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W w:w="10080" w:type="dxa"/>
        <w:tblInd w:w="-180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273FCE" w:rsidRPr="00273FCE" w:rsidTr="00273FCE">
        <w:tc>
          <w:tcPr>
            <w:tcW w:w="4140" w:type="dxa"/>
          </w:tcPr>
          <w:p w:rsidR="00273FCE" w:rsidRPr="00273FCE" w:rsidRDefault="00273FCE" w:rsidP="00273FCE">
            <w:pPr>
              <w:ind w:left="-108" w:right="72"/>
              <w:jc w:val="center"/>
              <w:rPr>
                <w:lang w:eastAsia="zh-CN"/>
              </w:rPr>
            </w:pPr>
            <w:proofErr w:type="spellStart"/>
            <w:r w:rsidRPr="00273FCE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273FCE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lang w:eastAsia="zh-CN"/>
              </w:rPr>
            </w:pPr>
            <w:proofErr w:type="spellStart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273FCE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273FCE" w:rsidRPr="00273FCE" w:rsidRDefault="00273FCE" w:rsidP="00273FCE">
            <w:pPr>
              <w:ind w:left="-108" w:right="74"/>
              <w:jc w:val="center"/>
              <w:rPr>
                <w:lang w:eastAsia="zh-CN"/>
              </w:rPr>
            </w:pPr>
            <w:r w:rsidRPr="00273FCE"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273FCE" w:rsidRPr="00273FCE" w:rsidRDefault="003C744C" w:rsidP="00273FCE">
            <w:pPr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мартён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 21</w:t>
            </w:r>
            <w:r w:rsidR="00273FCE" w:rsidRPr="00273FCE">
              <w:rPr>
                <w:rFonts w:ascii="Arial Cyr Chuv" w:hAnsi="Arial Cyr Chuv" w:cs="Arial Cyr Chuv"/>
                <w:lang w:eastAsia="zh-CN"/>
              </w:rPr>
              <w:t xml:space="preserve"> -</w:t>
            </w:r>
            <w:proofErr w:type="spellStart"/>
            <w:r w:rsidR="00273FCE" w:rsidRPr="00273FCE"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 w:rsidR="00273FCE" w:rsidRPr="00273FCE"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t>2/14</w:t>
            </w:r>
            <w:r w:rsidRPr="003C744C">
              <w:t>-с</w:t>
            </w:r>
          </w:p>
          <w:p w:rsidR="00273FCE" w:rsidRPr="00273FCE" w:rsidRDefault="00273FCE" w:rsidP="00273FCE">
            <w:pPr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273FCE" w:rsidRPr="00273FCE" w:rsidRDefault="00273FCE" w:rsidP="00273FCE">
            <w:pPr>
              <w:ind w:left="-108"/>
              <w:jc w:val="center"/>
              <w:rPr>
                <w:lang w:eastAsia="zh-CN"/>
              </w:rPr>
            </w:pPr>
            <w:proofErr w:type="spellStart"/>
            <w:r w:rsidRPr="00273FCE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273FCE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273FCE" w:rsidRPr="00273FCE" w:rsidRDefault="00273FCE" w:rsidP="00273FCE">
            <w:pPr>
              <w:snapToGrid w:val="0"/>
              <w:rPr>
                <w:sz w:val="18"/>
                <w:szCs w:val="18"/>
                <w:lang w:eastAsia="zh-CN"/>
              </w:rPr>
            </w:pPr>
          </w:p>
          <w:p w:rsidR="00273FCE" w:rsidRPr="00273FCE" w:rsidRDefault="00273FCE" w:rsidP="00273FCE">
            <w:pPr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273FCE">
              <w:rPr>
                <w:noProof/>
                <w:lang w:eastAsia="ru-RU"/>
              </w:rPr>
              <w:drawing>
                <wp:inline distT="0" distB="0" distL="0" distR="0" wp14:anchorId="4A8DA48A" wp14:editId="36EE1B60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73FCE" w:rsidRPr="00273FCE" w:rsidRDefault="003C744C" w:rsidP="00273FCE">
            <w:pPr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  <w:p w:rsidR="00273FCE" w:rsidRPr="00273FCE" w:rsidRDefault="00273FCE" w:rsidP="00273FCE">
            <w:pPr>
              <w:ind w:left="-108" w:right="72"/>
              <w:jc w:val="center"/>
              <w:rPr>
                <w:lang w:eastAsia="zh-CN"/>
              </w:rPr>
            </w:pPr>
            <w:proofErr w:type="gramStart"/>
            <w:r w:rsidRPr="00273FCE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273FCE" w:rsidRPr="00273FCE" w:rsidRDefault="00273FCE" w:rsidP="00273FCE">
            <w:pPr>
              <w:ind w:left="-108" w:right="74"/>
              <w:jc w:val="center"/>
              <w:rPr>
                <w:lang w:eastAsia="zh-CN"/>
              </w:rPr>
            </w:pPr>
            <w:r w:rsidRPr="00273FCE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273FCE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lang w:eastAsia="zh-CN"/>
              </w:rPr>
            </w:pPr>
            <w:r w:rsidRPr="00273FCE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273FCE" w:rsidRPr="00273FCE" w:rsidRDefault="00273FCE" w:rsidP="00273FCE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273FCE" w:rsidRPr="00273FCE" w:rsidRDefault="00273FCE" w:rsidP="00273FCE">
            <w:pPr>
              <w:keepNext/>
              <w:numPr>
                <w:ilvl w:val="0"/>
                <w:numId w:val="1"/>
              </w:numPr>
              <w:suppressAutoHyphens w:val="0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 w:rsidRPr="00273FCE">
              <w:rPr>
                <w:rFonts w:ascii="Times New Roman Chuv" w:hAnsi="Times New Roman Chuv" w:cs="Times New Roman Chuv"/>
                <w:b/>
                <w:sz w:val="26"/>
                <w:lang w:eastAsia="ru-RU"/>
              </w:rPr>
              <w:t>РЕШЕНИЕ</w:t>
            </w:r>
          </w:p>
          <w:p w:rsidR="00273FCE" w:rsidRPr="00273FCE" w:rsidRDefault="00273FCE" w:rsidP="00273FCE">
            <w:pPr>
              <w:rPr>
                <w:rFonts w:ascii="Times New Roman Chuv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273FCE" w:rsidRPr="00273FCE" w:rsidRDefault="003C744C" w:rsidP="00273FCE">
            <w:pPr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21</w:t>
            </w:r>
            <w:proofErr w:type="gramEnd"/>
            <w:r>
              <w:rPr>
                <w:lang w:eastAsia="zh-CN"/>
              </w:rPr>
              <w:t xml:space="preserve"> »  марта </w:t>
            </w:r>
            <w:r w:rsidR="00273FCE" w:rsidRPr="00273FCE">
              <w:rPr>
                <w:lang w:eastAsia="zh-CN"/>
              </w:rPr>
              <w:t xml:space="preserve">2023 г. №  </w:t>
            </w:r>
            <w:r>
              <w:t>2/14</w:t>
            </w:r>
            <w:r w:rsidRPr="003C744C">
              <w:t>-с</w:t>
            </w:r>
          </w:p>
          <w:p w:rsidR="00273FCE" w:rsidRPr="00273FCE" w:rsidRDefault="00273FCE" w:rsidP="00273FCE">
            <w:pPr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273FCE" w:rsidRPr="00273FCE" w:rsidRDefault="00273FCE" w:rsidP="00273FCE">
            <w:pPr>
              <w:ind w:left="-108"/>
              <w:jc w:val="center"/>
              <w:rPr>
                <w:lang w:eastAsia="zh-CN"/>
              </w:rPr>
            </w:pPr>
            <w:r w:rsidRPr="00273FCE"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273FCE" w:rsidRPr="00273FCE" w:rsidRDefault="00273FCE" w:rsidP="00273FCE">
      <w:pPr>
        <w:suppressAutoHyphens w:val="0"/>
        <w:rPr>
          <w:lang w:eastAsia="ru-RU"/>
        </w:rPr>
      </w:pPr>
    </w:p>
    <w:p w:rsidR="00273FCE" w:rsidRPr="002125EA" w:rsidRDefault="00273FCE" w:rsidP="003313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установлении </w:t>
      </w:r>
    </w:p>
    <w:p w:rsidR="00273FCE" w:rsidRPr="002125EA" w:rsidRDefault="00273FCE" w:rsidP="003313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sz w:val="26"/>
          <w:szCs w:val="26"/>
        </w:rPr>
        <w:t xml:space="preserve">дополнительных выплат за исполнение решений, </w:t>
      </w:r>
    </w:p>
    <w:p w:rsidR="00273FCE" w:rsidRPr="002125EA" w:rsidRDefault="00273FCE" w:rsidP="003313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sz w:val="26"/>
          <w:szCs w:val="26"/>
        </w:rPr>
        <w:t xml:space="preserve">распоряжений, поручений, заданий вышестоящих </w:t>
      </w:r>
    </w:p>
    <w:p w:rsidR="00273FCE" w:rsidRPr="002125EA" w:rsidRDefault="00273FCE" w:rsidP="003313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sz w:val="26"/>
          <w:szCs w:val="26"/>
        </w:rPr>
        <w:t>органов лицам, замещающим муниципальные</w:t>
      </w:r>
    </w:p>
    <w:p w:rsidR="00273FCE" w:rsidRPr="002125EA" w:rsidRDefault="00273FCE" w:rsidP="003313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sz w:val="26"/>
          <w:szCs w:val="26"/>
        </w:rPr>
        <w:t xml:space="preserve">должности в Яльчикском муниципальном округе </w:t>
      </w:r>
    </w:p>
    <w:p w:rsidR="00273FCE" w:rsidRPr="002125EA" w:rsidRDefault="00273FCE" w:rsidP="003313F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sz w:val="26"/>
          <w:szCs w:val="26"/>
        </w:rPr>
        <w:t>Чувашской Республики и порядок их осуществления</w:t>
      </w:r>
    </w:p>
    <w:p w:rsidR="003313F4" w:rsidRPr="002125EA" w:rsidRDefault="003313F4" w:rsidP="00222E2B">
      <w:pPr>
        <w:pStyle w:val="ConsPlusTitle"/>
        <w:ind w:left="4820"/>
        <w:rPr>
          <w:rFonts w:ascii="Arial" w:hAnsi="Arial" w:cs="Arial"/>
          <w:sz w:val="26"/>
          <w:szCs w:val="26"/>
        </w:rPr>
      </w:pPr>
    </w:p>
    <w:p w:rsidR="0023179F" w:rsidRPr="002125EA" w:rsidRDefault="0023179F" w:rsidP="0023179F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</w:p>
    <w:p w:rsidR="0023179F" w:rsidRPr="002125EA" w:rsidRDefault="0023179F" w:rsidP="0023179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В соответствии </w:t>
      </w:r>
      <w:r w:rsidR="0069106E" w:rsidRPr="002125EA">
        <w:rPr>
          <w:rFonts w:ascii="Times New Roman" w:hAnsi="Times New Roman" w:cs="Times New Roman"/>
          <w:b w:val="0"/>
          <w:bCs/>
          <w:sz w:val="26"/>
          <w:szCs w:val="26"/>
        </w:rPr>
        <w:t>с</w:t>
      </w: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Федеральн</w:t>
      </w:r>
      <w:r w:rsidR="0069106E" w:rsidRPr="002125EA">
        <w:rPr>
          <w:rFonts w:ascii="Times New Roman" w:hAnsi="Times New Roman" w:cs="Times New Roman"/>
          <w:b w:val="0"/>
          <w:bCs/>
          <w:sz w:val="26"/>
          <w:szCs w:val="26"/>
        </w:rPr>
        <w:t>ым законом</w:t>
      </w: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69106E"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Закон</w:t>
      </w:r>
      <w:r w:rsidR="0069106E" w:rsidRPr="002125EA">
        <w:rPr>
          <w:rFonts w:ascii="Times New Roman" w:hAnsi="Times New Roman" w:cs="Times New Roman"/>
          <w:b w:val="0"/>
          <w:bCs/>
          <w:sz w:val="26"/>
          <w:szCs w:val="26"/>
        </w:rPr>
        <w:t>ом</w:t>
      </w: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Чувашской Республики от 18.10.2004 № 19 «Об организации местного самоуправления в Чувашской Республике», Федеральный закон от 02.03.2007 № 25-ФЗ   "О муниципальной службе в Российской Федерации", </w:t>
      </w:r>
      <w:r w:rsidR="0069106E" w:rsidRPr="002125EA">
        <w:rPr>
          <w:rFonts w:ascii="Times New Roman" w:hAnsi="Times New Roman" w:cs="Times New Roman"/>
          <w:b w:val="0"/>
          <w:bCs/>
          <w:sz w:val="26"/>
          <w:szCs w:val="26"/>
        </w:rPr>
        <w:t>Законом  Чувашской Республики от 05.10.2007 № 62  "О муниципальной службе в Чувашской Республике"</w:t>
      </w: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, </w:t>
      </w:r>
      <w:r w:rsidR="0069106E"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2125EA">
        <w:rPr>
          <w:rFonts w:ascii="Times New Roman" w:hAnsi="Times New Roman" w:cs="Times New Roman"/>
          <w:b w:val="0"/>
          <w:bCs/>
          <w:sz w:val="26"/>
          <w:szCs w:val="26"/>
        </w:rPr>
        <w:t xml:space="preserve"> Уставом Яльчикского муниципального округа Чувашской Республики и на основании представления главы Яльчикского муниципального округа Чувашской Республики, Собрание депутатов Яльчикского муниципального округа Чувашской Республики р е ш и л о:</w:t>
      </w:r>
    </w:p>
    <w:p w:rsidR="002125EA" w:rsidRPr="002125EA" w:rsidRDefault="0069106E" w:rsidP="002125EA">
      <w:pPr>
        <w:pStyle w:val="a9"/>
        <w:numPr>
          <w:ilvl w:val="0"/>
          <w:numId w:val="5"/>
        </w:numPr>
        <w:suppressAutoHyphens w:val="0"/>
        <w:ind w:left="0" w:firstLine="709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 w:rsidRPr="002125EA">
        <w:rPr>
          <w:rFonts w:eastAsiaTheme="minorEastAsia"/>
          <w:sz w:val="26"/>
          <w:szCs w:val="26"/>
          <w:lang w:eastAsia="ru-RU"/>
        </w:rPr>
        <w:t xml:space="preserve">Утвердить </w:t>
      </w:r>
      <w:r w:rsidRPr="002125EA">
        <w:rPr>
          <w:sz w:val="26"/>
          <w:szCs w:val="26"/>
        </w:rPr>
        <w:t xml:space="preserve"> Положение</w:t>
      </w:r>
      <w:proofErr w:type="gramEnd"/>
      <w:r w:rsidRPr="002125EA">
        <w:rPr>
          <w:sz w:val="26"/>
          <w:szCs w:val="26"/>
        </w:rPr>
        <w:t xml:space="preserve"> об установлении </w:t>
      </w:r>
      <w:r w:rsidRPr="002125EA">
        <w:rPr>
          <w:rFonts w:eastAsiaTheme="minorEastAsia"/>
          <w:sz w:val="26"/>
          <w:szCs w:val="26"/>
          <w:lang w:eastAsia="ru-RU"/>
        </w:rPr>
        <w:t xml:space="preserve">дополнительных выплат за исполнение решений, распоряжений, поручений, заданий вышестоящих органов лицам, замещающим муниципальные должности в Яльчикском муниципальном округе  Чувашской Республики и порядок их осуществления </w:t>
      </w:r>
      <w:r w:rsidR="002125EA" w:rsidRPr="002125EA">
        <w:rPr>
          <w:rFonts w:eastAsiaTheme="minorEastAsia"/>
          <w:sz w:val="26"/>
          <w:szCs w:val="26"/>
          <w:lang w:eastAsia="ru-RU"/>
        </w:rPr>
        <w:t>согласно приложению к настоящему решению.</w:t>
      </w:r>
    </w:p>
    <w:p w:rsidR="0023179F" w:rsidRPr="0023179F" w:rsidRDefault="0023179F" w:rsidP="0023179F">
      <w:pPr>
        <w:suppressAutoHyphens w:val="0"/>
        <w:ind w:firstLine="709"/>
        <w:jc w:val="both"/>
        <w:rPr>
          <w:rFonts w:eastAsiaTheme="minorEastAsia"/>
          <w:sz w:val="26"/>
          <w:szCs w:val="26"/>
          <w:lang w:eastAsia="ru-RU"/>
        </w:rPr>
      </w:pPr>
      <w:r w:rsidRPr="0023179F">
        <w:rPr>
          <w:rFonts w:eastAsiaTheme="minorEastAsia"/>
          <w:sz w:val="26"/>
          <w:szCs w:val="26"/>
          <w:lang w:eastAsia="ru-RU"/>
        </w:rPr>
        <w:t>2. Настоящее решение подлежит опубликованию в периодическом печатном издании "Вестник Яльчикского муниципального округа</w:t>
      </w:r>
      <w:r w:rsidR="002125EA" w:rsidRPr="002125EA">
        <w:rPr>
          <w:rFonts w:eastAsiaTheme="minorEastAsia"/>
          <w:sz w:val="26"/>
          <w:szCs w:val="26"/>
          <w:lang w:eastAsia="ru-RU"/>
        </w:rPr>
        <w:t xml:space="preserve"> Чувашской Республики</w:t>
      </w:r>
      <w:r w:rsidRPr="0023179F">
        <w:rPr>
          <w:rFonts w:eastAsiaTheme="minorEastAsia"/>
          <w:sz w:val="26"/>
          <w:szCs w:val="26"/>
          <w:lang w:eastAsia="ru-RU"/>
        </w:rPr>
        <w:t>" и размещению на официальном сайте Яльчикского муниципального округа</w:t>
      </w:r>
      <w:r w:rsidR="002125EA" w:rsidRPr="002125EA">
        <w:rPr>
          <w:rFonts w:eastAsiaTheme="minorEastAsia"/>
          <w:sz w:val="26"/>
          <w:szCs w:val="26"/>
          <w:lang w:eastAsia="ru-RU"/>
        </w:rPr>
        <w:t xml:space="preserve"> Чувашской Республики</w:t>
      </w:r>
      <w:r w:rsidRPr="0023179F">
        <w:rPr>
          <w:rFonts w:eastAsiaTheme="minorEastAsia"/>
          <w:sz w:val="26"/>
          <w:szCs w:val="26"/>
          <w:lang w:eastAsia="ru-RU"/>
        </w:rPr>
        <w:t xml:space="preserve"> </w:t>
      </w:r>
      <w:proofErr w:type="gramStart"/>
      <w:r w:rsidRPr="0023179F">
        <w:rPr>
          <w:rFonts w:eastAsiaTheme="minorEastAsia"/>
          <w:sz w:val="26"/>
          <w:szCs w:val="26"/>
          <w:lang w:eastAsia="ru-RU"/>
        </w:rPr>
        <w:t>в  информационно</w:t>
      </w:r>
      <w:proofErr w:type="gramEnd"/>
      <w:r w:rsidRPr="0023179F">
        <w:rPr>
          <w:rFonts w:eastAsiaTheme="minorEastAsia"/>
          <w:sz w:val="26"/>
          <w:szCs w:val="26"/>
          <w:lang w:eastAsia="ru-RU"/>
        </w:rPr>
        <w:t>-телекоммуникационной сети "Интернет".</w:t>
      </w:r>
    </w:p>
    <w:p w:rsidR="0023179F" w:rsidRPr="0023179F" w:rsidRDefault="0023179F" w:rsidP="0023179F">
      <w:pPr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3179F">
        <w:rPr>
          <w:rFonts w:eastAsiaTheme="minorEastAsia"/>
          <w:sz w:val="26"/>
          <w:szCs w:val="26"/>
          <w:lang w:eastAsia="ru-RU"/>
        </w:rPr>
        <w:t>3</w:t>
      </w:r>
      <w:r w:rsidRPr="0023179F">
        <w:rPr>
          <w:rFonts w:eastAsiaTheme="minorHAnsi"/>
          <w:sz w:val="26"/>
          <w:szCs w:val="26"/>
          <w:lang w:eastAsia="en-US"/>
        </w:rPr>
        <w:t>. Настоящее решение вступает в силу после его официального опубликования.</w:t>
      </w:r>
    </w:p>
    <w:p w:rsidR="0023179F" w:rsidRPr="0023179F" w:rsidRDefault="0023179F" w:rsidP="0023179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23179F" w:rsidRPr="0023179F" w:rsidRDefault="0023179F" w:rsidP="0023179F">
      <w:pPr>
        <w:suppressAutoHyphens w:val="0"/>
        <w:jc w:val="both"/>
        <w:rPr>
          <w:rFonts w:eastAsiaTheme="minorEastAsia"/>
          <w:sz w:val="26"/>
          <w:szCs w:val="26"/>
          <w:lang w:eastAsia="ru-RU"/>
        </w:rPr>
      </w:pPr>
      <w:r w:rsidRPr="0023179F">
        <w:rPr>
          <w:rFonts w:eastAsiaTheme="minorEastAsia"/>
          <w:sz w:val="26"/>
          <w:szCs w:val="26"/>
          <w:lang w:eastAsia="ru-RU"/>
        </w:rPr>
        <w:t>Председатель Собрания депутатов</w:t>
      </w:r>
    </w:p>
    <w:p w:rsidR="0023179F" w:rsidRPr="0023179F" w:rsidRDefault="0023179F" w:rsidP="0023179F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6"/>
          <w:szCs w:val="26"/>
          <w:lang w:eastAsia="ru-RU"/>
        </w:rPr>
      </w:pPr>
      <w:r w:rsidRPr="0023179F">
        <w:rPr>
          <w:rFonts w:eastAsiaTheme="minorEastAsia"/>
          <w:sz w:val="26"/>
          <w:szCs w:val="26"/>
          <w:lang w:eastAsia="ru-RU"/>
        </w:rPr>
        <w:t>Яльчикского муниципального округа</w:t>
      </w:r>
    </w:p>
    <w:p w:rsidR="0023179F" w:rsidRPr="0023179F" w:rsidRDefault="0023179F" w:rsidP="0023179F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6"/>
          <w:szCs w:val="26"/>
          <w:lang w:eastAsia="ru-RU"/>
        </w:rPr>
      </w:pPr>
      <w:r w:rsidRPr="0023179F">
        <w:rPr>
          <w:rFonts w:eastAsiaTheme="minorEastAsia"/>
          <w:sz w:val="26"/>
          <w:szCs w:val="26"/>
          <w:lang w:eastAsia="ru-RU"/>
        </w:rPr>
        <w:t xml:space="preserve">Чувашской Республики                                                                            В.В. </w:t>
      </w:r>
      <w:proofErr w:type="spellStart"/>
      <w:r w:rsidRPr="0023179F">
        <w:rPr>
          <w:rFonts w:eastAsiaTheme="minorEastAsia"/>
          <w:sz w:val="26"/>
          <w:szCs w:val="26"/>
          <w:lang w:eastAsia="ru-RU"/>
        </w:rPr>
        <w:t>Сядуков</w:t>
      </w:r>
      <w:proofErr w:type="spellEnd"/>
    </w:p>
    <w:p w:rsidR="0023179F" w:rsidRPr="0023179F" w:rsidRDefault="0023179F" w:rsidP="0023179F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6"/>
          <w:szCs w:val="26"/>
          <w:lang w:eastAsia="ru-RU"/>
        </w:rPr>
      </w:pPr>
    </w:p>
    <w:p w:rsidR="0023179F" w:rsidRPr="0023179F" w:rsidRDefault="0023179F" w:rsidP="0023179F">
      <w:pPr>
        <w:widowControl w:val="0"/>
        <w:suppressAutoHyphens w:val="0"/>
        <w:autoSpaceDE w:val="0"/>
        <w:autoSpaceDN w:val="0"/>
        <w:jc w:val="both"/>
        <w:rPr>
          <w:rFonts w:eastAsiaTheme="minorEastAsia"/>
          <w:sz w:val="26"/>
          <w:szCs w:val="26"/>
          <w:lang w:eastAsia="ru-RU"/>
        </w:rPr>
      </w:pPr>
      <w:r w:rsidRPr="0023179F">
        <w:rPr>
          <w:rFonts w:eastAsiaTheme="minorEastAsia"/>
          <w:sz w:val="26"/>
          <w:szCs w:val="26"/>
          <w:lang w:eastAsia="ru-RU"/>
        </w:rPr>
        <w:t xml:space="preserve">Глава Яльчикского муниципального </w:t>
      </w:r>
    </w:p>
    <w:p w:rsidR="0023179F" w:rsidRPr="0023179F" w:rsidRDefault="0023179F" w:rsidP="0023179F">
      <w:pPr>
        <w:widowControl w:val="0"/>
        <w:suppressAutoHyphens w:val="0"/>
        <w:autoSpaceDE w:val="0"/>
        <w:autoSpaceDN w:val="0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23179F">
        <w:rPr>
          <w:rFonts w:eastAsiaTheme="minorEastAsia"/>
          <w:sz w:val="26"/>
          <w:szCs w:val="26"/>
          <w:lang w:eastAsia="ru-RU"/>
        </w:rPr>
        <w:t>округа Чувашской Республики                                                               Л.В. Левый</w:t>
      </w:r>
    </w:p>
    <w:p w:rsidR="0023179F" w:rsidRPr="002125EA" w:rsidRDefault="0023179F" w:rsidP="002317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179F" w:rsidRPr="002125EA" w:rsidRDefault="0023179F" w:rsidP="0023179F">
      <w:pPr>
        <w:pStyle w:val="ConsPlusTitle"/>
        <w:ind w:firstLine="709"/>
        <w:rPr>
          <w:rFonts w:ascii="Arial" w:hAnsi="Arial" w:cs="Arial"/>
          <w:sz w:val="26"/>
          <w:szCs w:val="26"/>
        </w:rPr>
      </w:pPr>
      <w:r w:rsidRPr="002125EA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2125EA" w:rsidRPr="002125EA" w:rsidRDefault="0023179F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2125EA">
        <w:rPr>
          <w:rFonts w:ascii="Times New Roman" w:hAnsi="Times New Roman" w:cs="Times New Roman"/>
          <w:b w:val="0"/>
        </w:rPr>
        <w:t xml:space="preserve"> </w:t>
      </w:r>
      <w:r w:rsidR="002125EA">
        <w:rPr>
          <w:rFonts w:ascii="Times New Roman" w:hAnsi="Times New Roman" w:cs="Times New Roman"/>
          <w:b w:val="0"/>
        </w:rPr>
        <w:t xml:space="preserve">Приложение </w:t>
      </w:r>
    </w:p>
    <w:p w:rsidR="002125EA" w:rsidRPr="002125EA" w:rsidRDefault="002125EA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</w:t>
      </w:r>
      <w:r w:rsidRPr="002125EA">
        <w:rPr>
          <w:rFonts w:ascii="Times New Roman" w:hAnsi="Times New Roman" w:cs="Times New Roman"/>
          <w:b w:val="0"/>
        </w:rPr>
        <w:t>решени</w:t>
      </w:r>
      <w:r>
        <w:rPr>
          <w:rFonts w:ascii="Times New Roman" w:hAnsi="Times New Roman" w:cs="Times New Roman"/>
          <w:b w:val="0"/>
        </w:rPr>
        <w:t>ю</w:t>
      </w:r>
      <w:r w:rsidRPr="002125EA">
        <w:rPr>
          <w:rFonts w:ascii="Times New Roman" w:hAnsi="Times New Roman" w:cs="Times New Roman"/>
          <w:b w:val="0"/>
        </w:rPr>
        <w:t xml:space="preserve"> Собрания депутатов</w:t>
      </w:r>
    </w:p>
    <w:p w:rsidR="002125EA" w:rsidRPr="002125EA" w:rsidRDefault="002125EA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2125EA">
        <w:rPr>
          <w:rFonts w:ascii="Times New Roman" w:hAnsi="Times New Roman" w:cs="Times New Roman"/>
          <w:b w:val="0"/>
        </w:rPr>
        <w:t>Яльчикского муниципального округа</w:t>
      </w:r>
    </w:p>
    <w:p w:rsidR="002125EA" w:rsidRPr="002125EA" w:rsidRDefault="002125EA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2125EA">
        <w:rPr>
          <w:rFonts w:ascii="Times New Roman" w:hAnsi="Times New Roman" w:cs="Times New Roman"/>
          <w:b w:val="0"/>
        </w:rPr>
        <w:t>Чувашской Республики</w:t>
      </w:r>
    </w:p>
    <w:p w:rsidR="002125EA" w:rsidRPr="002125EA" w:rsidRDefault="002125EA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proofErr w:type="gramStart"/>
      <w:r w:rsidRPr="002125EA">
        <w:rPr>
          <w:rFonts w:ascii="Times New Roman" w:hAnsi="Times New Roman" w:cs="Times New Roman"/>
          <w:b w:val="0"/>
        </w:rPr>
        <w:t xml:space="preserve">от  </w:t>
      </w:r>
      <w:r w:rsidR="003C744C">
        <w:rPr>
          <w:rFonts w:ascii="Times New Roman" w:hAnsi="Times New Roman" w:cs="Times New Roman"/>
          <w:b w:val="0"/>
        </w:rPr>
        <w:t>«</w:t>
      </w:r>
      <w:proofErr w:type="gramEnd"/>
      <w:r w:rsidR="003C744C">
        <w:rPr>
          <w:rFonts w:ascii="Times New Roman" w:hAnsi="Times New Roman" w:cs="Times New Roman"/>
          <w:b w:val="0"/>
        </w:rPr>
        <w:t xml:space="preserve">21 </w:t>
      </w:r>
      <w:r>
        <w:rPr>
          <w:rFonts w:ascii="Times New Roman" w:hAnsi="Times New Roman" w:cs="Times New Roman"/>
          <w:b w:val="0"/>
        </w:rPr>
        <w:t>»</w:t>
      </w:r>
      <w:r w:rsidR="003C744C">
        <w:rPr>
          <w:rFonts w:ascii="Times New Roman" w:hAnsi="Times New Roman" w:cs="Times New Roman"/>
          <w:b w:val="0"/>
        </w:rPr>
        <w:t xml:space="preserve">марта </w:t>
      </w:r>
      <w:r w:rsidRPr="002125EA">
        <w:rPr>
          <w:rFonts w:ascii="Times New Roman" w:hAnsi="Times New Roman" w:cs="Times New Roman"/>
          <w:b w:val="0"/>
        </w:rPr>
        <w:t xml:space="preserve">2023 г.  № </w:t>
      </w:r>
      <w:r w:rsidR="003C744C" w:rsidRPr="003C744C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2/</w:t>
      </w:r>
      <w:r w:rsidR="003C744C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1</w:t>
      </w:r>
      <w:r w:rsidR="003C744C" w:rsidRPr="003C744C"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4-с</w:t>
      </w:r>
    </w:p>
    <w:p w:rsidR="002125EA" w:rsidRPr="002125EA" w:rsidRDefault="002125EA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2125EA">
        <w:rPr>
          <w:rFonts w:ascii="Times New Roman" w:hAnsi="Times New Roman" w:cs="Times New Roman"/>
          <w:b w:val="0"/>
        </w:rPr>
        <w:t> </w:t>
      </w:r>
    </w:p>
    <w:p w:rsidR="002125EA" w:rsidRPr="002125EA" w:rsidRDefault="002125EA" w:rsidP="002125EA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04A62" w:rsidRPr="00E54691" w:rsidRDefault="00B04A62" w:rsidP="00A60AB5">
      <w:pPr>
        <w:pStyle w:val="ConsPlusTitle"/>
        <w:rPr>
          <w:rFonts w:ascii="Arial" w:hAnsi="Arial" w:cs="Arial"/>
          <w:sz w:val="24"/>
          <w:szCs w:val="24"/>
        </w:rPr>
      </w:pPr>
    </w:p>
    <w:p w:rsidR="002125EA" w:rsidRDefault="002125EA" w:rsidP="002125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5EA">
        <w:rPr>
          <w:rFonts w:ascii="Times New Roman" w:hAnsi="Times New Roman" w:cs="Times New Roman"/>
          <w:sz w:val="26"/>
          <w:szCs w:val="26"/>
        </w:rPr>
        <w:t xml:space="preserve">Положения об установлении дополнительных выплат </w:t>
      </w:r>
    </w:p>
    <w:p w:rsidR="002125EA" w:rsidRPr="002125EA" w:rsidRDefault="002125EA" w:rsidP="002125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5EA">
        <w:rPr>
          <w:rFonts w:ascii="Times New Roman" w:hAnsi="Times New Roman" w:cs="Times New Roman"/>
          <w:sz w:val="26"/>
          <w:szCs w:val="26"/>
        </w:rPr>
        <w:t xml:space="preserve">за исполнение </w:t>
      </w:r>
      <w:proofErr w:type="gramStart"/>
      <w:r w:rsidRPr="002125EA">
        <w:rPr>
          <w:rFonts w:ascii="Times New Roman" w:hAnsi="Times New Roman" w:cs="Times New Roman"/>
          <w:sz w:val="26"/>
          <w:szCs w:val="26"/>
        </w:rPr>
        <w:t xml:space="preserve">решений,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5EA">
        <w:rPr>
          <w:rFonts w:ascii="Times New Roman" w:hAnsi="Times New Roman" w:cs="Times New Roman"/>
          <w:sz w:val="26"/>
          <w:szCs w:val="26"/>
        </w:rPr>
        <w:t>распоряжений</w:t>
      </w:r>
      <w:proofErr w:type="gramEnd"/>
      <w:r w:rsidRPr="002125EA">
        <w:rPr>
          <w:rFonts w:ascii="Times New Roman" w:hAnsi="Times New Roman" w:cs="Times New Roman"/>
          <w:sz w:val="26"/>
          <w:szCs w:val="26"/>
        </w:rPr>
        <w:t xml:space="preserve">, поручений, заданий вышестоящих </w:t>
      </w:r>
    </w:p>
    <w:p w:rsidR="002125EA" w:rsidRPr="002125EA" w:rsidRDefault="002125EA" w:rsidP="002125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125EA">
        <w:rPr>
          <w:rFonts w:ascii="Times New Roman" w:hAnsi="Times New Roman" w:cs="Times New Roman"/>
          <w:sz w:val="26"/>
          <w:szCs w:val="26"/>
        </w:rPr>
        <w:t>органов лицам, замещающим 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5EA">
        <w:rPr>
          <w:rFonts w:ascii="Times New Roman" w:hAnsi="Times New Roman" w:cs="Times New Roman"/>
          <w:sz w:val="26"/>
          <w:szCs w:val="26"/>
        </w:rPr>
        <w:t>должности в Яльчикском муниципальном округе Чувашской Республики и порядок их осуществления</w:t>
      </w:r>
    </w:p>
    <w:p w:rsidR="00A60AB5" w:rsidRDefault="00A60AB5" w:rsidP="00083A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04677" w:rsidRPr="002125EA" w:rsidRDefault="00904677" w:rsidP="002125EA">
      <w:pPr>
        <w:pStyle w:val="aa"/>
        <w:ind w:firstLine="567"/>
        <w:jc w:val="both"/>
        <w:rPr>
          <w:sz w:val="26"/>
          <w:szCs w:val="26"/>
          <w:lang w:eastAsia="ru-RU"/>
        </w:rPr>
      </w:pPr>
      <w:r w:rsidRPr="002125EA">
        <w:rPr>
          <w:sz w:val="26"/>
          <w:szCs w:val="26"/>
          <w:lang w:eastAsia="ru-RU"/>
        </w:rPr>
        <w:t xml:space="preserve">1. Настоящие </w:t>
      </w:r>
      <w:r w:rsidR="00273FCE" w:rsidRPr="002125EA">
        <w:rPr>
          <w:sz w:val="26"/>
          <w:szCs w:val="26"/>
          <w:lang w:eastAsia="ru-RU"/>
        </w:rPr>
        <w:t>Положение  устанавливае</w:t>
      </w:r>
      <w:r w:rsidRPr="002125EA">
        <w:rPr>
          <w:sz w:val="26"/>
          <w:szCs w:val="26"/>
          <w:lang w:eastAsia="ru-RU"/>
        </w:rPr>
        <w:t xml:space="preserve">т правила и условия </w:t>
      </w:r>
      <w:r w:rsidR="0007490D" w:rsidRPr="002125EA">
        <w:rPr>
          <w:sz w:val="26"/>
          <w:szCs w:val="26"/>
          <w:lang w:eastAsia="ru-RU"/>
        </w:rPr>
        <w:t>дополнительных выплат</w:t>
      </w:r>
      <w:r w:rsidR="002125EA">
        <w:rPr>
          <w:sz w:val="26"/>
          <w:szCs w:val="26"/>
          <w:lang w:eastAsia="ru-RU"/>
        </w:rPr>
        <w:t xml:space="preserve"> </w:t>
      </w:r>
      <w:r w:rsidRPr="002125EA">
        <w:rPr>
          <w:sz w:val="26"/>
          <w:szCs w:val="26"/>
          <w:lang w:eastAsia="ru-RU"/>
        </w:rPr>
        <w:t>лиц</w:t>
      </w:r>
      <w:r w:rsidR="0007490D" w:rsidRPr="002125EA">
        <w:rPr>
          <w:sz w:val="26"/>
          <w:szCs w:val="26"/>
          <w:lang w:eastAsia="ru-RU"/>
        </w:rPr>
        <w:t>ам</w:t>
      </w:r>
      <w:r w:rsidRPr="002125EA">
        <w:rPr>
          <w:sz w:val="26"/>
          <w:szCs w:val="26"/>
          <w:lang w:eastAsia="ru-RU"/>
        </w:rPr>
        <w:t>, замещающих муниципальные должности</w:t>
      </w:r>
      <w:r w:rsidR="002125EA">
        <w:rPr>
          <w:sz w:val="26"/>
          <w:szCs w:val="26"/>
          <w:lang w:eastAsia="ru-RU"/>
        </w:rPr>
        <w:t xml:space="preserve"> </w:t>
      </w:r>
      <w:r w:rsidRPr="002125EA">
        <w:rPr>
          <w:sz w:val="26"/>
          <w:szCs w:val="26"/>
          <w:lang w:eastAsia="ru-RU"/>
        </w:rPr>
        <w:t xml:space="preserve">в </w:t>
      </w:r>
      <w:r w:rsidR="00273FCE" w:rsidRPr="002125EA">
        <w:rPr>
          <w:sz w:val="26"/>
          <w:szCs w:val="26"/>
          <w:lang w:eastAsia="ru-RU"/>
        </w:rPr>
        <w:t xml:space="preserve">Яльчикском муниципальном округе </w:t>
      </w:r>
      <w:r w:rsidRPr="002125EA">
        <w:rPr>
          <w:sz w:val="26"/>
          <w:szCs w:val="26"/>
          <w:lang w:eastAsia="ru-RU"/>
        </w:rPr>
        <w:t xml:space="preserve">Чувашской Республики на постоянной основе </w:t>
      </w:r>
      <w:r w:rsidR="0007490D" w:rsidRPr="002125EA">
        <w:rPr>
          <w:sz w:val="26"/>
          <w:szCs w:val="26"/>
          <w:lang w:eastAsia="ru-RU"/>
        </w:rPr>
        <w:br/>
      </w:r>
      <w:r w:rsidRPr="002125EA">
        <w:rPr>
          <w:sz w:val="26"/>
          <w:szCs w:val="26"/>
          <w:lang w:eastAsia="ru-RU"/>
        </w:rPr>
        <w:t>за выполнение заданий особой важности и сложности и иных выплат стимулирующего характера.</w:t>
      </w:r>
    </w:p>
    <w:p w:rsidR="00904677" w:rsidRPr="002125EA" w:rsidRDefault="00904677" w:rsidP="002125EA">
      <w:pPr>
        <w:pStyle w:val="aa"/>
        <w:ind w:firstLine="567"/>
        <w:jc w:val="both"/>
        <w:rPr>
          <w:sz w:val="26"/>
          <w:szCs w:val="26"/>
          <w:lang w:eastAsia="ru-RU"/>
        </w:rPr>
      </w:pPr>
      <w:r w:rsidRPr="002125EA">
        <w:rPr>
          <w:sz w:val="26"/>
          <w:szCs w:val="26"/>
          <w:lang w:eastAsia="ru-RU"/>
        </w:rPr>
        <w:t xml:space="preserve">2. Система </w:t>
      </w:r>
      <w:r w:rsidR="0007490D" w:rsidRPr="002125EA">
        <w:rPr>
          <w:sz w:val="26"/>
          <w:szCs w:val="26"/>
          <w:lang w:eastAsia="ru-RU"/>
        </w:rPr>
        <w:t>дополнительных выплат</w:t>
      </w:r>
      <w:r w:rsidRPr="002125EA">
        <w:rPr>
          <w:sz w:val="26"/>
          <w:szCs w:val="26"/>
          <w:lang w:eastAsia="ru-RU"/>
        </w:rPr>
        <w:t xml:space="preserve"> вводится с целью усиления материальной заинтересованности лиц, </w:t>
      </w:r>
      <w:r w:rsidR="002B0403" w:rsidRPr="002125EA">
        <w:rPr>
          <w:sz w:val="26"/>
          <w:szCs w:val="26"/>
          <w:lang w:eastAsia="ru-RU"/>
        </w:rPr>
        <w:t xml:space="preserve">замещающих муниципальные должности в </w:t>
      </w:r>
      <w:r w:rsidR="00273FCE" w:rsidRPr="002125EA">
        <w:rPr>
          <w:sz w:val="26"/>
          <w:szCs w:val="26"/>
          <w:lang w:eastAsia="ru-RU"/>
        </w:rPr>
        <w:t>Яльчикском муниципальном округе</w:t>
      </w:r>
      <w:r w:rsidR="002B0403" w:rsidRPr="002125EA">
        <w:rPr>
          <w:sz w:val="26"/>
          <w:szCs w:val="26"/>
          <w:lang w:eastAsia="ru-RU"/>
        </w:rPr>
        <w:t xml:space="preserve"> Чувашской Республики</w:t>
      </w:r>
      <w:r w:rsidRPr="002125EA">
        <w:rPr>
          <w:sz w:val="26"/>
          <w:szCs w:val="26"/>
          <w:lang w:eastAsia="ru-RU"/>
        </w:rPr>
        <w:t xml:space="preserve"> на постоянной основе, в повышении</w:t>
      </w:r>
      <w:r w:rsidR="002125EA">
        <w:rPr>
          <w:sz w:val="26"/>
          <w:szCs w:val="26"/>
          <w:lang w:eastAsia="ru-RU"/>
        </w:rPr>
        <w:t xml:space="preserve"> </w:t>
      </w:r>
      <w:r w:rsidRPr="002125EA">
        <w:rPr>
          <w:sz w:val="26"/>
          <w:szCs w:val="26"/>
          <w:lang w:eastAsia="ru-RU"/>
        </w:rPr>
        <w:t>качества выполнения задач и функций, возложенных на органы местного самоуправления.</w:t>
      </w:r>
    </w:p>
    <w:p w:rsidR="00C059F1" w:rsidRPr="002125EA" w:rsidRDefault="003F51D1" w:rsidP="002125EA">
      <w:pPr>
        <w:pStyle w:val="aa"/>
        <w:ind w:firstLine="567"/>
        <w:jc w:val="both"/>
        <w:rPr>
          <w:sz w:val="26"/>
          <w:szCs w:val="26"/>
          <w:lang w:eastAsia="ru-RU"/>
        </w:rPr>
      </w:pPr>
      <w:r w:rsidRPr="002125EA">
        <w:rPr>
          <w:sz w:val="26"/>
          <w:szCs w:val="26"/>
        </w:rPr>
        <w:t xml:space="preserve">3. </w:t>
      </w:r>
      <w:r w:rsidR="00C059F1" w:rsidRPr="002125EA">
        <w:rPr>
          <w:sz w:val="26"/>
          <w:szCs w:val="26"/>
        </w:rPr>
        <w:t xml:space="preserve">Дополнительные выплаты </w:t>
      </w:r>
      <w:r w:rsidR="00C059F1" w:rsidRPr="002125EA">
        <w:rPr>
          <w:sz w:val="26"/>
          <w:szCs w:val="26"/>
          <w:lang w:eastAsia="ru-RU"/>
        </w:rPr>
        <w:t xml:space="preserve">по итогам работы за квартал, за год, </w:t>
      </w:r>
      <w:r w:rsidR="00C059F1" w:rsidRPr="002125EA">
        <w:rPr>
          <w:sz w:val="26"/>
          <w:szCs w:val="26"/>
          <w:lang w:eastAsia="ru-RU"/>
        </w:rPr>
        <w:br/>
        <w:t>за выполнение разовых и иных поручений лицами, замещающими муниципальные должности в</w:t>
      </w:r>
      <w:r w:rsidR="00273FCE" w:rsidRPr="002125EA">
        <w:rPr>
          <w:sz w:val="26"/>
          <w:szCs w:val="26"/>
          <w:lang w:eastAsia="ru-RU"/>
        </w:rPr>
        <w:t xml:space="preserve"> Яльчикском муниципальном округе</w:t>
      </w:r>
      <w:r w:rsidR="00C059F1" w:rsidRPr="002125EA">
        <w:rPr>
          <w:sz w:val="26"/>
          <w:szCs w:val="26"/>
          <w:lang w:eastAsia="ru-RU"/>
        </w:rPr>
        <w:t xml:space="preserve"> Чувашской Республики </w:t>
      </w:r>
      <w:r w:rsidR="00C059F1" w:rsidRPr="002125EA">
        <w:rPr>
          <w:sz w:val="26"/>
          <w:szCs w:val="26"/>
          <w:lang w:eastAsia="ru-RU"/>
        </w:rPr>
        <w:br/>
        <w:t xml:space="preserve">на постоянной основе, производится за своевременное, качественное и успешное выполнение задач и функций, возложенных на органы местного самоуправления за счет и в пределах фонда оплаты труда, предусмотренного на содержание органов местного самоуправления в </w:t>
      </w:r>
      <w:r w:rsidR="00273FCE" w:rsidRPr="002125EA">
        <w:rPr>
          <w:sz w:val="26"/>
          <w:szCs w:val="26"/>
          <w:lang w:eastAsia="ru-RU"/>
        </w:rPr>
        <w:t xml:space="preserve">Яльчикском муниципальном округе </w:t>
      </w:r>
      <w:r w:rsidR="00C059F1" w:rsidRPr="002125EA">
        <w:rPr>
          <w:sz w:val="26"/>
          <w:szCs w:val="26"/>
          <w:lang w:eastAsia="ru-RU"/>
        </w:rPr>
        <w:t>Чувашской Республики.</w:t>
      </w:r>
    </w:p>
    <w:p w:rsidR="00B04A62" w:rsidRPr="002125EA" w:rsidRDefault="003F51D1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4</w:t>
      </w:r>
      <w:r w:rsidR="00B04A62" w:rsidRPr="002125EA">
        <w:rPr>
          <w:sz w:val="26"/>
          <w:szCs w:val="26"/>
        </w:rPr>
        <w:t xml:space="preserve">. </w:t>
      </w:r>
      <w:bookmarkStart w:id="0" w:name="P46"/>
      <w:bookmarkEnd w:id="0"/>
      <w:r w:rsidR="00B04A62" w:rsidRPr="002125EA">
        <w:rPr>
          <w:sz w:val="26"/>
          <w:szCs w:val="26"/>
        </w:rPr>
        <w:t xml:space="preserve">При </w:t>
      </w:r>
      <w:r w:rsidR="00672FB0" w:rsidRPr="002125EA">
        <w:rPr>
          <w:sz w:val="26"/>
          <w:szCs w:val="26"/>
        </w:rPr>
        <w:t>определении</w:t>
      </w:r>
      <w:r w:rsidR="004448E3" w:rsidRPr="002125EA">
        <w:rPr>
          <w:sz w:val="26"/>
          <w:szCs w:val="26"/>
        </w:rPr>
        <w:t xml:space="preserve"> суммы </w:t>
      </w:r>
      <w:r w:rsidR="00C059F1" w:rsidRPr="002125EA">
        <w:rPr>
          <w:sz w:val="26"/>
          <w:szCs w:val="26"/>
        </w:rPr>
        <w:t xml:space="preserve">дополнительных выплат </w:t>
      </w:r>
      <w:r w:rsidR="00B04A62" w:rsidRPr="002125EA">
        <w:rPr>
          <w:sz w:val="26"/>
          <w:szCs w:val="26"/>
        </w:rPr>
        <w:t>учитываются:</w:t>
      </w:r>
    </w:p>
    <w:p w:rsidR="00B04A62" w:rsidRPr="002125EA" w:rsidRDefault="00B04A62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 xml:space="preserve">а) базовая часть </w:t>
      </w:r>
      <w:r w:rsidR="00BC09B8" w:rsidRPr="002125EA">
        <w:rPr>
          <w:sz w:val="26"/>
          <w:szCs w:val="26"/>
        </w:rPr>
        <w:t>дополнительных выплат</w:t>
      </w:r>
      <w:r w:rsidRPr="002125EA">
        <w:rPr>
          <w:sz w:val="26"/>
          <w:szCs w:val="26"/>
        </w:rPr>
        <w:t xml:space="preserve"> (30 процентов), размер которой определяется исходя из: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>результатов исполнен</w:t>
      </w:r>
      <w:r w:rsidR="0014496D" w:rsidRPr="002125EA">
        <w:rPr>
          <w:sz w:val="26"/>
          <w:szCs w:val="26"/>
        </w:rPr>
        <w:t>ия должностных обязанностей</w:t>
      </w:r>
      <w:r w:rsidR="00B04A62" w:rsidRPr="002125EA">
        <w:rPr>
          <w:sz w:val="26"/>
          <w:szCs w:val="26"/>
        </w:rPr>
        <w:t>;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A637C0" w:rsidRPr="002125EA">
        <w:rPr>
          <w:sz w:val="26"/>
          <w:szCs w:val="26"/>
        </w:rPr>
        <w:t>с</w:t>
      </w:r>
      <w:r w:rsidR="00DD7F49" w:rsidRPr="002125EA">
        <w:rPr>
          <w:sz w:val="26"/>
          <w:szCs w:val="26"/>
        </w:rPr>
        <w:t>воевременного и качественного</w:t>
      </w:r>
      <w:r w:rsidR="0014496D" w:rsidRPr="002125EA">
        <w:rPr>
          <w:sz w:val="26"/>
          <w:szCs w:val="26"/>
        </w:rPr>
        <w:t xml:space="preserve"> </w:t>
      </w:r>
      <w:r w:rsidR="00DD7F49" w:rsidRPr="002125EA">
        <w:rPr>
          <w:sz w:val="26"/>
          <w:szCs w:val="26"/>
        </w:rPr>
        <w:t>исполнения</w:t>
      </w:r>
      <w:r w:rsidR="0014496D" w:rsidRPr="002125EA">
        <w:rPr>
          <w:sz w:val="26"/>
          <w:szCs w:val="26"/>
        </w:rPr>
        <w:t xml:space="preserve"> протокольных поручений</w:t>
      </w:r>
      <w:r w:rsidR="00B04A62" w:rsidRPr="002125EA">
        <w:rPr>
          <w:sz w:val="26"/>
          <w:szCs w:val="26"/>
        </w:rPr>
        <w:t>;</w:t>
      </w:r>
    </w:p>
    <w:p w:rsidR="00A637C0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A637C0" w:rsidRPr="002125EA">
        <w:rPr>
          <w:sz w:val="26"/>
          <w:szCs w:val="26"/>
        </w:rPr>
        <w:t>с</w:t>
      </w:r>
      <w:r w:rsidR="0014496D" w:rsidRPr="002125EA">
        <w:rPr>
          <w:sz w:val="26"/>
          <w:szCs w:val="26"/>
        </w:rPr>
        <w:t>облюдение служебной дисциплины</w:t>
      </w:r>
      <w:r w:rsidR="00A637C0" w:rsidRPr="002125EA">
        <w:rPr>
          <w:sz w:val="26"/>
          <w:szCs w:val="26"/>
        </w:rPr>
        <w:t>;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>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D7F49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DD7F49" w:rsidRPr="002125EA">
        <w:rPr>
          <w:sz w:val="26"/>
          <w:szCs w:val="26"/>
        </w:rPr>
        <w:t>с учетом коэффициентов оценки</w:t>
      </w:r>
      <w:r w:rsidR="00DA7A2E" w:rsidRPr="002125EA">
        <w:rPr>
          <w:sz w:val="26"/>
          <w:szCs w:val="26"/>
        </w:rPr>
        <w:t xml:space="preserve"> </w:t>
      </w:r>
      <w:r w:rsidR="00C059F1" w:rsidRPr="002125EA">
        <w:rPr>
          <w:sz w:val="26"/>
          <w:szCs w:val="26"/>
          <w:shd w:val="clear" w:color="auto" w:fill="FFFFFF" w:themeFill="background1"/>
        </w:rPr>
        <w:t xml:space="preserve">вышестоящими органами в порядке подчиненности </w:t>
      </w:r>
      <w:r w:rsidR="00DD7F49" w:rsidRPr="002125EA">
        <w:rPr>
          <w:sz w:val="26"/>
          <w:szCs w:val="26"/>
        </w:rPr>
        <w:t>(Приложение</w:t>
      </w:r>
      <w:r w:rsidR="00DA7A2E" w:rsidRPr="002125EA">
        <w:rPr>
          <w:sz w:val="26"/>
          <w:szCs w:val="26"/>
        </w:rPr>
        <w:t xml:space="preserve"> 1</w:t>
      </w:r>
      <w:r w:rsidR="00DD7F49" w:rsidRPr="002125EA">
        <w:rPr>
          <w:sz w:val="26"/>
          <w:szCs w:val="26"/>
        </w:rPr>
        <w:t>)</w:t>
      </w:r>
      <w:r w:rsidR="00AC7B86" w:rsidRPr="002125EA">
        <w:rPr>
          <w:sz w:val="26"/>
          <w:szCs w:val="26"/>
        </w:rPr>
        <w:t>.</w:t>
      </w:r>
    </w:p>
    <w:p w:rsidR="00B04A62" w:rsidRPr="002125EA" w:rsidRDefault="00B04A62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 xml:space="preserve">б) мотивационная часть </w:t>
      </w:r>
      <w:r w:rsidR="00BC09B8" w:rsidRPr="002125EA">
        <w:rPr>
          <w:sz w:val="26"/>
          <w:szCs w:val="26"/>
        </w:rPr>
        <w:t>дополнительных выплат</w:t>
      </w:r>
      <w:r w:rsidRPr="002125EA">
        <w:rPr>
          <w:sz w:val="26"/>
          <w:szCs w:val="26"/>
        </w:rPr>
        <w:t xml:space="preserve"> (60 процентов), размер которой определяется исходя из:</w:t>
      </w:r>
    </w:p>
    <w:p w:rsidR="00C059F1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 xml:space="preserve">своевременного и качественного </w:t>
      </w:r>
      <w:r w:rsidR="00C059F1" w:rsidRPr="002125EA">
        <w:rPr>
          <w:sz w:val="26"/>
          <w:szCs w:val="26"/>
        </w:rPr>
        <w:t xml:space="preserve">выполнения задач и функций, поставленных высшим должностным лицом Чувашской Республики, Председателем Кабинета Министров Чувашской Республики, Руководителем Администрации, Первым заместителем Руководителя Администрации Главы Чувашской Республики и </w:t>
      </w:r>
      <w:r w:rsidR="00C059F1" w:rsidRPr="002125EA">
        <w:rPr>
          <w:sz w:val="26"/>
          <w:szCs w:val="26"/>
        </w:rPr>
        <w:lastRenderedPageBreak/>
        <w:t>возложенных</w:t>
      </w:r>
      <w:r w:rsidR="002125EA" w:rsidRPr="002125EA">
        <w:rPr>
          <w:sz w:val="26"/>
          <w:szCs w:val="26"/>
        </w:rPr>
        <w:t xml:space="preserve"> </w:t>
      </w:r>
      <w:r w:rsidR="00C059F1" w:rsidRPr="002125EA">
        <w:rPr>
          <w:sz w:val="26"/>
          <w:szCs w:val="26"/>
        </w:rPr>
        <w:t xml:space="preserve">на органы местного самоуправления за счет и в пределах фонда оплаты труда, предусмотренного на содержание органа местного самоуправления в Чувашской Республике. </w:t>
      </w:r>
    </w:p>
    <w:p w:rsidR="00F46094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>выполнения целевых показателей (индикаторов) подпрограмм</w:t>
      </w:r>
      <w:r w:rsidR="00032F77" w:rsidRPr="002125EA">
        <w:rPr>
          <w:sz w:val="26"/>
          <w:szCs w:val="26"/>
        </w:rPr>
        <w:t>,</w:t>
      </w:r>
      <w:r w:rsidR="00B04A62" w:rsidRPr="002125EA">
        <w:rPr>
          <w:sz w:val="26"/>
          <w:szCs w:val="26"/>
        </w:rPr>
        <w:t xml:space="preserve"> государственных программ</w:t>
      </w:r>
      <w:r w:rsidR="00032F77" w:rsidRPr="002125EA">
        <w:rPr>
          <w:sz w:val="26"/>
          <w:szCs w:val="26"/>
        </w:rPr>
        <w:t>,</w:t>
      </w:r>
      <w:r w:rsidR="00B04A62" w:rsidRPr="002125EA">
        <w:rPr>
          <w:sz w:val="26"/>
          <w:szCs w:val="26"/>
        </w:rPr>
        <w:t xml:space="preserve"> </w:t>
      </w:r>
      <w:r w:rsidR="00F46094" w:rsidRPr="002125EA">
        <w:rPr>
          <w:sz w:val="26"/>
          <w:szCs w:val="26"/>
        </w:rPr>
        <w:t>участником которой является муниципальное образование;</w:t>
      </w:r>
      <w:r w:rsidR="002E0E8D" w:rsidRPr="002125EA">
        <w:rPr>
          <w:sz w:val="26"/>
          <w:szCs w:val="26"/>
        </w:rPr>
        <w:t xml:space="preserve"> 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 xml:space="preserve">освоения средств республиканского бюджета, выделяемых </w:t>
      </w:r>
      <w:r w:rsidR="00A637C0" w:rsidRPr="002125EA">
        <w:rPr>
          <w:sz w:val="26"/>
          <w:szCs w:val="26"/>
        </w:rPr>
        <w:t>муниципальному округу</w:t>
      </w:r>
      <w:r w:rsidR="00B04A62" w:rsidRPr="002125EA">
        <w:rPr>
          <w:sz w:val="26"/>
          <w:szCs w:val="26"/>
        </w:rPr>
        <w:t>;</w:t>
      </w:r>
    </w:p>
    <w:p w:rsidR="002B3A5C" w:rsidRPr="002125EA" w:rsidRDefault="008E56CE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 выполнения показателей эффективности</w:t>
      </w:r>
      <w:r w:rsidR="000D5F4B" w:rsidRPr="002125EA">
        <w:rPr>
          <w:sz w:val="26"/>
          <w:szCs w:val="26"/>
        </w:rPr>
        <w:t>.</w:t>
      </w:r>
    </w:p>
    <w:p w:rsidR="00B04A62" w:rsidRPr="002125EA" w:rsidRDefault="00B04A62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 xml:space="preserve">в) дополнительная стимулирующая часть </w:t>
      </w:r>
      <w:r w:rsidR="00BC09B8" w:rsidRPr="002125EA">
        <w:rPr>
          <w:sz w:val="26"/>
          <w:szCs w:val="26"/>
        </w:rPr>
        <w:t>дополнительных выплат</w:t>
      </w:r>
      <w:r w:rsidRPr="002125EA">
        <w:rPr>
          <w:sz w:val="26"/>
          <w:szCs w:val="26"/>
        </w:rPr>
        <w:t xml:space="preserve"> </w:t>
      </w:r>
      <w:r w:rsidR="00C156D2" w:rsidRPr="002125EA">
        <w:rPr>
          <w:sz w:val="26"/>
          <w:szCs w:val="26"/>
        </w:rPr>
        <w:br/>
      </w:r>
      <w:r w:rsidRPr="002125EA">
        <w:rPr>
          <w:sz w:val="26"/>
          <w:szCs w:val="26"/>
        </w:rPr>
        <w:t>(10 процентов), размер которой определяется исходя из: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 xml:space="preserve">личного вклада в обеспечение выполнения задач и функций, возложенных на </w:t>
      </w:r>
      <w:r w:rsidR="003E364E" w:rsidRPr="002125EA">
        <w:rPr>
          <w:sz w:val="26"/>
          <w:szCs w:val="26"/>
        </w:rPr>
        <w:t>г</w:t>
      </w:r>
      <w:r w:rsidR="002B3A5C" w:rsidRPr="002125EA">
        <w:rPr>
          <w:sz w:val="26"/>
          <w:szCs w:val="26"/>
        </w:rPr>
        <w:t>лаву муниципального округа</w:t>
      </w:r>
      <w:r w:rsidR="00B04A62" w:rsidRPr="002125EA">
        <w:rPr>
          <w:sz w:val="26"/>
          <w:szCs w:val="26"/>
        </w:rPr>
        <w:t>;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>предложений по совершенствованию работы</w:t>
      </w:r>
      <w:r w:rsidR="00C268CD">
        <w:rPr>
          <w:sz w:val="26"/>
          <w:szCs w:val="26"/>
        </w:rPr>
        <w:t xml:space="preserve"> а</w:t>
      </w:r>
      <w:r w:rsidR="00B04A62" w:rsidRPr="002125EA">
        <w:rPr>
          <w:sz w:val="26"/>
          <w:szCs w:val="26"/>
        </w:rPr>
        <w:t>дминистрации</w:t>
      </w:r>
      <w:r w:rsidR="00C268CD">
        <w:rPr>
          <w:sz w:val="26"/>
          <w:szCs w:val="26"/>
        </w:rPr>
        <w:t xml:space="preserve"> Яльчикского</w:t>
      </w:r>
      <w:r w:rsidR="002B3A5C" w:rsidRPr="002125EA">
        <w:rPr>
          <w:sz w:val="26"/>
          <w:szCs w:val="26"/>
        </w:rPr>
        <w:t xml:space="preserve"> муниципального округа</w:t>
      </w:r>
      <w:r w:rsidR="00C268CD">
        <w:rPr>
          <w:sz w:val="26"/>
          <w:szCs w:val="26"/>
        </w:rPr>
        <w:t xml:space="preserve"> Чувашской Республики</w:t>
      </w:r>
      <w:r w:rsidR="00B04A62" w:rsidRPr="002125EA">
        <w:rPr>
          <w:sz w:val="26"/>
          <w:szCs w:val="26"/>
        </w:rPr>
        <w:t>;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>использования новых форм и методов работы, положительно отразившихся на результатах деятельности</w:t>
      </w:r>
      <w:r w:rsidR="002B3A5C" w:rsidRPr="002125EA">
        <w:rPr>
          <w:sz w:val="26"/>
          <w:szCs w:val="26"/>
        </w:rPr>
        <w:t xml:space="preserve"> муниципального округа</w:t>
      </w:r>
      <w:r w:rsidR="00B04A62" w:rsidRPr="002125EA">
        <w:rPr>
          <w:sz w:val="26"/>
          <w:szCs w:val="26"/>
        </w:rPr>
        <w:t>;</w:t>
      </w:r>
    </w:p>
    <w:p w:rsidR="00B04A62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B04A62" w:rsidRPr="002125EA">
        <w:rPr>
          <w:sz w:val="26"/>
          <w:szCs w:val="26"/>
        </w:rPr>
        <w:t>участия в проектной деятельности;</w:t>
      </w:r>
    </w:p>
    <w:p w:rsidR="002B3A5C" w:rsidRPr="002125EA" w:rsidRDefault="00960D5B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-</w:t>
      </w:r>
      <w:r w:rsidR="000D5F4B" w:rsidRPr="002125EA">
        <w:rPr>
          <w:sz w:val="26"/>
          <w:szCs w:val="26"/>
        </w:rPr>
        <w:t xml:space="preserve"> </w:t>
      </w:r>
      <w:r w:rsidR="008E56CE" w:rsidRPr="002125EA">
        <w:rPr>
          <w:sz w:val="26"/>
          <w:szCs w:val="26"/>
        </w:rPr>
        <w:t>достижения индивидуальных показателей</w:t>
      </w:r>
      <w:r w:rsidR="00D8160B" w:rsidRPr="002125EA">
        <w:rPr>
          <w:color w:val="FF0000"/>
          <w:sz w:val="26"/>
          <w:szCs w:val="26"/>
        </w:rPr>
        <w:t>.</w:t>
      </w:r>
    </w:p>
    <w:p w:rsidR="00B04A62" w:rsidRPr="002125EA" w:rsidRDefault="00672FB0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5</w:t>
      </w:r>
      <w:r w:rsidR="00B04A62" w:rsidRPr="002125EA">
        <w:rPr>
          <w:sz w:val="26"/>
          <w:szCs w:val="26"/>
        </w:rPr>
        <w:t>.</w:t>
      </w:r>
      <w:r w:rsidR="00B04A62" w:rsidRPr="002125EA">
        <w:rPr>
          <w:b/>
          <w:sz w:val="26"/>
          <w:szCs w:val="26"/>
        </w:rPr>
        <w:t xml:space="preserve"> </w:t>
      </w:r>
      <w:r w:rsidR="00B04A62" w:rsidRPr="002125EA">
        <w:rPr>
          <w:sz w:val="26"/>
          <w:szCs w:val="26"/>
        </w:rPr>
        <w:t xml:space="preserve">Не подлежат </w:t>
      </w:r>
      <w:r w:rsidR="009C0B5B" w:rsidRPr="002125EA">
        <w:rPr>
          <w:sz w:val="26"/>
          <w:szCs w:val="26"/>
        </w:rPr>
        <w:t>оказанию дополнительных выплат лица, замещающие муниципальную должность</w:t>
      </w:r>
      <w:r w:rsidR="00B04A62" w:rsidRPr="002125EA">
        <w:rPr>
          <w:sz w:val="26"/>
          <w:szCs w:val="26"/>
        </w:rPr>
        <w:t>, имеющие</w:t>
      </w:r>
      <w:r w:rsidR="00960D5B" w:rsidRPr="002125EA">
        <w:rPr>
          <w:sz w:val="26"/>
          <w:szCs w:val="26"/>
        </w:rPr>
        <w:t xml:space="preserve"> </w:t>
      </w:r>
      <w:r w:rsidR="00B04A62" w:rsidRPr="002125EA">
        <w:rPr>
          <w:sz w:val="26"/>
          <w:szCs w:val="26"/>
        </w:rPr>
        <w:t>дисциплинарное взыскание в виде выговора или предупреждения о неполном должностном соответствии, за расчетный период, в котором объявлены выговор или предупреждение о неполном должностном соответствии.</w:t>
      </w:r>
    </w:p>
    <w:p w:rsidR="00EC0364" w:rsidRPr="002125EA" w:rsidRDefault="00672FB0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6</w:t>
      </w:r>
      <w:r w:rsidR="00750FBC" w:rsidRPr="002125EA">
        <w:rPr>
          <w:sz w:val="26"/>
          <w:szCs w:val="26"/>
        </w:rPr>
        <w:t xml:space="preserve">. </w:t>
      </w:r>
      <w:r w:rsidR="00EC0364" w:rsidRPr="002125EA">
        <w:rPr>
          <w:sz w:val="26"/>
          <w:szCs w:val="26"/>
        </w:rPr>
        <w:t>Коэффициенты соотв</w:t>
      </w:r>
      <w:r w:rsidR="00A60AB5" w:rsidRPr="002125EA">
        <w:rPr>
          <w:sz w:val="26"/>
          <w:szCs w:val="26"/>
        </w:rPr>
        <w:t xml:space="preserve">етствующей части </w:t>
      </w:r>
      <w:r w:rsidR="00BC09B8" w:rsidRPr="002125EA">
        <w:rPr>
          <w:sz w:val="26"/>
          <w:szCs w:val="26"/>
        </w:rPr>
        <w:t>дополнительных выплат</w:t>
      </w:r>
      <w:r w:rsidR="00A60AB5" w:rsidRPr="002125EA">
        <w:rPr>
          <w:sz w:val="26"/>
          <w:szCs w:val="26"/>
        </w:rPr>
        <w:t xml:space="preserve"> исчисляю</w:t>
      </w:r>
      <w:r w:rsidR="00EC0364" w:rsidRPr="002125EA">
        <w:rPr>
          <w:sz w:val="26"/>
          <w:szCs w:val="26"/>
        </w:rPr>
        <w:t>тся по определенным формулам: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 xml:space="preserve">а) коэффициент базовой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Pr="002125EA">
        <w:rPr>
          <w:rFonts w:eastAsia="Calibri"/>
          <w:sz w:val="26"/>
          <w:szCs w:val="26"/>
        </w:rPr>
        <w:t xml:space="preserve"> (0,3), размер которой определяется исходя из формулы:</w:t>
      </w:r>
    </w:p>
    <w:p w:rsidR="0093712A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  <w:lang w:val="en-US"/>
        </w:rPr>
      </w:pPr>
      <w:r w:rsidRPr="002125EA">
        <w:rPr>
          <w:rFonts w:eastAsia="Calibri"/>
          <w:b/>
          <w:sz w:val="26"/>
          <w:szCs w:val="26"/>
          <w:lang w:val="en-US"/>
        </w:rPr>
        <w:t>(a1+a2+…+an)</w:t>
      </w:r>
      <w:proofErr w:type="gramStart"/>
      <w:r w:rsidRPr="002125EA">
        <w:rPr>
          <w:rFonts w:eastAsia="Calibri"/>
          <w:b/>
          <w:sz w:val="26"/>
          <w:szCs w:val="26"/>
          <w:lang w:val="en-US"/>
        </w:rPr>
        <w:t>/(</w:t>
      </w:r>
      <w:proofErr w:type="gramEnd"/>
      <w:r w:rsidRPr="002125EA">
        <w:rPr>
          <w:rFonts w:eastAsia="Calibri"/>
          <w:b/>
          <w:sz w:val="26"/>
          <w:szCs w:val="26"/>
          <w:lang w:val="en-US"/>
        </w:rPr>
        <w:t>m*100)</w:t>
      </w:r>
      <w:r w:rsidRPr="002125EA">
        <w:rPr>
          <w:rFonts w:eastAsia="Calibri"/>
          <w:sz w:val="26"/>
          <w:szCs w:val="26"/>
          <w:lang w:val="en-US"/>
        </w:rPr>
        <w:t>=</w:t>
      </w:r>
      <w:r w:rsidRPr="002125EA">
        <w:rPr>
          <w:rFonts w:eastAsia="Calibri"/>
          <w:b/>
          <w:sz w:val="26"/>
          <w:szCs w:val="26"/>
        </w:rPr>
        <w:t>Б</w:t>
      </w:r>
      <w:r w:rsidRPr="002125EA">
        <w:rPr>
          <w:rFonts w:eastAsia="Calibri"/>
          <w:sz w:val="26"/>
          <w:szCs w:val="26"/>
          <w:lang w:val="en-US"/>
        </w:rPr>
        <w:t>,</w:t>
      </w:r>
      <w:r w:rsidR="009D015E" w:rsidRPr="002125EA">
        <w:rPr>
          <w:rFonts w:eastAsia="Calibri"/>
          <w:sz w:val="26"/>
          <w:szCs w:val="26"/>
          <w:lang w:val="en-US"/>
        </w:rPr>
        <w:t xml:space="preserve"> </w:t>
      </w:r>
      <w:r w:rsidR="0093712A" w:rsidRPr="002125EA">
        <w:rPr>
          <w:rFonts w:eastAsia="Calibri"/>
          <w:sz w:val="26"/>
          <w:szCs w:val="26"/>
        </w:rPr>
        <w:t>г</w:t>
      </w:r>
      <w:r w:rsidRPr="002125EA">
        <w:rPr>
          <w:rFonts w:eastAsia="Calibri"/>
          <w:sz w:val="26"/>
          <w:szCs w:val="26"/>
        </w:rPr>
        <w:t>де</w:t>
      </w:r>
      <w:r w:rsidR="009D015E" w:rsidRPr="002125EA">
        <w:rPr>
          <w:rFonts w:eastAsia="Calibri"/>
          <w:sz w:val="26"/>
          <w:szCs w:val="26"/>
          <w:lang w:val="en-US"/>
        </w:rPr>
        <w:t>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  <w:lang w:val="en-US"/>
        </w:rPr>
      </w:pPr>
      <w:r w:rsidRPr="002125EA">
        <w:rPr>
          <w:rFonts w:eastAsia="Calibri"/>
          <w:sz w:val="26"/>
          <w:szCs w:val="26"/>
          <w:lang w:val="en-US"/>
        </w:rPr>
        <w:t>a=30;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n= количество выполненных поручений (базовой части);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m= общее количество поручений (базовой части);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 xml:space="preserve">Б – коэффициент базовой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="001D6066" w:rsidRPr="002125EA">
        <w:rPr>
          <w:rFonts w:eastAsia="Calibri"/>
          <w:sz w:val="26"/>
          <w:szCs w:val="26"/>
        </w:rPr>
        <w:t>.</w:t>
      </w:r>
    </w:p>
    <w:p w:rsidR="00EC0364" w:rsidRPr="002125EA" w:rsidRDefault="008071B0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 xml:space="preserve">б) </w:t>
      </w:r>
      <w:r w:rsidR="0093712A" w:rsidRPr="002125EA">
        <w:rPr>
          <w:sz w:val="26"/>
          <w:szCs w:val="26"/>
        </w:rPr>
        <w:t>м</w:t>
      </w:r>
      <w:r w:rsidR="00EC0364" w:rsidRPr="002125EA">
        <w:rPr>
          <w:sz w:val="26"/>
          <w:szCs w:val="26"/>
        </w:rPr>
        <w:t xml:space="preserve">отивационная часть </w:t>
      </w:r>
      <w:r w:rsidR="00BC09B8" w:rsidRPr="002125EA">
        <w:rPr>
          <w:sz w:val="26"/>
          <w:szCs w:val="26"/>
        </w:rPr>
        <w:t>дополнительных выплат</w:t>
      </w:r>
      <w:r w:rsidR="0093712A" w:rsidRPr="002125EA">
        <w:rPr>
          <w:sz w:val="26"/>
          <w:szCs w:val="26"/>
        </w:rPr>
        <w:t xml:space="preserve"> (0,6)</w:t>
      </w:r>
      <w:r w:rsidR="00EC0364" w:rsidRPr="002125EA">
        <w:rPr>
          <w:sz w:val="26"/>
          <w:szCs w:val="26"/>
        </w:rPr>
        <w:t xml:space="preserve"> рассчитывается по следующей формуле:</w:t>
      </w:r>
    </w:p>
    <w:p w:rsidR="0093712A" w:rsidRPr="002125EA" w:rsidRDefault="008071B0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 xml:space="preserve"> </w:t>
      </w:r>
      <w:r w:rsidR="00EC0364" w:rsidRPr="002125EA">
        <w:rPr>
          <w:rFonts w:eastAsia="Calibri"/>
          <w:b/>
          <w:sz w:val="26"/>
          <w:szCs w:val="26"/>
        </w:rPr>
        <w:t>(b1+b2+…+bn)/(m*</w:t>
      </w:r>
      <w:proofErr w:type="gramStart"/>
      <w:r w:rsidR="00EC0364" w:rsidRPr="002125EA">
        <w:rPr>
          <w:rFonts w:eastAsia="Calibri"/>
          <w:b/>
          <w:sz w:val="26"/>
          <w:szCs w:val="26"/>
        </w:rPr>
        <w:t>100)=</w:t>
      </w:r>
      <w:proofErr w:type="gramEnd"/>
      <w:r w:rsidR="00EC0364" w:rsidRPr="002125EA">
        <w:rPr>
          <w:rFonts w:eastAsia="Calibri"/>
          <w:b/>
          <w:sz w:val="26"/>
          <w:szCs w:val="26"/>
        </w:rPr>
        <w:t>М</w:t>
      </w:r>
      <w:r w:rsidR="00EC0364" w:rsidRPr="002125EA">
        <w:rPr>
          <w:rFonts w:eastAsia="Calibri"/>
          <w:sz w:val="26"/>
          <w:szCs w:val="26"/>
        </w:rPr>
        <w:t>,</w:t>
      </w:r>
      <w:r w:rsidR="009D015E" w:rsidRPr="002125EA">
        <w:rPr>
          <w:rFonts w:eastAsia="Calibri"/>
          <w:sz w:val="26"/>
          <w:szCs w:val="26"/>
        </w:rPr>
        <w:t xml:space="preserve"> </w:t>
      </w:r>
      <w:r w:rsidR="0093712A" w:rsidRPr="002125EA">
        <w:rPr>
          <w:rFonts w:eastAsia="Calibri"/>
          <w:sz w:val="26"/>
          <w:szCs w:val="26"/>
        </w:rPr>
        <w:t>г</w:t>
      </w:r>
      <w:r w:rsidR="00EC0364" w:rsidRPr="002125EA">
        <w:rPr>
          <w:rFonts w:eastAsia="Calibri"/>
          <w:sz w:val="26"/>
          <w:szCs w:val="26"/>
        </w:rPr>
        <w:t>де</w:t>
      </w:r>
      <w:r w:rsidR="0080348F" w:rsidRPr="002125EA">
        <w:rPr>
          <w:rFonts w:eastAsia="Calibri"/>
          <w:sz w:val="26"/>
          <w:szCs w:val="26"/>
        </w:rPr>
        <w:t>;</w:t>
      </w:r>
      <w:r w:rsidR="00EC0364" w:rsidRPr="002125EA">
        <w:rPr>
          <w:rFonts w:eastAsia="Calibri"/>
          <w:sz w:val="26"/>
          <w:szCs w:val="26"/>
        </w:rPr>
        <w:t xml:space="preserve">  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b=60;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n= количество выполненных показателей мотивационной части;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m= общее количество показателей мотивационной части;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 xml:space="preserve">M – коэффициент мотивационной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Pr="002125EA">
        <w:rPr>
          <w:rFonts w:eastAsia="Calibri"/>
          <w:sz w:val="26"/>
          <w:szCs w:val="26"/>
        </w:rPr>
        <w:t>.</w:t>
      </w:r>
    </w:p>
    <w:p w:rsidR="00EC0364" w:rsidRPr="002125EA" w:rsidRDefault="008071B0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в)</w:t>
      </w:r>
      <w:r w:rsidR="0093712A" w:rsidRPr="002125EA">
        <w:rPr>
          <w:rFonts w:eastAsia="Calibri"/>
          <w:sz w:val="26"/>
          <w:szCs w:val="26"/>
        </w:rPr>
        <w:t xml:space="preserve"> </w:t>
      </w:r>
      <w:r w:rsidR="00EC0364" w:rsidRPr="002125EA">
        <w:rPr>
          <w:rFonts w:eastAsia="Calibri"/>
          <w:sz w:val="26"/>
          <w:szCs w:val="26"/>
        </w:rPr>
        <w:t xml:space="preserve">стимулирующей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="00C268CD">
        <w:rPr>
          <w:rFonts w:eastAsia="Calibri"/>
          <w:sz w:val="26"/>
          <w:szCs w:val="26"/>
        </w:rPr>
        <w:t xml:space="preserve"> </w:t>
      </w:r>
      <w:r w:rsidR="0093712A" w:rsidRPr="002125EA">
        <w:rPr>
          <w:rFonts w:eastAsia="Calibri"/>
          <w:sz w:val="26"/>
          <w:szCs w:val="26"/>
        </w:rPr>
        <w:t>(0,1)</w:t>
      </w:r>
      <w:r w:rsidR="00EC0364" w:rsidRPr="002125EA">
        <w:rPr>
          <w:rFonts w:eastAsia="Calibri"/>
          <w:sz w:val="26"/>
          <w:szCs w:val="26"/>
        </w:rPr>
        <w:t xml:space="preserve"> рассчитывается по формуле:</w:t>
      </w:r>
    </w:p>
    <w:p w:rsidR="0093712A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b/>
          <w:sz w:val="26"/>
          <w:szCs w:val="26"/>
        </w:rPr>
        <w:t>(</w:t>
      </w:r>
      <w:r w:rsidRPr="002125EA">
        <w:rPr>
          <w:rFonts w:eastAsia="Calibri"/>
          <w:b/>
          <w:sz w:val="26"/>
          <w:szCs w:val="26"/>
          <w:lang w:val="en-US"/>
        </w:rPr>
        <w:t>c</w:t>
      </w:r>
      <w:r w:rsidRPr="002125EA">
        <w:rPr>
          <w:rFonts w:eastAsia="Calibri"/>
          <w:b/>
          <w:sz w:val="26"/>
          <w:szCs w:val="26"/>
        </w:rPr>
        <w:t>1+</w:t>
      </w:r>
      <w:r w:rsidRPr="002125EA">
        <w:rPr>
          <w:rFonts w:eastAsia="Calibri"/>
          <w:b/>
          <w:sz w:val="26"/>
          <w:szCs w:val="26"/>
          <w:lang w:val="en-US"/>
        </w:rPr>
        <w:t>c</w:t>
      </w:r>
      <w:r w:rsidRPr="002125EA">
        <w:rPr>
          <w:rFonts w:eastAsia="Calibri"/>
          <w:b/>
          <w:sz w:val="26"/>
          <w:szCs w:val="26"/>
        </w:rPr>
        <w:t>2+…+</w:t>
      </w:r>
      <w:r w:rsidRPr="002125EA">
        <w:rPr>
          <w:rFonts w:eastAsia="Calibri"/>
          <w:b/>
          <w:sz w:val="26"/>
          <w:szCs w:val="26"/>
          <w:lang w:val="en-US"/>
        </w:rPr>
        <w:t>cn</w:t>
      </w:r>
      <w:r w:rsidRPr="002125EA">
        <w:rPr>
          <w:rFonts w:eastAsia="Calibri"/>
          <w:b/>
          <w:sz w:val="26"/>
          <w:szCs w:val="26"/>
        </w:rPr>
        <w:t>)/(</w:t>
      </w:r>
      <w:r w:rsidRPr="002125EA">
        <w:rPr>
          <w:rFonts w:eastAsia="Calibri"/>
          <w:b/>
          <w:sz w:val="26"/>
          <w:szCs w:val="26"/>
          <w:lang w:val="en-US"/>
        </w:rPr>
        <w:t>m</w:t>
      </w:r>
      <w:r w:rsidRPr="002125EA">
        <w:rPr>
          <w:rFonts w:eastAsia="Calibri"/>
          <w:b/>
          <w:sz w:val="26"/>
          <w:szCs w:val="26"/>
        </w:rPr>
        <w:t>*</w:t>
      </w:r>
      <w:proofErr w:type="gramStart"/>
      <w:r w:rsidRPr="002125EA">
        <w:rPr>
          <w:rFonts w:eastAsia="Calibri"/>
          <w:b/>
          <w:sz w:val="26"/>
          <w:szCs w:val="26"/>
        </w:rPr>
        <w:t>100)=</w:t>
      </w:r>
      <w:proofErr w:type="gramEnd"/>
      <w:r w:rsidRPr="002125EA">
        <w:rPr>
          <w:rFonts w:eastAsia="Calibri"/>
          <w:b/>
          <w:sz w:val="26"/>
          <w:szCs w:val="26"/>
          <w:lang w:val="en-US"/>
        </w:rPr>
        <w:t>C</w:t>
      </w:r>
      <w:r w:rsidRPr="002125EA">
        <w:rPr>
          <w:rFonts w:eastAsia="Calibri"/>
          <w:sz w:val="26"/>
          <w:szCs w:val="26"/>
        </w:rPr>
        <w:t>,</w:t>
      </w:r>
      <w:r w:rsidR="009D015E" w:rsidRPr="002125EA">
        <w:rPr>
          <w:rFonts w:eastAsia="Calibri"/>
          <w:sz w:val="26"/>
          <w:szCs w:val="26"/>
        </w:rPr>
        <w:t xml:space="preserve"> </w:t>
      </w:r>
      <w:r w:rsidR="0093712A" w:rsidRPr="002125EA">
        <w:rPr>
          <w:rFonts w:eastAsia="Calibri"/>
          <w:sz w:val="26"/>
          <w:szCs w:val="26"/>
        </w:rPr>
        <w:t>г</w:t>
      </w:r>
      <w:r w:rsidRPr="002125EA">
        <w:rPr>
          <w:rFonts w:eastAsia="Calibri"/>
          <w:sz w:val="26"/>
          <w:szCs w:val="26"/>
        </w:rPr>
        <w:t>де</w:t>
      </w:r>
      <w:r w:rsidR="0080348F" w:rsidRPr="002125EA">
        <w:rPr>
          <w:rFonts w:eastAsia="Calibri"/>
          <w:sz w:val="26"/>
          <w:szCs w:val="26"/>
        </w:rPr>
        <w:t>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  <w:lang w:val="en-US"/>
        </w:rPr>
        <w:t>c</w:t>
      </w:r>
      <w:r w:rsidRPr="002125EA">
        <w:rPr>
          <w:rFonts w:eastAsia="Calibri"/>
          <w:sz w:val="26"/>
          <w:szCs w:val="26"/>
        </w:rPr>
        <w:t>=10;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n= количество выполненных показателей стимулирующей части;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m= общее количество показателей стимулирующей части;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  <w:lang w:val="en-US"/>
        </w:rPr>
        <w:t>C</w:t>
      </w:r>
      <w:r w:rsidRPr="002125EA">
        <w:rPr>
          <w:rFonts w:eastAsia="Calibri"/>
          <w:sz w:val="26"/>
          <w:szCs w:val="26"/>
        </w:rPr>
        <w:t xml:space="preserve"> – </w:t>
      </w:r>
      <w:proofErr w:type="gramStart"/>
      <w:r w:rsidRPr="002125EA">
        <w:rPr>
          <w:rFonts w:eastAsia="Calibri"/>
          <w:sz w:val="26"/>
          <w:szCs w:val="26"/>
        </w:rPr>
        <w:t>коэффициент</w:t>
      </w:r>
      <w:proofErr w:type="gramEnd"/>
      <w:r w:rsidRPr="002125EA">
        <w:rPr>
          <w:rFonts w:eastAsia="Calibri"/>
          <w:sz w:val="26"/>
          <w:szCs w:val="26"/>
        </w:rPr>
        <w:t xml:space="preserve"> стимулирующей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="001D6066" w:rsidRPr="002125EA">
        <w:rPr>
          <w:rFonts w:eastAsia="Calibri"/>
          <w:sz w:val="26"/>
          <w:szCs w:val="26"/>
        </w:rPr>
        <w:t>.</w:t>
      </w:r>
    </w:p>
    <w:p w:rsidR="001D6066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lastRenderedPageBreak/>
        <w:t xml:space="preserve">Итоговая сумма премирования рассчитывается путем суммирования </w:t>
      </w:r>
      <w:r w:rsidR="008071B0" w:rsidRPr="002125EA">
        <w:rPr>
          <w:rFonts w:eastAsia="Calibri"/>
          <w:sz w:val="26"/>
          <w:szCs w:val="26"/>
        </w:rPr>
        <w:t xml:space="preserve">базовой, </w:t>
      </w:r>
      <w:r w:rsidRPr="002125EA">
        <w:rPr>
          <w:rFonts w:eastAsia="Calibri"/>
          <w:sz w:val="26"/>
          <w:szCs w:val="26"/>
        </w:rPr>
        <w:t xml:space="preserve">мотивационной и стимулирующей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Pr="002125EA">
        <w:rPr>
          <w:rFonts w:eastAsia="Calibri"/>
          <w:sz w:val="26"/>
          <w:szCs w:val="26"/>
        </w:rPr>
        <w:t xml:space="preserve"> </w:t>
      </w:r>
      <w:r w:rsidR="000D6FF8" w:rsidRPr="002125EA">
        <w:rPr>
          <w:rFonts w:eastAsia="Calibri"/>
          <w:sz w:val="26"/>
          <w:szCs w:val="26"/>
        </w:rPr>
        <w:br/>
      </w:r>
      <w:r w:rsidRPr="002125EA">
        <w:rPr>
          <w:rFonts w:eastAsia="Calibri"/>
          <w:sz w:val="26"/>
          <w:szCs w:val="26"/>
        </w:rPr>
        <w:t>по следующей формуле:</w:t>
      </w:r>
    </w:p>
    <w:p w:rsidR="0093712A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 xml:space="preserve"> </w:t>
      </w:r>
      <w:r w:rsidR="008071B0" w:rsidRPr="002125EA">
        <w:rPr>
          <w:rFonts w:eastAsia="Calibri"/>
          <w:b/>
          <w:i/>
          <w:sz w:val="26"/>
          <w:szCs w:val="26"/>
        </w:rPr>
        <w:t>Б+</w:t>
      </w:r>
      <w:r w:rsidRPr="002125EA">
        <w:rPr>
          <w:rFonts w:eastAsia="Calibri"/>
          <w:b/>
          <w:i/>
          <w:sz w:val="26"/>
          <w:szCs w:val="26"/>
        </w:rPr>
        <w:t>М+С=К,</w:t>
      </w:r>
      <w:r w:rsidR="009D015E" w:rsidRPr="002125EA">
        <w:rPr>
          <w:rFonts w:eastAsia="Calibri"/>
          <w:b/>
          <w:i/>
          <w:sz w:val="26"/>
          <w:szCs w:val="26"/>
        </w:rPr>
        <w:t xml:space="preserve"> </w:t>
      </w:r>
      <w:r w:rsidR="0080348F" w:rsidRPr="002125EA">
        <w:rPr>
          <w:rFonts w:eastAsia="Calibri"/>
          <w:sz w:val="26"/>
          <w:szCs w:val="26"/>
        </w:rPr>
        <w:t>г</w:t>
      </w:r>
      <w:r w:rsidRPr="002125EA">
        <w:rPr>
          <w:rFonts w:eastAsia="Calibri"/>
          <w:sz w:val="26"/>
          <w:szCs w:val="26"/>
        </w:rPr>
        <w:t>де</w:t>
      </w:r>
      <w:r w:rsidR="0080348F" w:rsidRPr="002125EA">
        <w:rPr>
          <w:rFonts w:eastAsia="Calibri"/>
          <w:sz w:val="26"/>
          <w:szCs w:val="26"/>
        </w:rPr>
        <w:t>;</w:t>
      </w:r>
    </w:p>
    <w:p w:rsidR="00EC0364" w:rsidRPr="002125EA" w:rsidRDefault="00EC0364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К – общий коэффициент;</w:t>
      </w:r>
    </w:p>
    <w:p w:rsidR="008071B0" w:rsidRPr="002125EA" w:rsidRDefault="00EF7657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Б -</w:t>
      </w:r>
      <w:r w:rsidR="008071B0" w:rsidRPr="002125EA">
        <w:rPr>
          <w:rFonts w:eastAsia="Calibri"/>
          <w:sz w:val="26"/>
          <w:szCs w:val="26"/>
        </w:rPr>
        <w:t xml:space="preserve"> коэффициент базовой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="008071B0" w:rsidRPr="002125EA">
        <w:rPr>
          <w:rFonts w:eastAsia="Calibri"/>
          <w:sz w:val="26"/>
          <w:szCs w:val="26"/>
        </w:rPr>
        <w:t>;</w:t>
      </w:r>
    </w:p>
    <w:p w:rsidR="00EC0364" w:rsidRPr="002125EA" w:rsidRDefault="00EF7657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М -</w:t>
      </w:r>
      <w:r w:rsidR="00EC0364" w:rsidRPr="002125EA">
        <w:rPr>
          <w:rFonts w:eastAsia="Calibri"/>
          <w:sz w:val="26"/>
          <w:szCs w:val="26"/>
        </w:rPr>
        <w:t xml:space="preserve"> коэффициент мотивационной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="00EC0364" w:rsidRPr="002125EA">
        <w:rPr>
          <w:rFonts w:eastAsia="Calibri"/>
          <w:sz w:val="26"/>
          <w:szCs w:val="26"/>
        </w:rPr>
        <w:t>;</w:t>
      </w:r>
    </w:p>
    <w:p w:rsidR="00EC0364" w:rsidRPr="002125EA" w:rsidRDefault="00EF7657" w:rsidP="002125EA">
      <w:pPr>
        <w:pStyle w:val="aa"/>
        <w:ind w:firstLine="567"/>
        <w:jc w:val="both"/>
        <w:rPr>
          <w:rFonts w:eastAsia="Calibri"/>
          <w:sz w:val="26"/>
          <w:szCs w:val="26"/>
        </w:rPr>
      </w:pPr>
      <w:r w:rsidRPr="002125EA">
        <w:rPr>
          <w:rFonts w:eastAsia="Calibri"/>
          <w:sz w:val="26"/>
          <w:szCs w:val="26"/>
        </w:rPr>
        <w:t>С -</w:t>
      </w:r>
      <w:r w:rsidR="00EC0364" w:rsidRPr="002125EA">
        <w:rPr>
          <w:rFonts w:eastAsia="Calibri"/>
          <w:sz w:val="26"/>
          <w:szCs w:val="26"/>
        </w:rPr>
        <w:t xml:space="preserve"> коэффициент стимулирующей части </w:t>
      </w:r>
      <w:r w:rsidR="00BC09B8" w:rsidRPr="002125EA">
        <w:rPr>
          <w:rFonts w:eastAsia="Calibri"/>
          <w:sz w:val="26"/>
          <w:szCs w:val="26"/>
        </w:rPr>
        <w:t>дополнительных выплат</w:t>
      </w:r>
      <w:r w:rsidR="00EC0364" w:rsidRPr="002125EA">
        <w:rPr>
          <w:rFonts w:eastAsia="Calibri"/>
          <w:sz w:val="26"/>
          <w:szCs w:val="26"/>
        </w:rPr>
        <w:t>.</w:t>
      </w:r>
    </w:p>
    <w:p w:rsidR="007F1463" w:rsidRPr="002125EA" w:rsidRDefault="00672FB0" w:rsidP="002125EA">
      <w:pPr>
        <w:pStyle w:val="aa"/>
        <w:ind w:firstLine="567"/>
        <w:jc w:val="both"/>
        <w:rPr>
          <w:sz w:val="26"/>
          <w:szCs w:val="26"/>
        </w:rPr>
      </w:pPr>
      <w:r w:rsidRPr="002125EA">
        <w:rPr>
          <w:sz w:val="26"/>
          <w:szCs w:val="26"/>
        </w:rPr>
        <w:t>7</w:t>
      </w:r>
      <w:r w:rsidR="00B04A62" w:rsidRPr="002125EA">
        <w:rPr>
          <w:sz w:val="26"/>
          <w:szCs w:val="26"/>
        </w:rPr>
        <w:t xml:space="preserve">. Размер базовой и мотивационной частей </w:t>
      </w:r>
      <w:r w:rsidR="00BC09B8" w:rsidRPr="002125EA">
        <w:rPr>
          <w:sz w:val="26"/>
          <w:szCs w:val="26"/>
        </w:rPr>
        <w:t>дополнительных выплат</w:t>
      </w:r>
      <w:r w:rsidR="00B04A62" w:rsidRPr="002125EA">
        <w:rPr>
          <w:sz w:val="26"/>
          <w:szCs w:val="26"/>
        </w:rPr>
        <w:t xml:space="preserve"> может быть снижен по итогам оценки эффективности деятельности </w:t>
      </w:r>
      <w:r w:rsidR="009C0B5B" w:rsidRPr="002125EA">
        <w:rPr>
          <w:sz w:val="26"/>
          <w:szCs w:val="26"/>
        </w:rPr>
        <w:t>лица, замещающего муниципальную должность</w:t>
      </w:r>
      <w:r w:rsidR="00B04A62" w:rsidRPr="002125EA">
        <w:rPr>
          <w:sz w:val="26"/>
          <w:szCs w:val="26"/>
        </w:rPr>
        <w:t xml:space="preserve">. Основания, предусмотренные </w:t>
      </w:r>
      <w:hyperlink w:anchor="P46">
        <w:r w:rsidR="00B04A62" w:rsidRPr="002125EA">
          <w:rPr>
            <w:sz w:val="26"/>
            <w:szCs w:val="26"/>
          </w:rPr>
          <w:t xml:space="preserve">пунктом </w:t>
        </w:r>
      </w:hyperlink>
      <w:r w:rsidR="009A4DAF" w:rsidRPr="002125EA">
        <w:rPr>
          <w:sz w:val="26"/>
          <w:szCs w:val="26"/>
        </w:rPr>
        <w:t>5</w:t>
      </w:r>
      <w:r w:rsidR="00B04A62" w:rsidRPr="002125EA">
        <w:rPr>
          <w:sz w:val="26"/>
          <w:szCs w:val="26"/>
        </w:rPr>
        <w:t xml:space="preserve">, с учетом которых вносится такое предложение, </w:t>
      </w:r>
      <w:r w:rsidR="007F1463" w:rsidRPr="002125EA">
        <w:rPr>
          <w:sz w:val="26"/>
          <w:szCs w:val="26"/>
        </w:rPr>
        <w:t xml:space="preserve">оформляются Председателем Собрания депутатов </w:t>
      </w:r>
      <w:r w:rsidR="00273FCE" w:rsidRPr="002125EA">
        <w:rPr>
          <w:sz w:val="26"/>
          <w:szCs w:val="26"/>
          <w:lang w:eastAsia="ru-RU"/>
        </w:rPr>
        <w:t>Яльчикского муниципального округа</w:t>
      </w:r>
      <w:r w:rsidR="002125EA" w:rsidRPr="002125EA">
        <w:rPr>
          <w:sz w:val="26"/>
          <w:szCs w:val="26"/>
          <w:lang w:eastAsia="ru-RU"/>
        </w:rPr>
        <w:t xml:space="preserve"> Чувашской Республики</w:t>
      </w:r>
      <w:r w:rsidR="00273FCE" w:rsidRPr="002125EA">
        <w:rPr>
          <w:sz w:val="26"/>
          <w:szCs w:val="26"/>
          <w:lang w:eastAsia="ru-RU"/>
        </w:rPr>
        <w:t xml:space="preserve"> </w:t>
      </w:r>
      <w:r w:rsidR="007F1463" w:rsidRPr="002125EA">
        <w:rPr>
          <w:sz w:val="26"/>
          <w:szCs w:val="26"/>
        </w:rPr>
        <w:t xml:space="preserve">на основании рекомендации постоянной комиссии Собрания депутатов </w:t>
      </w:r>
      <w:r w:rsidR="00273FCE" w:rsidRPr="002125EA">
        <w:rPr>
          <w:sz w:val="26"/>
          <w:szCs w:val="26"/>
          <w:lang w:eastAsia="ru-RU"/>
        </w:rPr>
        <w:t>Яльчикского муниципального округа</w:t>
      </w:r>
      <w:r w:rsidR="002125EA" w:rsidRPr="002125EA">
        <w:rPr>
          <w:sz w:val="26"/>
          <w:szCs w:val="26"/>
          <w:lang w:eastAsia="ru-RU"/>
        </w:rPr>
        <w:t xml:space="preserve"> Чувашской Республики</w:t>
      </w:r>
      <w:r w:rsidR="007F1463" w:rsidRPr="002125EA">
        <w:rPr>
          <w:sz w:val="26"/>
          <w:szCs w:val="26"/>
        </w:rPr>
        <w:t xml:space="preserve">, рассматривающей результаты деятельности лица, замещающего муниципальную должность в </w:t>
      </w:r>
      <w:r w:rsidR="00273FCE" w:rsidRPr="002125EA">
        <w:rPr>
          <w:sz w:val="26"/>
          <w:szCs w:val="26"/>
          <w:lang w:eastAsia="ru-RU"/>
        </w:rPr>
        <w:t>Яльчикском муниципальном округе</w:t>
      </w:r>
      <w:r w:rsidR="002125EA" w:rsidRPr="002125EA">
        <w:rPr>
          <w:sz w:val="26"/>
          <w:szCs w:val="26"/>
          <w:lang w:eastAsia="ru-RU"/>
        </w:rPr>
        <w:t xml:space="preserve"> Чувашской Республики</w:t>
      </w:r>
      <w:r w:rsidR="00273FCE" w:rsidRPr="002125EA">
        <w:rPr>
          <w:sz w:val="26"/>
          <w:szCs w:val="26"/>
          <w:lang w:eastAsia="ru-RU"/>
        </w:rPr>
        <w:t xml:space="preserve"> </w:t>
      </w:r>
      <w:r w:rsidR="007F1463" w:rsidRPr="002125EA">
        <w:rPr>
          <w:sz w:val="26"/>
          <w:szCs w:val="26"/>
        </w:rPr>
        <w:t>за отчетный период.</w:t>
      </w:r>
    </w:p>
    <w:p w:rsidR="007F1463" w:rsidRPr="002125EA" w:rsidRDefault="004F1605" w:rsidP="002125EA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Приложение № 1</w:t>
      </w:r>
    </w:p>
    <w:p w:rsidR="004F1605" w:rsidRPr="004F1605" w:rsidRDefault="004F1605" w:rsidP="004F1605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</w:t>
      </w:r>
      <w:r w:rsidRPr="004F1605">
        <w:rPr>
          <w:sz w:val="26"/>
          <w:szCs w:val="26"/>
          <w:lang w:eastAsia="ru-RU"/>
        </w:rPr>
        <w:t>твержден</w:t>
      </w:r>
      <w:r>
        <w:rPr>
          <w:sz w:val="26"/>
          <w:szCs w:val="26"/>
          <w:lang w:eastAsia="ru-RU"/>
        </w:rPr>
        <w:t>о</w:t>
      </w:r>
      <w:r w:rsidRPr="004F1605">
        <w:rPr>
          <w:sz w:val="26"/>
          <w:szCs w:val="26"/>
          <w:lang w:eastAsia="ru-RU"/>
        </w:rPr>
        <w:t xml:space="preserve"> решением</w:t>
      </w:r>
    </w:p>
    <w:p w:rsidR="004F1605" w:rsidRPr="004F1605" w:rsidRDefault="004F1605" w:rsidP="004F1605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4F1605">
        <w:rPr>
          <w:sz w:val="26"/>
          <w:szCs w:val="26"/>
          <w:lang w:eastAsia="ru-RU"/>
        </w:rPr>
        <w:t>Собрания депутатов</w:t>
      </w:r>
    </w:p>
    <w:p w:rsidR="004F1605" w:rsidRPr="004F1605" w:rsidRDefault="004F1605" w:rsidP="004F1605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proofErr w:type="spellStart"/>
      <w:r w:rsidRPr="004F1605">
        <w:rPr>
          <w:sz w:val="26"/>
          <w:szCs w:val="26"/>
          <w:lang w:eastAsia="ru-RU"/>
        </w:rPr>
        <w:t>Яльчикского</w:t>
      </w:r>
      <w:proofErr w:type="spellEnd"/>
      <w:r w:rsidRPr="004F1605">
        <w:rPr>
          <w:sz w:val="26"/>
          <w:szCs w:val="26"/>
          <w:lang w:eastAsia="ru-RU"/>
        </w:rPr>
        <w:t xml:space="preserve"> муниципального округа</w:t>
      </w:r>
    </w:p>
    <w:p w:rsidR="004F1605" w:rsidRPr="004F1605" w:rsidRDefault="004F1605" w:rsidP="004F1605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4F1605">
        <w:rPr>
          <w:sz w:val="26"/>
          <w:szCs w:val="26"/>
          <w:lang w:eastAsia="ru-RU"/>
        </w:rPr>
        <w:t>Чувашской Республики</w:t>
      </w:r>
    </w:p>
    <w:p w:rsidR="004F1605" w:rsidRPr="004F1605" w:rsidRDefault="004F1605" w:rsidP="004F1605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4F1605">
        <w:rPr>
          <w:sz w:val="26"/>
          <w:szCs w:val="26"/>
          <w:lang w:eastAsia="ru-RU"/>
        </w:rPr>
        <w:t xml:space="preserve">от </w:t>
      </w:r>
      <w:r w:rsidR="003C744C">
        <w:rPr>
          <w:sz w:val="26"/>
          <w:szCs w:val="26"/>
          <w:lang w:eastAsia="ru-RU"/>
        </w:rPr>
        <w:t>21 марта 2023 г.</w:t>
      </w:r>
      <w:r w:rsidRPr="004F1605">
        <w:rPr>
          <w:sz w:val="26"/>
          <w:szCs w:val="26"/>
          <w:lang w:eastAsia="ru-RU"/>
        </w:rPr>
        <w:t xml:space="preserve"> N </w:t>
      </w:r>
      <w:r w:rsidR="003C744C" w:rsidRPr="003C744C">
        <w:t>2/</w:t>
      </w:r>
      <w:r w:rsidR="003C744C">
        <w:t>1</w:t>
      </w:r>
      <w:r w:rsidR="003C744C" w:rsidRPr="003C744C">
        <w:t>4-с</w:t>
      </w:r>
    </w:p>
    <w:p w:rsidR="004F1605" w:rsidRPr="004F1605" w:rsidRDefault="004F1605" w:rsidP="004F1605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4F1605" w:rsidRPr="004F1605" w:rsidRDefault="004F1605" w:rsidP="004F160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1"/>
        <w:gridCol w:w="6064"/>
      </w:tblGrid>
      <w:tr w:rsidR="004F1605" w:rsidRPr="004F1605" w:rsidTr="000528E0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</w:tr>
      <w:tr w:rsidR="004F1605" w:rsidRPr="004F1605" w:rsidTr="000528E0"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605" w:rsidRPr="004F1605" w:rsidRDefault="004F1605" w:rsidP="004F1605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Критерии оценки эффективности деятельности лиц, замещающих муниципальные должности в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Яльчикском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муниципальном округе Чувашской Республики</w:t>
            </w:r>
          </w:p>
          <w:p w:rsidR="004F1605" w:rsidRPr="004F1605" w:rsidRDefault="004F1605" w:rsidP="004F1605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F1605" w:rsidRPr="004F1605" w:rsidTr="000528E0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4F1605" w:rsidRPr="004F1605" w:rsidRDefault="004F1605" w:rsidP="004F1605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Базовая часть премии 30%</w:t>
            </w:r>
          </w:p>
        </w:tc>
      </w:tr>
      <w:tr w:rsidR="004F1605" w:rsidRPr="004F1605" w:rsidTr="000528E0">
        <w:tc>
          <w:tcPr>
            <w:tcW w:w="3291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Управление внутренней политики Администрации Главы Чувашской Республики.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064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Исполнение должностных обязанностей.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Своевременное и качественное исполнение протокольных поручений. 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Соблюдение служебной дисциплины, в том числе с учетом мнения исполнительных органов Чувашской Республики: 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Минпромэнерго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Чувашии:</w:t>
            </w:r>
          </w:p>
          <w:p w:rsidR="004F1605" w:rsidRPr="004F1605" w:rsidRDefault="004F1605" w:rsidP="004F1605">
            <w:pPr>
              <w:suppressAutoHyphens w:val="0"/>
              <w:ind w:left="1026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Предоставление данных в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Минпромэнерго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 для расчета целевых показателей в области энергосбережения и повышения энергетической эффективности подпрограммы «Энергосбережение в Чувашской Республике» в соответствии с запрашиваемыми формами»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Минстрой Чувашии: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Представление информации по отчетам АИС "Реформа ЖКХ";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Исполнение поручений Администрации Главы Чувашской Республики по синхронизации коммунальных паспортов и комплексной программы социально-экономического развития муниципальных образований; 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Минфин Чувашии</w:t>
            </w:r>
          </w:p>
          <w:p w:rsidR="004F1605" w:rsidRPr="004F1605" w:rsidRDefault="004F1605" w:rsidP="004F1605">
            <w:pPr>
              <w:suppressAutoHyphens w:val="0"/>
              <w:ind w:left="1026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Отсутствие просроченной кредиторской задолженности по бюджету муниципального (городского) округа Чувашской Республики и бюджетных, автономных учреждений муниципального (городского) округа;</w:t>
            </w:r>
          </w:p>
          <w:p w:rsidR="004F1605" w:rsidRPr="004F1605" w:rsidRDefault="004F1605" w:rsidP="004F1605">
            <w:pPr>
              <w:suppressAutoHyphens w:val="0"/>
              <w:ind w:left="1026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Обеспечение заключения соглашений о предоставлении из республиканского бюджета Чувашской Республики субсидий, иных межбюджетных трансфертов, распределенных Законом о республиканском бюджете на 2023 год и на плановый период 2024 и 2025 годов, в срок до 15 февраля 2023 г. – не менее 100 % от планируемых к заключению соглашений;</w:t>
            </w:r>
          </w:p>
          <w:p w:rsidR="004F1605" w:rsidRPr="004F1605" w:rsidRDefault="004F1605" w:rsidP="004F1605">
            <w:pPr>
              <w:suppressAutoHyphens w:val="0"/>
              <w:ind w:left="1026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контрактации бюджетных средств и закупочных процедур в части федеральных средств к 1 марта 2023 г. – не менее 100 %. 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Минэкономразвития Чувашии: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Заключение соглашений об информационном взаимодействии с системообразующими, крупными, экономически и социально значимыми организациями Чувашской Республики;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контрольным (надзорным) органом профилактических </w:t>
            </w:r>
            <w:proofErr w:type="gram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мероприятий,  предусмотренных</w:t>
            </w:r>
            <w:proofErr w:type="gram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программой профилактики рисков причинения вреда;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Проведение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(наличие информации на портале "Народный контроль") и официальном сайте администрации МО.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Госветслужба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Чувашии:</w:t>
            </w:r>
            <w:r w:rsidRPr="004F1605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Ежеквартальное представление не позднее 15 апреля в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Госветслужбу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 информации об организации мероприятий при осуществлении деятельности по обращению с животными без владельцев в соответствии с постановлением Кабинета Министров ЧР от 14.12.2022 </w:t>
            </w:r>
            <w:r w:rsidRPr="004F1605">
              <w:rPr>
                <w:rFonts w:eastAsiaTheme="minorHAnsi"/>
                <w:sz w:val="26"/>
                <w:szCs w:val="26"/>
                <w:lang w:val="en-US" w:eastAsia="en-US"/>
              </w:rPr>
              <w:t>N</w:t>
            </w: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675. 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Госслужба Чувашии по делам юстиции: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Своевременность представления муниципальных нормативных правовых актов в Госслужбу Чувашии по делам юстиции для включения в регистр муниципальных нормативных правовых актов Чувашской Республики. 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Госслужба Чувашии по конкурентной политике и тарифам:</w:t>
            </w:r>
          </w:p>
          <w:p w:rsidR="004F1605" w:rsidRPr="004F1605" w:rsidRDefault="004F1605" w:rsidP="004F1605">
            <w:pPr>
              <w:suppressAutoHyphens w:val="0"/>
              <w:ind w:left="1026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Доля действующих договоров аренды, концессионных соглашений, договоров хозяйственного ведения и договоров о передаче на ином праве пользования    муниципальных объектов коммунального хозяйства от заключенных договоров со сроком действия не менее 1 года, необходимых для установления тарифов в сфере коммунальных </w:t>
            </w:r>
            <w:proofErr w:type="gram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услуг .</w:t>
            </w:r>
            <w:proofErr w:type="gram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(100%)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ЦУР Чувашии: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Просроченные инциденты при работе с сообщениями из социальных сетей;  </w:t>
            </w:r>
          </w:p>
          <w:p w:rsidR="004F1605" w:rsidRPr="004F1605" w:rsidRDefault="004F1605" w:rsidP="004F1605">
            <w:pPr>
              <w:suppressAutoHyphens w:val="0"/>
              <w:ind w:left="1065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Просроченные инциденты при работе с сообщениями через ПОС "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Госуслуги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. Решаем вместе".</w:t>
            </w:r>
          </w:p>
        </w:tc>
      </w:tr>
    </w:tbl>
    <w:p w:rsidR="004F1605" w:rsidRPr="004F1605" w:rsidRDefault="004F1605" w:rsidP="004F160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1605" w:rsidRPr="004F1605" w:rsidRDefault="004F1605" w:rsidP="004F160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1605" w:rsidRPr="004F1605" w:rsidRDefault="004F1605" w:rsidP="004F160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1605" w:rsidRPr="004F1605" w:rsidRDefault="004F1605" w:rsidP="004F1605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3"/>
        <w:gridCol w:w="6022"/>
      </w:tblGrid>
      <w:tr w:rsidR="004F1605" w:rsidRPr="004F1605" w:rsidTr="000528E0">
        <w:tc>
          <w:tcPr>
            <w:tcW w:w="9571" w:type="dxa"/>
            <w:gridSpan w:val="2"/>
          </w:tcPr>
          <w:p w:rsidR="004F1605" w:rsidRPr="004F1605" w:rsidRDefault="004F1605" w:rsidP="004F1605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Мотивационная часть премии 60%</w:t>
            </w:r>
          </w:p>
        </w:tc>
      </w:tr>
      <w:tr w:rsidR="004F1605" w:rsidRPr="004F1605" w:rsidTr="000528E0">
        <w:trPr>
          <w:trHeight w:val="710"/>
        </w:trPr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Минздрав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Младенческая смертность в быту  (не более 0 смертей)</w:t>
            </w:r>
          </w:p>
        </w:tc>
      </w:tr>
      <w:tr w:rsidR="004F1605" w:rsidRPr="004F1605" w:rsidTr="000528E0">
        <w:trPr>
          <w:trHeight w:val="2400"/>
        </w:trPr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Минкультуры Чувашии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Соотношение средней заработной платы работников муниципальных учреждений культуры и оценки среднемесячного дохода от трудовой деятельности по Чувашской Республике. (Индивидуальный показатель каждого муниципального округа доведен  Минкультуры Чувашии письмом от 10.01.2023 г. </w:t>
            </w:r>
            <w:r w:rsidRPr="004F1605">
              <w:rPr>
                <w:rFonts w:eastAsiaTheme="minorHAnsi"/>
                <w:sz w:val="26"/>
                <w:szCs w:val="26"/>
                <w:lang w:eastAsia="en-US"/>
              </w:rPr>
              <w:br/>
              <w:t>№ 06/13-67)</w:t>
            </w:r>
          </w:p>
        </w:tc>
      </w:tr>
      <w:tr w:rsidR="004F1605" w:rsidRPr="004F1605" w:rsidTr="000528E0">
        <w:tc>
          <w:tcPr>
            <w:tcW w:w="3369" w:type="dxa"/>
            <w:vMerge w:val="restart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Минсельхоз Чувашии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Индекс физического объема продукции сельского хозяйства увеличение показателя не менее 1%  в сопоставимых ценах, %  соответствующего периода прошлого года </w:t>
            </w:r>
          </w:p>
        </w:tc>
      </w:tr>
      <w:tr w:rsidR="004F1605" w:rsidRPr="004F1605" w:rsidTr="000528E0">
        <w:trPr>
          <w:trHeight w:val="1302"/>
        </w:trPr>
        <w:tc>
          <w:tcPr>
            <w:tcW w:w="3369" w:type="dxa"/>
            <w:vMerge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Темп роста среднемесячной заработной платы в сельском хозяйстве не менее 3% (по сельскохозяйственным организациям, не отнесенным к субъектам малого предпринимательства).</w:t>
            </w:r>
          </w:p>
        </w:tc>
      </w:tr>
      <w:tr w:rsidR="004F1605" w:rsidRPr="004F1605" w:rsidTr="000528E0">
        <w:trPr>
          <w:trHeight w:val="755"/>
        </w:trPr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Минспорт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Доля граждан, систематически занимающихся физической культурой и спортом, не менее  55% </w:t>
            </w:r>
          </w:p>
        </w:tc>
      </w:tr>
      <w:tr w:rsidR="004F1605" w:rsidRPr="004F1605" w:rsidTr="000528E0">
        <w:trPr>
          <w:trHeight w:val="1038"/>
        </w:trPr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Минстрой Чувашии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Обеспечение сноса аварийных МКД в рамках реализации программы переселения граждан из аварийного жилищного фонда.</w:t>
            </w:r>
          </w:p>
        </w:tc>
      </w:tr>
      <w:tr w:rsidR="004F1605" w:rsidRPr="004F1605" w:rsidTr="000528E0"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Минтруд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Доля граждан трудоспособного возраста,  по которым подтверждены сведения о заключении трудовых договоров в результате проведенной сверки данных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закрепляемости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на рабочих местах,- не менее 30 % от числа выявленных граждан.</w:t>
            </w:r>
          </w:p>
        </w:tc>
      </w:tr>
      <w:tr w:rsidR="004F1605" w:rsidRPr="004F1605" w:rsidTr="000528E0">
        <w:trPr>
          <w:trHeight w:val="1062"/>
        </w:trPr>
        <w:tc>
          <w:tcPr>
            <w:tcW w:w="3369" w:type="dxa"/>
            <w:vMerge w:val="restart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Минфин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Обеспечение контрактации бюджетных средств и закупочных процедур в части республиканских средств к 1 апреля 2023 г. – не менее 40 %»</w:t>
            </w:r>
          </w:p>
        </w:tc>
      </w:tr>
      <w:tr w:rsidR="004F1605" w:rsidRPr="004F1605" w:rsidTr="000528E0">
        <w:tc>
          <w:tcPr>
            <w:tcW w:w="3369" w:type="dxa"/>
            <w:vMerge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Освоение целевых межбюджетных трансфертов (за исключением отдельных объектов строительства, реконструкции, по которым соглашениями о предоставлении субсидий установлен график выполнения мероприятий по проектированию и (или) строительству (реконструкции) объектов капитального строительства) за I квартал 2023 года – не менее 20 % к плановым назначениям»;</w:t>
            </w:r>
          </w:p>
        </w:tc>
      </w:tr>
      <w:tr w:rsidR="004F1605" w:rsidRPr="004F1605" w:rsidTr="000528E0"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Минцифры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Достижение показателя  "Доля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(функций)" - 45%.</w:t>
            </w:r>
          </w:p>
        </w:tc>
      </w:tr>
      <w:tr w:rsidR="004F1605" w:rsidRPr="004F1605" w:rsidTr="000528E0">
        <w:tc>
          <w:tcPr>
            <w:tcW w:w="3369" w:type="dxa"/>
            <w:vMerge w:val="restart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Минэкономразвития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Обеспечение легального рынка продаж пива и пивной продукции за счет доведения доли продаж </w:t>
            </w:r>
            <w:r w:rsidRPr="004F160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продукции региональных производителей до уровня 60% общего объема ее реализации .</w:t>
            </w:r>
          </w:p>
        </w:tc>
      </w:tr>
      <w:tr w:rsidR="004F1605" w:rsidRPr="004F1605" w:rsidTr="000528E0">
        <w:trPr>
          <w:trHeight w:val="907"/>
        </w:trPr>
        <w:tc>
          <w:tcPr>
            <w:tcW w:w="3369" w:type="dxa"/>
            <w:vMerge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численности занятых в сфере МСП, в том числе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самозанятых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(на 2%).                </w:t>
            </w:r>
          </w:p>
        </w:tc>
      </w:tr>
    </w:tbl>
    <w:p w:rsidR="004F1605" w:rsidRPr="004F1605" w:rsidRDefault="004F1605" w:rsidP="004F160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4F1605" w:rsidRPr="004F1605" w:rsidTr="000528E0">
        <w:tc>
          <w:tcPr>
            <w:tcW w:w="9571" w:type="dxa"/>
            <w:gridSpan w:val="2"/>
          </w:tcPr>
          <w:p w:rsidR="004F1605" w:rsidRPr="004F1605" w:rsidRDefault="004F1605" w:rsidP="004F1605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Стимулирующая часть премии 10%</w:t>
            </w:r>
          </w:p>
        </w:tc>
      </w:tr>
      <w:tr w:rsidR="004F1605" w:rsidRPr="004F1605" w:rsidTr="000528E0"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Минкультуры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Доля детей и молодежи, охваченных программой "Пушкинская карта</w:t>
            </w:r>
            <w:proofErr w:type="gram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",  70</w:t>
            </w:r>
            <w:proofErr w:type="gram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% от общего числа потенциальных участников программы. </w:t>
            </w:r>
          </w:p>
        </w:tc>
      </w:tr>
      <w:tr w:rsidR="004F1605" w:rsidRPr="004F1605" w:rsidTr="000528E0">
        <w:tc>
          <w:tcPr>
            <w:tcW w:w="3369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Минприроды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Активная поддержка общественных экологических мероприятий, вклад в экологическое просвещение населения,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в.т.ч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. мотивация населения к раздельному накоплению ТКО (Не менее 35 мероприятий). </w:t>
            </w:r>
          </w:p>
        </w:tc>
      </w:tr>
      <w:tr w:rsidR="004F1605" w:rsidRPr="004F1605" w:rsidTr="000528E0">
        <w:trPr>
          <w:trHeight w:val="510"/>
        </w:trPr>
        <w:tc>
          <w:tcPr>
            <w:tcW w:w="3369" w:type="dxa"/>
            <w:vMerge w:val="restart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Минспорт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Чувашии</w:t>
            </w: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Доля населения, зарегистрированного в ЭБД ВФСК «ГТО», от общей численности населения  </w:t>
            </w:r>
            <w:proofErr w:type="spell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ввозрасте</w:t>
            </w:r>
            <w:proofErr w:type="spell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от 6 лет, проживающего на территории муниципального образования не менее 39 %</w:t>
            </w:r>
          </w:p>
        </w:tc>
      </w:tr>
      <w:tr w:rsidR="004F1605" w:rsidRPr="004F1605" w:rsidTr="000528E0">
        <w:trPr>
          <w:trHeight w:val="1008"/>
        </w:trPr>
        <w:tc>
          <w:tcPr>
            <w:tcW w:w="3369" w:type="dxa"/>
            <w:vMerge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Доля расходов муниципального бюджета на физическую культуру и спорт от общего объема муниципального бюджета не 5 %</w:t>
            </w:r>
          </w:p>
        </w:tc>
      </w:tr>
      <w:tr w:rsidR="004F1605" w:rsidRPr="004F1605" w:rsidTr="000528E0">
        <w:trPr>
          <w:trHeight w:val="2813"/>
        </w:trPr>
        <w:tc>
          <w:tcPr>
            <w:tcW w:w="3369" w:type="dxa"/>
            <w:vMerge w:val="restart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Минэкономразвития Чувашии</w:t>
            </w:r>
          </w:p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Представление предложений для включения в Единый информационный ресурс об отдельных объектах недвижимого имущества, расположенных на территории Чувашской Республики (ЕИР), в отношении всех свободных от прав третьих лиц земельных участков в соответствии с порядком, утвержденным постановлением Кабинета Министров Чувашской Республики от 12.12.2012 № 550, а также сведения об освоении включенных в ЕИР земельных участков. (Представлялись предложения (да/нет))</w:t>
            </w:r>
          </w:p>
        </w:tc>
      </w:tr>
      <w:tr w:rsidR="004F1605" w:rsidRPr="004F1605" w:rsidTr="000528E0">
        <w:trPr>
          <w:trHeight w:val="1306"/>
        </w:trPr>
        <w:tc>
          <w:tcPr>
            <w:tcW w:w="3369" w:type="dxa"/>
            <w:vMerge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</w:tcPr>
          <w:p w:rsidR="004F1605" w:rsidRPr="004F1605" w:rsidRDefault="004F1605" w:rsidP="004F1605">
            <w:pPr>
              <w:suppressAutoHyphens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мероприятий по выявлению </w:t>
            </w:r>
            <w:proofErr w:type="gramStart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>правообладателей  объектов</w:t>
            </w:r>
            <w:proofErr w:type="gramEnd"/>
            <w:r w:rsidRPr="004F1605">
              <w:rPr>
                <w:rFonts w:eastAsiaTheme="minorHAnsi"/>
                <w:sz w:val="26"/>
                <w:szCs w:val="26"/>
                <w:lang w:eastAsia="en-US"/>
              </w:rPr>
              <w:t xml:space="preserve"> недвижимого имущества, признаваемых в соответствии с Федеральным законом №518-ФЗ ранее учтенными. (Проводились мероприятие (да/нет))</w:t>
            </w:r>
          </w:p>
        </w:tc>
      </w:tr>
    </w:tbl>
    <w:p w:rsidR="004F1605" w:rsidRPr="004F1605" w:rsidRDefault="004F1605" w:rsidP="004F1605">
      <w:pPr>
        <w:suppressAutoHyphens w:val="0"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ED3B80" w:rsidRPr="002125EA" w:rsidRDefault="00ED3B80" w:rsidP="002125EA">
      <w:pPr>
        <w:pStyle w:val="aa"/>
        <w:ind w:firstLine="567"/>
        <w:jc w:val="both"/>
        <w:rPr>
          <w:sz w:val="26"/>
          <w:szCs w:val="26"/>
        </w:rPr>
      </w:pPr>
    </w:p>
    <w:p w:rsidR="00ED3B80" w:rsidRPr="002125EA" w:rsidRDefault="00C268CD" w:rsidP="00C268CD">
      <w:pPr>
        <w:pStyle w:val="aa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D3B80" w:rsidRPr="002125EA" w:rsidRDefault="00ED3B80" w:rsidP="002125EA">
      <w:pPr>
        <w:pStyle w:val="aa"/>
        <w:ind w:firstLine="567"/>
        <w:jc w:val="both"/>
        <w:rPr>
          <w:sz w:val="26"/>
          <w:szCs w:val="26"/>
        </w:rPr>
      </w:pPr>
    </w:p>
    <w:p w:rsidR="00ED3B80" w:rsidRPr="002125EA" w:rsidRDefault="00ED3B80" w:rsidP="002125EA">
      <w:pPr>
        <w:pStyle w:val="aa"/>
        <w:ind w:firstLine="567"/>
        <w:jc w:val="both"/>
        <w:rPr>
          <w:sz w:val="26"/>
          <w:szCs w:val="26"/>
        </w:rPr>
      </w:pPr>
    </w:p>
    <w:p w:rsidR="00ED3B80" w:rsidRPr="002125EA" w:rsidRDefault="00ED3B80" w:rsidP="002125EA">
      <w:pPr>
        <w:pStyle w:val="aa"/>
        <w:ind w:firstLine="567"/>
        <w:jc w:val="both"/>
        <w:rPr>
          <w:bCs/>
          <w:sz w:val="26"/>
          <w:szCs w:val="26"/>
        </w:rPr>
      </w:pPr>
    </w:p>
    <w:p w:rsidR="00ED3B80" w:rsidRPr="002125EA" w:rsidRDefault="00ED3B80" w:rsidP="002125EA">
      <w:pPr>
        <w:pStyle w:val="aa"/>
        <w:jc w:val="both"/>
        <w:rPr>
          <w:sz w:val="26"/>
          <w:szCs w:val="26"/>
        </w:rPr>
      </w:pPr>
    </w:p>
    <w:sectPr w:rsidR="00ED3B80" w:rsidRPr="0021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E7DE0"/>
    <w:multiLevelType w:val="hybridMultilevel"/>
    <w:tmpl w:val="12A24980"/>
    <w:lvl w:ilvl="0" w:tplc="76367B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D707DA"/>
    <w:multiLevelType w:val="multilevel"/>
    <w:tmpl w:val="DB0C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46471"/>
    <w:multiLevelType w:val="hybridMultilevel"/>
    <w:tmpl w:val="DFA2D4E8"/>
    <w:lvl w:ilvl="0" w:tplc="609A7FC4">
      <w:start w:val="1"/>
      <w:numFmt w:val="decimal"/>
      <w:lvlText w:val="%1."/>
      <w:lvlJc w:val="left"/>
      <w:pPr>
        <w:ind w:left="88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06F5882"/>
    <w:multiLevelType w:val="hybridMultilevel"/>
    <w:tmpl w:val="A08CA968"/>
    <w:lvl w:ilvl="0" w:tplc="EB54B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836E91"/>
    <w:multiLevelType w:val="hybridMultilevel"/>
    <w:tmpl w:val="F15E512C"/>
    <w:lvl w:ilvl="0" w:tplc="609A7FC4">
      <w:start w:val="1"/>
      <w:numFmt w:val="decimal"/>
      <w:lvlText w:val="%1."/>
      <w:lvlJc w:val="left"/>
      <w:pPr>
        <w:ind w:left="145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A3"/>
    <w:rsid w:val="00032F77"/>
    <w:rsid w:val="0007490D"/>
    <w:rsid w:val="00075E4E"/>
    <w:rsid w:val="00080BDC"/>
    <w:rsid w:val="00083A86"/>
    <w:rsid w:val="000A6E6F"/>
    <w:rsid w:val="000D5F4B"/>
    <w:rsid w:val="000D6FF8"/>
    <w:rsid w:val="000F3E1F"/>
    <w:rsid w:val="00113646"/>
    <w:rsid w:val="0014496D"/>
    <w:rsid w:val="00145F53"/>
    <w:rsid w:val="00154457"/>
    <w:rsid w:val="00192D8A"/>
    <w:rsid w:val="00194BBF"/>
    <w:rsid w:val="00194EC0"/>
    <w:rsid w:val="001B58BE"/>
    <w:rsid w:val="001D1EB0"/>
    <w:rsid w:val="001D2EFC"/>
    <w:rsid w:val="001D6066"/>
    <w:rsid w:val="002125EA"/>
    <w:rsid w:val="00222E2B"/>
    <w:rsid w:val="0023179F"/>
    <w:rsid w:val="00250AF5"/>
    <w:rsid w:val="00273FCE"/>
    <w:rsid w:val="002B0403"/>
    <w:rsid w:val="002B3A5C"/>
    <w:rsid w:val="002E0E8D"/>
    <w:rsid w:val="00323B24"/>
    <w:rsid w:val="00327D5A"/>
    <w:rsid w:val="003313F4"/>
    <w:rsid w:val="003415FF"/>
    <w:rsid w:val="0036638E"/>
    <w:rsid w:val="003850AB"/>
    <w:rsid w:val="003B1F75"/>
    <w:rsid w:val="003C2F46"/>
    <w:rsid w:val="003C744C"/>
    <w:rsid w:val="003E32F6"/>
    <w:rsid w:val="003E364E"/>
    <w:rsid w:val="003F51D1"/>
    <w:rsid w:val="004448E3"/>
    <w:rsid w:val="004750B9"/>
    <w:rsid w:val="00476186"/>
    <w:rsid w:val="00495BA3"/>
    <w:rsid w:val="004A7A1A"/>
    <w:rsid w:val="004F1605"/>
    <w:rsid w:val="005025BD"/>
    <w:rsid w:val="0052554F"/>
    <w:rsid w:val="00531BB4"/>
    <w:rsid w:val="00581DB7"/>
    <w:rsid w:val="00637272"/>
    <w:rsid w:val="00672FB0"/>
    <w:rsid w:val="006908DA"/>
    <w:rsid w:val="0069106E"/>
    <w:rsid w:val="006B7530"/>
    <w:rsid w:val="006D6AF5"/>
    <w:rsid w:val="006E7586"/>
    <w:rsid w:val="00740420"/>
    <w:rsid w:val="00750FBC"/>
    <w:rsid w:val="00755333"/>
    <w:rsid w:val="007860C2"/>
    <w:rsid w:val="007D1D15"/>
    <w:rsid w:val="007F1463"/>
    <w:rsid w:val="00803396"/>
    <w:rsid w:val="0080348F"/>
    <w:rsid w:val="008071B0"/>
    <w:rsid w:val="00852D66"/>
    <w:rsid w:val="00872C04"/>
    <w:rsid w:val="008E56CE"/>
    <w:rsid w:val="00904677"/>
    <w:rsid w:val="0093712A"/>
    <w:rsid w:val="00960D5B"/>
    <w:rsid w:val="0098386D"/>
    <w:rsid w:val="00986082"/>
    <w:rsid w:val="009A4DAF"/>
    <w:rsid w:val="009B711D"/>
    <w:rsid w:val="009C0B5B"/>
    <w:rsid w:val="009C2306"/>
    <w:rsid w:val="009C77A2"/>
    <w:rsid w:val="009D015E"/>
    <w:rsid w:val="00A16BC8"/>
    <w:rsid w:val="00A21FBB"/>
    <w:rsid w:val="00A462D1"/>
    <w:rsid w:val="00A50832"/>
    <w:rsid w:val="00A60AB5"/>
    <w:rsid w:val="00A637C0"/>
    <w:rsid w:val="00A70359"/>
    <w:rsid w:val="00AA3648"/>
    <w:rsid w:val="00AC7B86"/>
    <w:rsid w:val="00B04A62"/>
    <w:rsid w:val="00B05B47"/>
    <w:rsid w:val="00B535A2"/>
    <w:rsid w:val="00B53682"/>
    <w:rsid w:val="00B74F62"/>
    <w:rsid w:val="00BA306A"/>
    <w:rsid w:val="00BB41F2"/>
    <w:rsid w:val="00BC09B8"/>
    <w:rsid w:val="00BC2FFB"/>
    <w:rsid w:val="00BD12A0"/>
    <w:rsid w:val="00BD3D3E"/>
    <w:rsid w:val="00C059F1"/>
    <w:rsid w:val="00C156D2"/>
    <w:rsid w:val="00C268CD"/>
    <w:rsid w:val="00CA5246"/>
    <w:rsid w:val="00CB19EF"/>
    <w:rsid w:val="00CB4555"/>
    <w:rsid w:val="00CD5C3D"/>
    <w:rsid w:val="00D065F3"/>
    <w:rsid w:val="00D10968"/>
    <w:rsid w:val="00D57CBF"/>
    <w:rsid w:val="00D72BA6"/>
    <w:rsid w:val="00D8160B"/>
    <w:rsid w:val="00DA7A2E"/>
    <w:rsid w:val="00DC2646"/>
    <w:rsid w:val="00DD7F49"/>
    <w:rsid w:val="00DF3503"/>
    <w:rsid w:val="00DF4E3C"/>
    <w:rsid w:val="00E272D0"/>
    <w:rsid w:val="00E377EA"/>
    <w:rsid w:val="00E54691"/>
    <w:rsid w:val="00E7777F"/>
    <w:rsid w:val="00EC0364"/>
    <w:rsid w:val="00ED3B80"/>
    <w:rsid w:val="00EF7657"/>
    <w:rsid w:val="00F46094"/>
    <w:rsid w:val="00F7557E"/>
    <w:rsid w:val="00F77563"/>
    <w:rsid w:val="00F77B8B"/>
    <w:rsid w:val="00F871E6"/>
    <w:rsid w:val="00FA39CC"/>
    <w:rsid w:val="00FE48D7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A874"/>
  <w15:docId w15:val="{FFCE1D89-B9B9-44E2-96A3-82E7AE3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4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194BBF"/>
    <w:rPr>
      <w:color w:val="0000FF"/>
      <w:u w:val="single"/>
    </w:rPr>
  </w:style>
  <w:style w:type="character" w:customStyle="1" w:styleId="WW8Num1z0">
    <w:name w:val="WW8Num1z0"/>
    <w:rsid w:val="00EC0364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57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7D1D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D15"/>
    <w:pPr>
      <w:widowControl w:val="0"/>
      <w:shd w:val="clear" w:color="auto" w:fill="FFFFFF"/>
      <w:suppressAutoHyphens w:val="0"/>
      <w:spacing w:before="380" w:after="900" w:line="298" w:lineRule="exact"/>
    </w:pPr>
    <w:rPr>
      <w:sz w:val="26"/>
      <w:szCs w:val="26"/>
      <w:lang w:eastAsia="en-US"/>
    </w:rPr>
  </w:style>
  <w:style w:type="paragraph" w:styleId="a6">
    <w:name w:val="Plain Text"/>
    <w:basedOn w:val="a"/>
    <w:link w:val="a7"/>
    <w:uiPriority w:val="99"/>
    <w:semiHidden/>
    <w:unhideWhenUsed/>
    <w:rsid w:val="007F146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7F1463"/>
    <w:rPr>
      <w:rFonts w:ascii="Calibri" w:hAnsi="Calibri"/>
      <w:szCs w:val="21"/>
    </w:rPr>
  </w:style>
  <w:style w:type="table" w:styleId="a8">
    <w:name w:val="Table Grid"/>
    <w:basedOn w:val="a1"/>
    <w:uiPriority w:val="59"/>
    <w:rsid w:val="0033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106E"/>
    <w:pPr>
      <w:ind w:left="720"/>
      <w:contextualSpacing/>
    </w:pPr>
  </w:style>
  <w:style w:type="paragraph" w:styleId="aa">
    <w:name w:val="No Spacing"/>
    <w:uiPriority w:val="1"/>
    <w:qFormat/>
    <w:rsid w:val="00212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Олег Валерьевич</dc:creator>
  <cp:lastModifiedBy>Ирина Аникина</cp:lastModifiedBy>
  <cp:revision>4</cp:revision>
  <cp:lastPrinted>2023-02-14T06:37:00Z</cp:lastPrinted>
  <dcterms:created xsi:type="dcterms:W3CDTF">2023-03-20T06:54:00Z</dcterms:created>
  <dcterms:modified xsi:type="dcterms:W3CDTF">2023-03-20T13:17:00Z</dcterms:modified>
</cp:coreProperties>
</file>