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80"/>
        <w:jc w:val="center"/>
        <w:widowControl w:val="off"/>
        <w:rPr>
          <w:b/>
          <w:bCs/>
        </w:rPr>
      </w:pPr>
      <w:r>
        <w:rPr>
          <w:b/>
          <w:bCs/>
        </w:rPr>
        <w:t xml:space="preserve">Памятка для заявителей при оформлении документов </w:t>
      </w:r>
      <w:r>
        <w:rPr>
          <w:b/>
          <w:bCs/>
        </w:rPr>
      </w:r>
      <w:r>
        <w:rPr>
          <w:b/>
          <w:bCs/>
        </w:rPr>
      </w:r>
    </w:p>
    <w:p>
      <w:pPr>
        <w:ind w:firstLine="680"/>
        <w:jc w:val="center"/>
        <w:widowControl w:val="off"/>
        <w:rPr>
          <w:b/>
          <w:bCs/>
        </w:rPr>
      </w:pPr>
      <w:r>
        <w:rPr>
          <w:b/>
          <w:bCs/>
        </w:rPr>
        <w:t xml:space="preserve">для перевода земельных участков</w:t>
      </w:r>
      <w:r>
        <w:rPr>
          <w:b/>
          <w:bCs/>
        </w:rPr>
      </w:r>
      <w:r>
        <w:rPr>
          <w:b/>
          <w:bCs/>
        </w:rPr>
      </w:r>
    </w:p>
    <w:p>
      <w:pPr>
        <w:ind w:firstLine="680"/>
        <w:jc w:val="center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680"/>
        <w:jc w:val="both"/>
        <w:widowControl w:val="off"/>
        <w:rPr>
          <w:bCs/>
        </w:rPr>
      </w:pPr>
      <w:r>
        <w:rPr>
          <w:bCs/>
        </w:rPr>
        <w:t xml:space="preserve">Перевод земель или земельных участков из одной категории в другую осуществляется в соответствии с </w:t>
      </w:r>
      <w:r>
        <w:rPr>
          <w:u w:val="single"/>
        </w:rPr>
        <w:t xml:space="preserve">Земельным кодексом</w:t>
      </w:r>
      <w:r>
        <w:t xml:space="preserve"> Российской Федерации, </w:t>
      </w:r>
      <w:r>
        <w:rPr>
          <w:u w:val="single"/>
        </w:rPr>
        <w:t xml:space="preserve">Федеральным законом</w:t>
      </w:r>
      <w:r>
        <w:t xml:space="preserve"> от 21.12.2004 №172-ФЗ «О переводе земель или земельных участков из одной категории в другую» и постановлением </w:t>
      </w:r>
      <w:r>
        <w:rPr>
          <w:bCs/>
        </w:rPr>
        <w:t xml:space="preserve">Кабинета Министров Чувашской Республики от 21.06.2005 № 152 «О переводе земель или земельных участков из одной категории в другую».</w:t>
      </w:r>
      <w:r>
        <w:rPr>
          <w:bCs/>
        </w:rPr>
      </w:r>
      <w:r>
        <w:rPr>
          <w:bCs/>
        </w:rPr>
      </w:r>
    </w:p>
    <w:p>
      <w:pPr>
        <w:ind w:firstLine="680"/>
        <w:jc w:val="both"/>
        <w:widowControl w:val="o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firstLine="680"/>
        <w:jc w:val="both"/>
        <w:widowControl w:val="off"/>
        <w:rPr>
          <w:b/>
          <w:bCs/>
        </w:rPr>
      </w:pPr>
      <w:r>
        <w:rPr>
          <w:b/>
          <w:bCs/>
        </w:rPr>
        <w:t xml:space="preserve">1. Перевод по основаниям статьи 8 Земельного кодекса </w:t>
      </w:r>
      <w:r>
        <w:rPr>
          <w:b/>
        </w:rPr>
        <w:t xml:space="preserve">осуществляются в отношении:</w:t>
      </w:r>
      <w:r>
        <w:rPr>
          <w:b/>
          <w:bCs/>
        </w:rPr>
      </w:r>
      <w:r>
        <w:rPr>
          <w:b/>
          <w:bCs/>
        </w:rPr>
      </w:r>
    </w:p>
    <w:p>
      <w:pPr>
        <w:ind w:firstLine="680"/>
        <w:jc w:val="both"/>
      </w:pPr>
      <w:r>
        <w:t xml:space="preserve">1) земель, находящихся в федеральной собственности, - Правительством Российской Федерации;</w:t>
      </w:r>
      <w:r/>
    </w:p>
    <w:p>
      <w:pPr>
        <w:ind w:firstLine="680"/>
        <w:jc w:val="both"/>
      </w:pPr>
      <w:r>
        <w:t xml:space="preserve">2) земель, находящихся в собственности субъектов Российской Федерации, и земель сельскохозяйственного назначения, находящихся в муниципальной собственности, -  исполнительными </w:t>
      </w:r>
      <w:r>
        <w:t xml:space="preserve">органами</w:t>
      </w:r>
      <w:r>
        <w:t xml:space="preserve"> субъектов Российской Федерации;</w:t>
      </w:r>
      <w:r/>
    </w:p>
    <w:p>
      <w:pPr>
        <w:ind w:firstLine="680"/>
        <w:jc w:val="both"/>
      </w:pPr>
      <w:r>
        <w:t xml:space="preserve">3) земель, находящихся в муниципальной собственности, за исключением земель сельскохозяйственного назначения, - органами местного самоуправления;</w:t>
      </w:r>
      <w:r/>
    </w:p>
    <w:p>
      <w:pPr>
        <w:ind w:firstLine="680"/>
        <w:jc w:val="both"/>
      </w:pPr>
      <w:r>
        <w:t xml:space="preserve">4) земель, находящихся в частной собственности:</w:t>
      </w:r>
      <w:r/>
    </w:p>
    <w:p>
      <w:pPr>
        <w:ind w:firstLine="680"/>
        <w:jc w:val="both"/>
      </w:pPr>
      <w:r>
        <w:t xml:space="preserve">земель сельскохозяйственного назначения -  исполнительными </w:t>
      </w:r>
      <w:r>
        <w:t xml:space="preserve">органами</w:t>
      </w:r>
      <w:r>
        <w:t xml:space="preserve"> субъектов Российской Федерации;</w:t>
      </w:r>
      <w:r/>
    </w:p>
    <w:p>
      <w:pPr>
        <w:ind w:firstLine="680"/>
        <w:jc w:val="both"/>
      </w:pPr>
      <w:r>
        <w:t xml:space="preserve">земель иного целевого назначения - органами местного самоуправления.</w:t>
      </w:r>
      <w:r/>
    </w:p>
    <w:p>
      <w:pPr>
        <w:ind w:firstLine="680"/>
        <w:jc w:val="both"/>
      </w:pPr>
      <w:r/>
      <w:r/>
    </w:p>
    <w:p>
      <w:pPr>
        <w:ind w:firstLine="680"/>
        <w:jc w:val="both"/>
        <w:widowControl w:val="off"/>
        <w:rPr>
          <w:b/>
          <w:color w:val="000000"/>
        </w:rPr>
      </w:pPr>
      <w:r>
        <w:rPr>
          <w:b/>
          <w:bCs/>
        </w:rPr>
        <w:t xml:space="preserve">2. </w:t>
      </w:r>
      <w:r>
        <w:rPr>
          <w:b/>
        </w:rPr>
        <w:t xml:space="preserve">В соответствии с постановлением </w:t>
      </w:r>
      <w:r>
        <w:rPr>
          <w:b/>
          <w:bCs/>
        </w:rPr>
        <w:t xml:space="preserve">Кабинета Министров Чувашской Республики от 21 июня </w:t>
      </w:r>
      <w:r>
        <w:rPr>
          <w:b/>
          <w:bCs/>
        </w:rPr>
        <w:t xml:space="preserve">2005 г</w:t>
      </w:r>
      <w:r>
        <w:rPr>
          <w:b/>
          <w:bCs/>
        </w:rPr>
        <w:t xml:space="preserve">. № 152 </w:t>
      </w:r>
      <w:r>
        <w:rPr>
          <w:b/>
          <w:color w:val="000000"/>
        </w:rPr>
        <w:t xml:space="preserve">перевод земель или зем</w:t>
      </w:r>
      <w:r>
        <w:rPr>
          <w:b/>
          <w:color w:val="000000"/>
        </w:rPr>
        <w:t xml:space="preserve">ельных участков из одной категории в другую, осуществляется Кабинетом Министров Чувашской Республики, за исключением случаев, когда такой перевод отнесен к компетенции органов государственной власти Российской Федерации или органов местного самоуправления.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firstLine="709"/>
        <w:jc w:val="both"/>
      </w:pPr>
      <w:r>
        <w:rPr>
          <w:color w:val="000000"/>
        </w:rPr>
        <w:t xml:space="preserve">Уполномоченным органом по рассмотрению </w:t>
      </w:r>
      <w:r>
        <w:t xml:space="preserve">ходатайств по переводу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является </w:t>
      </w:r>
      <w:r>
        <w:t xml:space="preserve">Министерство экономического развития и имущественных отношений</w:t>
      </w:r>
      <w:r>
        <w:t xml:space="preserve"> Чувашской Республики.</w:t>
      </w:r>
      <w:r/>
    </w:p>
    <w:p>
      <w:pPr>
        <w:ind w:firstLine="68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680"/>
        <w:jc w:val="both"/>
        <w:rPr>
          <w:b/>
        </w:rPr>
      </w:pPr>
      <w:r>
        <w:rPr>
          <w:b/>
        </w:rPr>
        <w:t xml:space="preserve">3. Порядок подготовки документации  для перевода земель или земельного участка из одной категории в другую,</w:t>
      </w:r>
      <w:r>
        <w:rPr>
          <w:b/>
          <w:color w:val="000000"/>
        </w:rPr>
        <w:t xml:space="preserve"> з</w:t>
      </w:r>
      <w:r>
        <w:rPr>
          <w:b/>
        </w:rPr>
        <w:t xml:space="preserve">а исключением перевода земель населенных пунктов в земли иных категорий и земель иных категорий в земли населенных пунктов.</w:t>
      </w:r>
      <w:r>
        <w:rPr>
          <w:b/>
        </w:rPr>
      </w:r>
      <w:r>
        <w:rPr>
          <w:b/>
        </w:rPr>
      </w:r>
    </w:p>
    <w:p>
      <w:pPr>
        <w:ind w:firstLine="680"/>
        <w:jc w:val="both"/>
      </w:pPr>
      <w:r/>
      <w:r/>
    </w:p>
    <w:p>
      <w:pPr>
        <w:numPr>
          <w:ilvl w:val="0"/>
          <w:numId w:val="2"/>
        </w:numPr>
        <w:ind w:left="0" w:right="0" w:firstLine="850"/>
        <w:jc w:val="both"/>
        <w:tabs>
          <w:tab w:val="left" w:pos="0" w:leader="none"/>
          <w:tab w:val="left" w:pos="709" w:leader="none"/>
          <w:tab w:val="num" w:pos="993" w:leader="none"/>
        </w:tabs>
      </w:pPr>
      <w:r>
        <w:t xml:space="preserve"> Обращение заинтересованного лица в переводе земель по месту нахождения земельного участка в орган местного самоуправления.</w:t>
      </w:r>
      <w:r/>
    </w:p>
    <w:p>
      <w:pPr>
        <w:numPr>
          <w:ilvl w:val="0"/>
          <w:numId w:val="2"/>
        </w:numPr>
        <w:ind w:left="0" w:right="0" w:firstLine="850"/>
        <w:jc w:val="both"/>
        <w:tabs>
          <w:tab w:val="left" w:pos="0" w:leader="none"/>
          <w:tab w:val="num" w:pos="851" w:leader="none"/>
        </w:tabs>
      </w:pPr>
      <w:r>
        <w:t xml:space="preserve"> Согласие правообладателя земельного участка на отчуждение земельного участка с изменением целевого назначения.</w:t>
      </w:r>
      <w:r/>
    </w:p>
    <w:p>
      <w:pPr>
        <w:numPr>
          <w:ilvl w:val="0"/>
          <w:numId w:val="2"/>
        </w:numPr>
        <w:ind w:left="0" w:right="0" w:firstLine="850"/>
        <w:jc w:val="both"/>
        <w:tabs>
          <w:tab w:val="left" w:pos="0" w:leader="none"/>
          <w:tab w:val="num" w:pos="851" w:leader="none"/>
        </w:tabs>
      </w:pPr>
      <w:r>
        <w:t xml:space="preserve"> Формирование (образование) земельного участка правообладателем земельного участка, в том числе органом местного самоуправления для выставления его на торги или предоставления без проведения торгов в соответствии с законодательством.</w:t>
      </w:r>
      <w:r/>
    </w:p>
    <w:p>
      <w:pPr>
        <w:numPr>
          <w:ilvl w:val="0"/>
          <w:numId w:val="2"/>
        </w:numPr>
        <w:ind w:left="0" w:right="0" w:firstLine="850"/>
        <w:jc w:val="both"/>
        <w:tabs>
          <w:tab w:val="left" w:pos="0" w:leader="none"/>
          <w:tab w:val="num" w:pos="851" w:leader="none"/>
        </w:tabs>
      </w:pPr>
      <w:r>
        <w:t xml:space="preserve"> Проведение конкурса (торгов) по размещению объекта (при случае, предусмотренном законодательством).</w:t>
      </w:r>
      <w:r/>
    </w:p>
    <w:p>
      <w:pPr>
        <w:numPr>
          <w:ilvl w:val="0"/>
          <w:numId w:val="2"/>
        </w:numPr>
        <w:ind w:left="0" w:right="0" w:firstLine="850"/>
        <w:jc w:val="both"/>
        <w:tabs>
          <w:tab w:val="left" w:pos="0" w:leader="none"/>
          <w:tab w:val="num" w:pos="851" w:leader="none"/>
        </w:tabs>
      </w:pPr>
      <w:r>
        <w:t xml:space="preserve"> Разработка эскиза (проекта) генерального плана.</w:t>
      </w:r>
      <w:r/>
    </w:p>
    <w:p>
      <w:pPr>
        <w:numPr>
          <w:ilvl w:val="0"/>
          <w:numId w:val="2"/>
        </w:numPr>
        <w:ind w:left="0" w:right="0" w:firstLine="850"/>
        <w:jc w:val="both"/>
        <w:tabs>
          <w:tab w:val="left" w:pos="0" w:leader="none"/>
          <w:tab w:val="num" w:pos="851" w:leader="none"/>
        </w:tabs>
      </w:pPr>
      <w:r>
        <w:t xml:space="preserve"> Получение согласований (заключений) и разрешительных документов органов государственной власти Российской Федерации, исполнительных органов Чувашской Республики, органов местного </w:t>
      </w:r>
      <w:r>
        <w:t xml:space="preserve">самоуправления и заинтересованных организаций, предусмотренных действующим законодательством.</w:t>
      </w:r>
      <w:r/>
    </w:p>
    <w:p>
      <w:pPr>
        <w:numPr>
          <w:ilvl w:val="0"/>
          <w:numId w:val="2"/>
        </w:numPr>
        <w:ind w:left="0" w:right="0" w:firstLine="850"/>
        <w:jc w:val="both"/>
        <w:tabs>
          <w:tab w:val="left" w:pos="0" w:leader="none"/>
          <w:tab w:val="num" w:pos="851" w:leader="none"/>
        </w:tabs>
      </w:pPr>
      <w:r>
        <w:t xml:space="preserve"> Формирование дела.</w:t>
      </w:r>
      <w:r/>
    </w:p>
    <w:p>
      <w:pPr>
        <w:numPr>
          <w:ilvl w:val="0"/>
          <w:numId w:val="2"/>
        </w:numPr>
        <w:ind w:left="0" w:right="0" w:firstLine="850"/>
        <w:jc w:val="both"/>
        <w:tabs>
          <w:tab w:val="left" w:pos="0" w:leader="none"/>
          <w:tab w:val="num" w:pos="851" w:leader="none"/>
        </w:tabs>
      </w:pPr>
      <w:r>
        <w:t xml:space="preserve"> Составление ходатайства о переводе земельного участка из одной категории в другую.</w:t>
      </w:r>
      <w:r/>
    </w:p>
    <w:p>
      <w:pPr>
        <w:numPr>
          <w:ilvl w:val="0"/>
          <w:numId w:val="2"/>
        </w:numPr>
        <w:ind w:left="0" w:right="0" w:firstLine="850"/>
        <w:jc w:val="both"/>
        <w:tabs>
          <w:tab w:val="left" w:pos="0" w:leader="none"/>
          <w:tab w:val="num" w:pos="851" w:leader="none"/>
        </w:tabs>
      </w:pPr>
      <w:r>
        <w:t xml:space="preserve"> Представление ходатайства </w:t>
      </w:r>
      <w:r>
        <w:t xml:space="preserve">с </w:t>
      </w:r>
      <w:r>
        <w:t xml:space="preserve">приложение</w:t>
      </w:r>
      <w:r>
        <w:t xml:space="preserve">м</w:t>
      </w:r>
      <w:r>
        <w:t xml:space="preserve"> документов на рассмотрение в </w:t>
      </w:r>
      <w:r>
        <w:t xml:space="preserve">Минэкономразвития</w:t>
      </w:r>
      <w:r>
        <w:t xml:space="preserve"> Чувашии ( исполнительный </w:t>
      </w:r>
      <w:r>
        <w:t xml:space="preserve">орган</w:t>
      </w:r>
      <w:r>
        <w:t xml:space="preserve">, уполномоченный на рассмотрение данного ходатайства).</w:t>
      </w:r>
      <w:r/>
    </w:p>
    <w:p>
      <w:pPr>
        <w:ind w:firstLine="680"/>
        <w:jc w:val="both"/>
      </w:pPr>
      <w:r/>
      <w:r/>
    </w:p>
    <w:p>
      <w:pPr>
        <w:ind w:firstLine="709"/>
        <w:jc w:val="both"/>
        <w:rPr>
          <w:i/>
        </w:rPr>
      </w:pPr>
      <w:r>
        <w:rPr>
          <w:i/>
        </w:rPr>
        <w:t xml:space="preserve">ВНИМАНИЕ: </w:t>
      </w:r>
      <w:r>
        <w:rPr>
          <w:i/>
        </w:rPr>
        <w:t xml:space="preserve">Испрашиваемое целевое назначение планируемого к переводу земельного участка должно соответствовать документам территориального планирования, поскольку в соответствии с пунктом 3 статьи 4 Федерального закона № 172-ФЗ уста</w:t>
      </w:r>
      <w:r>
        <w:rPr>
          <w:i/>
        </w:rPr>
        <w:t xml:space="preserve">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является основанием отказа в переводе земель из одной категории в другую.</w:t>
      </w:r>
      <w:r>
        <w:rPr>
          <w:i/>
        </w:rPr>
      </w:r>
      <w:r>
        <w:rPr>
          <w:i/>
        </w:rPr>
      </w:r>
    </w:p>
    <w:p>
      <w:pPr>
        <w:ind w:left="709"/>
        <w:jc w:val="both"/>
        <w:rPr>
          <w:rFonts w:ascii="Academy" w:hAnsi="Academy"/>
          <w:i/>
        </w:rPr>
      </w:pPr>
      <w:r>
        <w:rPr>
          <w:rFonts w:ascii="Academy" w:hAnsi="Academy"/>
          <w:i/>
        </w:rPr>
      </w:r>
      <w:r>
        <w:rPr>
          <w:rFonts w:ascii="Academy" w:hAnsi="Academy"/>
          <w:i/>
        </w:rPr>
      </w:r>
      <w:r>
        <w:rPr>
          <w:rFonts w:ascii="Academy" w:hAnsi="Academy"/>
          <w:i/>
        </w:rPr>
      </w:r>
    </w:p>
    <w:p>
      <w:pPr>
        <w:ind w:firstLine="680"/>
        <w:jc w:val="both"/>
        <w:rPr>
          <w:b/>
        </w:rPr>
      </w:pPr>
      <w:r>
        <w:rPr>
          <w:b/>
        </w:rPr>
        <w:t xml:space="preserve">4</w:t>
      </w:r>
      <w:r>
        <w:rPr>
          <w:b/>
        </w:rPr>
        <w:t xml:space="preserve">. Типичные ошибки при оформлении документов для предоставления земельных участков на этапе перевода из одной категории в другую:</w:t>
      </w:r>
      <w:r>
        <w:rPr>
          <w:b/>
        </w:rPr>
      </w:r>
      <w:r>
        <w:rPr>
          <w:b/>
        </w:rPr>
      </w:r>
    </w:p>
    <w:p>
      <w:pPr>
        <w:ind w:firstLine="68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1"/>
        </w:numPr>
        <w:ind w:left="0" w:right="0" w:firstLine="680"/>
        <w:jc w:val="both"/>
        <w:tabs>
          <w:tab w:val="left" w:pos="993" w:leader="none"/>
        </w:tabs>
      </w:pPr>
      <w:r>
        <w:t xml:space="preserve">много ошибок в наименовании юридических лиц: на каждой странице представленного дела разное наименование;</w:t>
      </w:r>
      <w:r/>
    </w:p>
    <w:p>
      <w:pPr>
        <w:numPr>
          <w:ilvl w:val="0"/>
          <w:numId w:val="1"/>
        </w:numPr>
        <w:ind w:left="0" w:right="0" w:firstLine="680"/>
        <w:jc w:val="both"/>
        <w:tabs>
          <w:tab w:val="left" w:pos="993" w:leader="none"/>
        </w:tabs>
      </w:pPr>
      <w:r>
        <w:t xml:space="preserve">нередко от имени юридического лица с ходатайством о предоставлении обращается его структурное подразделение - филиал или даже подрядная организация, которая будет строить объект, и документы оформляются на представителя, а не на юридическое лицо;</w:t>
      </w:r>
      <w:r/>
    </w:p>
    <w:p>
      <w:pPr>
        <w:numPr>
          <w:ilvl w:val="0"/>
          <w:numId w:val="1"/>
        </w:numPr>
        <w:ind w:left="0" w:right="0" w:firstLine="680"/>
        <w:jc w:val="both"/>
        <w:tabs>
          <w:tab w:val="left" w:pos="993" w:leader="none"/>
        </w:tabs>
      </w:pPr>
      <w:r>
        <w:t xml:space="preserve">не указывается срок пользования или аренды земельного участка (при наличии);</w:t>
      </w:r>
      <w:r/>
    </w:p>
    <w:p>
      <w:pPr>
        <w:numPr>
          <w:ilvl w:val="0"/>
          <w:numId w:val="1"/>
        </w:numPr>
        <w:ind w:left="0" w:right="0" w:firstLine="680"/>
        <w:jc w:val="both"/>
        <w:tabs>
          <w:tab w:val="left" w:pos="993" w:leader="none"/>
        </w:tabs>
      </w:pPr>
      <w:r>
        <w:t xml:space="preserve">в документах отсутствуют даты, фамилии и должности лиц, подписавших документ;</w:t>
      </w:r>
      <w:r/>
    </w:p>
    <w:p>
      <w:pPr>
        <w:numPr>
          <w:ilvl w:val="0"/>
          <w:numId w:val="1"/>
        </w:numPr>
        <w:ind w:left="0" w:right="0" w:firstLine="680"/>
        <w:jc w:val="both"/>
        <w:tabs>
          <w:tab w:val="left" w:pos="993" w:leader="none"/>
        </w:tabs>
      </w:pPr>
      <w:r>
        <w:t xml:space="preserve">приложенные копии документов должны быть удостоверены</w:t>
      </w:r>
      <w:r>
        <w:t xml:space="preserve">:</w:t>
      </w:r>
      <w:r>
        <w:t xml:space="preserve"> если это проектная документация, то заказчиком или проектной организацией, если это документ органа государственной власти Российской Федерации, то этим  органом или нотариально;</w:t>
      </w:r>
      <w:r/>
    </w:p>
    <w:p>
      <w:pPr>
        <w:numPr>
          <w:ilvl w:val="0"/>
          <w:numId w:val="1"/>
        </w:numPr>
        <w:ind w:left="0" w:right="0" w:firstLine="680"/>
        <w:jc w:val="both"/>
        <w:tabs>
          <w:tab w:val="left" w:pos="993" w:leader="none"/>
        </w:tabs>
      </w:pPr>
      <w:r>
        <w:t xml:space="preserve">описи документов не составляются вообще или составляются неполно, с ошибками в названиях документов;</w:t>
      </w:r>
      <w:r/>
    </w:p>
    <w:p>
      <w:pPr>
        <w:numPr>
          <w:ilvl w:val="0"/>
          <w:numId w:val="1"/>
        </w:numPr>
        <w:ind w:left="0" w:right="0" w:firstLine="680"/>
        <w:jc w:val="both"/>
        <w:tabs>
          <w:tab w:val="left" w:pos="993" w:leader="none"/>
        </w:tabs>
      </w:pPr>
      <w:r>
        <w:t xml:space="preserve">документы готовятся, как правило, в одном экземпляре и остаются в </w:t>
      </w:r>
      <w:r>
        <w:t xml:space="preserve">Минэкономразвития</w:t>
      </w:r>
      <w:r>
        <w:t xml:space="preserve"> Чувашии, однако полный комплект всех документов должен обязательно быть и у заказчика, и в организации, которая осуществляет подготовку документов;</w:t>
      </w:r>
      <w:r/>
    </w:p>
    <w:p>
      <w:pPr>
        <w:numPr>
          <w:ilvl w:val="0"/>
          <w:numId w:val="1"/>
        </w:numPr>
        <w:ind w:left="0" w:right="0" w:firstLine="680"/>
        <w:jc w:val="both"/>
        <w:tabs>
          <w:tab w:val="left" w:pos="993" w:leader="none"/>
        </w:tabs>
      </w:pPr>
      <w:r>
        <w:t xml:space="preserve">в документах имеются исправления, что не допустимо.</w:t>
      </w:r>
      <w:r/>
    </w:p>
    <w:p>
      <w:pPr>
        <w:jc w:val="both"/>
        <w:tabs>
          <w:tab w:val="left" w:pos="993" w:leader="none"/>
        </w:tabs>
      </w:pPr>
      <w:r/>
      <w:r/>
    </w:p>
    <w:p>
      <w:pPr>
        <w:ind w:left="0" w:right="-1" w:firstLine="709"/>
        <w:jc w:val="both"/>
        <w:rPr>
          <w:b/>
          <w:bCs/>
          <w:highlight w:val="none"/>
        </w:rPr>
      </w:pPr>
      <w:r>
        <w:rPr>
          <w:b/>
        </w:rPr>
        <w:t xml:space="preserve">Нарушение установленного Земельным коде</w:t>
      </w:r>
      <w:r>
        <w:rPr>
          <w:b/>
        </w:rPr>
        <w:t xml:space="preserve">ксом Российской Федерации,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категориям, о переводе их из одной категории в другую (часть 3 статьи 8 ЗК РФ).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right="-1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-1" w:firstLine="709"/>
        <w:jc w:val="both"/>
        <w:rPr>
          <w:b/>
          <w:bCs/>
          <w:highlight w:val="none"/>
        </w:rPr>
      </w:pPr>
      <w:r>
        <w:rPr>
          <w:b/>
          <w:highlight w:val="none"/>
        </w:rPr>
        <w:t xml:space="preserve">Справочно: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ind w:firstLine="709"/>
        <w:jc w:val="both"/>
        <w:rPr>
          <w:highlight w:val="none"/>
        </w:rPr>
      </w:pPr>
      <w:r>
        <w:t xml:space="preserve">Ходатайство о переводе категории земель или земельных участков из одной категории в другую</w:t>
      </w:r>
      <w:r>
        <w:t xml:space="preserve"> и  соответствующие документы могут быть направлены заявителем в электронной форме посредством федеральной государственной информационной системы «Единый портал государственных и муниципальных услуг (функций)» в соответствии с </w:t>
      </w:r>
      <w:r>
        <w:t xml:space="preserve">административным регламентом предоставления Минэкономразвития Чувашии государственной услуги «</w:t>
      </w:r>
      <w:r>
        <w:t xml:space="preserve">Принимает и рассматривает ходатайства о переводе земель или земельных участков из одной</w:t>
      </w:r>
      <w:r>
        <w:t xml:space="preserve"> </w:t>
      </w:r>
      <w:r>
        <w:t xml:space="preserve">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когда такой пере</w:t>
      </w:r>
      <w:r>
        <w:t xml:space="preserve">вод отнесен к компетенции органов государственной власти Российской Федерации или органов местного самоуправления, и готовит проект решения Кабинета Министров Чувашской Республики о переводе земель или земельных участков из одной категории в другую либо об</w:t>
      </w:r>
      <w:r>
        <w:t xml:space="preserve"> </w:t>
      </w:r>
      <w:r>
        <w:t xml:space="preserve">отказе</w:t>
      </w:r>
      <w:r>
        <w:t xml:space="preserve"> в переводе</w:t>
      </w:r>
      <w:r>
        <w:t xml:space="preserve">», утвержденным приказом Минэкономразвития Чувашии от </w:t>
      </w:r>
      <w:r>
        <w:t xml:space="preserve">10</w:t>
      </w:r>
      <w:r>
        <w:t xml:space="preserve">.0</w:t>
      </w:r>
      <w:r>
        <w:t xml:space="preserve">6</w:t>
      </w:r>
      <w:r>
        <w:t xml:space="preserve">.20</w:t>
      </w:r>
      <w:r>
        <w:t xml:space="preserve">22</w:t>
      </w:r>
      <w:r>
        <w:t xml:space="preserve"> </w:t>
      </w:r>
      <w:r>
        <w:t xml:space="preserve">№ </w:t>
      </w:r>
      <w:r>
        <w:t xml:space="preserve">77</w:t>
      </w:r>
      <w:r>
        <w:t xml:space="preserve">.</w:t>
      </w:r>
      <w:r>
        <w:rPr>
          <w:highlight w:val="none"/>
        </w:rPr>
      </w:r>
    </w:p>
    <w:p>
      <w:pPr>
        <w:ind w:firstLine="709"/>
        <w:jc w:val="both"/>
      </w:pPr>
      <w:r/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Ссылка для подачи ходатайства: </w:t>
      </w:r>
      <w:hyperlink r:id="rId9" w:tooltip="https://gosuslugi.ru/600161/1" w:history="1">
        <w:r>
          <w:rPr>
            <w:rStyle w:val="820"/>
            <w:sz w:val="24"/>
            <w:szCs w:val="24"/>
          </w:rPr>
          <w:t xml:space="preserve">https://gosuslugi.ru/600161/1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cademy">
    <w:panose1 w:val="0200060300000000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87" w:hanging="360"/>
        <w:tabs>
          <w:tab w:val="num" w:pos="128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5" w:hanging="1065"/>
        <w:tabs>
          <w:tab w:val="num" w:pos="1785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87" w:hanging="360"/>
        <w:tabs>
          <w:tab w:val="num" w:pos="128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9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9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9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9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4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gosuslugi.ru/600161/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Ратникова Лина</dc:creator>
  <cp:lastModifiedBy>mio2-5@cap.ru</cp:lastModifiedBy>
  <cp:revision>5</cp:revision>
  <dcterms:created xsi:type="dcterms:W3CDTF">2017-07-03T12:14:00Z</dcterms:created>
  <dcterms:modified xsi:type="dcterms:W3CDTF">2025-02-12T05:57:46Z</dcterms:modified>
</cp:coreProperties>
</file>