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1E5" w:rsidRDefault="00651372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2 к постановлению </w:t>
      </w:r>
    </w:p>
    <w:p w:rsidR="008B31E5" w:rsidRDefault="00651372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8B31E5" w:rsidRDefault="00651372">
      <w:pPr>
        <w:pStyle w:val="af4"/>
        <w:ind w:firstLine="55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8B31E5" w:rsidRDefault="008B31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B31E5" w:rsidRDefault="008B31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B31E5" w:rsidRDefault="0065137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8B31E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8B31E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размещению КЛ-0,4 кВ от ТП-163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существующего металлического шкафа ШРУЭ у наружного стены гаражных боксов по </w:t>
            </w:r>
            <w:r w:rsidR="00CE7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Пирогова, д. 2а, г. Чебоксары,</w:t>
            </w:r>
            <w:r w:rsidR="00CE7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земельных участков (части)</w:t>
            </w:r>
            <w:r w:rsidR="00CE7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кадастровыми номерами:</w:t>
            </w:r>
          </w:p>
          <w:p w:rsidR="008B31E5" w:rsidRDefault="00651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- 21:01:010504:43/чзу1 площадью 130кв.м;</w:t>
            </w:r>
          </w:p>
          <w:p w:rsidR="008B31E5" w:rsidRDefault="00651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- 21:01:010504:44/чзу1 площадью 33кв.м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6" w:anchor="/document/409124726/entry/33" w:tooltip="https://internet.garant.ru/#/document/409124726/entry/3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январь 2025</w:t>
            </w:r>
          </w:p>
        </w:tc>
      </w:tr>
      <w:tr w:rsidR="008B31E5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«ЛЭП-0,4 кВ от ТП-163 до существующего металлического шкафа ШРУЭ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наружного стены гаражных боксов по </w:t>
            </w:r>
            <w:r w:rsidR="00CE7B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Пирогова, д. 2а, г. Чебоксары»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</w:tcPr>
          <w:p w:rsidR="008B31E5" w:rsidRDefault="006513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 2025 - декабрь 2034</w:t>
            </w:r>
          </w:p>
        </w:tc>
      </w:tr>
    </w:tbl>
    <w:p w:rsidR="008B31E5" w:rsidRDefault="008B31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7" w:anchor="/document/409124726/entry/33" w:tooltip="https://internet.garant.ru/#/document/409124726/entry/33" w:history="1">
        <w:r w:rsidR="00651372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651372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</w:t>
      </w:r>
      <w:r w:rsidR="00651372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</w:t>
      </w:r>
      <w:r w:rsidR="00651372">
        <w:rPr>
          <w:rFonts w:ascii="Times New Roman" w:eastAsia="Times New Roman" w:hAnsi="Times New Roman" w:cs="Times New Roman"/>
          <w:sz w:val="20"/>
          <w:szCs w:val="20"/>
          <w:lang w:eastAsia="ru-RU"/>
        </w:rPr>
        <w:t>е превышает 12 месяцев по отношении к каждому из земельного участков и (или) их частей.</w:t>
      </w:r>
    </w:p>
    <w:p w:rsidR="008B31E5" w:rsidRDefault="008B31E5">
      <w:pPr>
        <w:rPr>
          <w:rFonts w:ascii="Times New Roman" w:hAnsi="Times New Roman" w:cs="Times New Roman"/>
          <w:sz w:val="18"/>
          <w:szCs w:val="18"/>
        </w:rPr>
      </w:pPr>
    </w:p>
    <w:sectPr w:rsidR="008B31E5" w:rsidSect="008B3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1372" w:rsidRDefault="00651372">
      <w:pPr>
        <w:spacing w:after="0" w:line="240" w:lineRule="auto"/>
      </w:pPr>
      <w:r>
        <w:separator/>
      </w:r>
    </w:p>
  </w:endnote>
  <w:endnote w:type="continuationSeparator" w:id="1">
    <w:p w:rsidR="00651372" w:rsidRDefault="00651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1372" w:rsidRDefault="00651372">
      <w:pPr>
        <w:spacing w:after="0" w:line="240" w:lineRule="auto"/>
      </w:pPr>
      <w:r>
        <w:separator/>
      </w:r>
    </w:p>
  </w:footnote>
  <w:footnote w:type="continuationSeparator" w:id="1">
    <w:p w:rsidR="00651372" w:rsidRDefault="006513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31E5"/>
    <w:rsid w:val="00651372"/>
    <w:rsid w:val="008B31E5"/>
    <w:rsid w:val="00CE7B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B31E5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B31E5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B31E5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B31E5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B31E5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B31E5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B31E5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B31E5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B31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8B31E5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B31E5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8B31E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B31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8B31E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B31E5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8B31E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B31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B31E5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B31E5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8B31E5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B31E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B31E5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B31E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B31E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B31E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B31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B31E5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B31E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8B31E5"/>
  </w:style>
  <w:style w:type="paragraph" w:customStyle="1" w:styleId="Footer">
    <w:name w:val="Footer"/>
    <w:basedOn w:val="a"/>
    <w:link w:val="CaptionChar"/>
    <w:uiPriority w:val="99"/>
    <w:unhideWhenUsed/>
    <w:rsid w:val="008B31E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B31E5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8B31E5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B31E5"/>
  </w:style>
  <w:style w:type="table" w:styleId="aa">
    <w:name w:val="Table Grid"/>
    <w:basedOn w:val="a1"/>
    <w:uiPriority w:val="59"/>
    <w:rsid w:val="008B31E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B31E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B31E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B31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B31E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B31E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B31E5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8B31E5"/>
    <w:rPr>
      <w:sz w:val="18"/>
    </w:rPr>
  </w:style>
  <w:style w:type="character" w:styleId="ad">
    <w:name w:val="footnote reference"/>
    <w:basedOn w:val="a0"/>
    <w:uiPriority w:val="99"/>
    <w:unhideWhenUsed/>
    <w:rsid w:val="008B31E5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B31E5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8B31E5"/>
    <w:rPr>
      <w:sz w:val="20"/>
    </w:rPr>
  </w:style>
  <w:style w:type="character" w:styleId="af0">
    <w:name w:val="endnote reference"/>
    <w:basedOn w:val="a0"/>
    <w:uiPriority w:val="99"/>
    <w:semiHidden/>
    <w:unhideWhenUsed/>
    <w:rsid w:val="008B31E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B31E5"/>
    <w:pPr>
      <w:spacing w:after="57"/>
    </w:pPr>
  </w:style>
  <w:style w:type="paragraph" w:styleId="21">
    <w:name w:val="toc 2"/>
    <w:basedOn w:val="a"/>
    <w:next w:val="a"/>
    <w:uiPriority w:val="39"/>
    <w:unhideWhenUsed/>
    <w:rsid w:val="008B31E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B31E5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B31E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B31E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B31E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B31E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B31E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B31E5"/>
    <w:pPr>
      <w:spacing w:after="57"/>
      <w:ind w:left="2268"/>
    </w:pPr>
  </w:style>
  <w:style w:type="paragraph" w:styleId="af1">
    <w:name w:val="TOC Heading"/>
    <w:uiPriority w:val="39"/>
    <w:unhideWhenUsed/>
    <w:rsid w:val="008B31E5"/>
  </w:style>
  <w:style w:type="paragraph" w:styleId="af2">
    <w:name w:val="table of figures"/>
    <w:basedOn w:val="a"/>
    <w:next w:val="a"/>
    <w:uiPriority w:val="99"/>
    <w:unhideWhenUsed/>
    <w:rsid w:val="008B31E5"/>
    <w:pPr>
      <w:spacing w:after="0"/>
    </w:pPr>
  </w:style>
  <w:style w:type="paragraph" w:customStyle="1" w:styleId="s1">
    <w:name w:val="s_1"/>
    <w:basedOn w:val="a"/>
    <w:rsid w:val="008B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B3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8B31E5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B3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B31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8B31E5"/>
  </w:style>
  <w:style w:type="paragraph" w:styleId="af4">
    <w:name w:val="No Spacing"/>
    <w:uiPriority w:val="1"/>
    <w:qFormat/>
    <w:rsid w:val="008B31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22</cp:revision>
  <dcterms:created xsi:type="dcterms:W3CDTF">2024-10-19T07:01:00Z</dcterms:created>
  <dcterms:modified xsi:type="dcterms:W3CDTF">2025-01-24T13:18:00Z</dcterms:modified>
</cp:coreProperties>
</file>