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3C" w:rsidRDefault="00D3433C"/>
    <w:p w:rsidR="00804EF8" w:rsidRDefault="00804EF8" w:rsidP="00804EF8">
      <w:pPr>
        <w:pStyle w:val="1"/>
        <w:spacing w:after="0"/>
      </w:pPr>
    </w:p>
    <w:p w:rsidR="00804EF8" w:rsidRPr="00282BB9" w:rsidRDefault="00804EF8" w:rsidP="00804EF8">
      <w:pPr>
        <w:pStyle w:val="1"/>
        <w:spacing w:after="0"/>
        <w:rPr>
          <w:sz w:val="28"/>
          <w:szCs w:val="28"/>
          <w:u w:val="single"/>
        </w:rPr>
      </w:pPr>
      <w:r w:rsidRPr="00282BB9">
        <w:rPr>
          <w:sz w:val="28"/>
          <w:szCs w:val="28"/>
        </w:rPr>
        <w:t xml:space="preserve">Таблица замечаний и предложений по итогам общественного обсуждения проекта муниципальной программы (внесения изменений в муниципальную программу) Янтиковского муниципального округа Чувашской Республики </w:t>
      </w:r>
      <w:r w:rsidRPr="00282BB9">
        <w:rPr>
          <w:sz w:val="28"/>
          <w:szCs w:val="28"/>
          <w:u w:val="single"/>
        </w:rPr>
        <w:t>«</w:t>
      </w:r>
      <w:r w:rsidR="00981F34" w:rsidRPr="00981F34">
        <w:rPr>
          <w:sz w:val="28"/>
          <w:szCs w:val="28"/>
          <w:u w:val="single"/>
        </w:rPr>
        <w:t>Об утверждении муниципальной программы Янтиковского муниципального округа Чувашской Республики «Развитие транспортной системы</w:t>
      </w:r>
      <w:r w:rsidRPr="00282BB9">
        <w:rPr>
          <w:sz w:val="28"/>
          <w:szCs w:val="28"/>
          <w:u w:val="single"/>
        </w:rPr>
        <w:t>»</w:t>
      </w:r>
    </w:p>
    <w:p w:rsidR="00804EF8" w:rsidRPr="00C94BDD" w:rsidRDefault="00804EF8" w:rsidP="00804EF8">
      <w:pPr>
        <w:pStyle w:val="1"/>
        <w:spacing w:before="0" w:after="0"/>
        <w:jc w:val="left"/>
        <w:rPr>
          <w:b w:val="0"/>
        </w:rPr>
      </w:pPr>
      <w:r>
        <w:rPr>
          <w:b w:val="0"/>
        </w:rPr>
        <w:t xml:space="preserve">                                      </w:t>
      </w:r>
    </w:p>
    <w:p w:rsidR="00804EF8" w:rsidRDefault="00804EF8" w:rsidP="00804EF8">
      <w:pPr>
        <w:pStyle w:val="a3"/>
      </w:pP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143"/>
        <w:gridCol w:w="1757"/>
        <w:gridCol w:w="2041"/>
        <w:gridCol w:w="1757"/>
      </w:tblGrid>
      <w:tr w:rsidR="00804EF8" w:rsidTr="00282BB9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F8" w:rsidRPr="00282BB9" w:rsidRDefault="00282BB9" w:rsidP="00B873B2">
            <w:pPr>
              <w:pStyle w:val="a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804EF8" w:rsidRPr="00282BB9">
              <w:rPr>
                <w:szCs w:val="24"/>
              </w:rPr>
              <w:t xml:space="preserve"> п/п</w:t>
            </w:r>
          </w:p>
        </w:tc>
        <w:tc>
          <w:tcPr>
            <w:tcW w:w="31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ind w:firstLine="0"/>
              <w:jc w:val="center"/>
              <w:rPr>
                <w:szCs w:val="24"/>
              </w:rPr>
            </w:pPr>
            <w:r w:rsidRPr="00282BB9">
              <w:rPr>
                <w:szCs w:val="24"/>
              </w:rP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ind w:firstLine="0"/>
              <w:jc w:val="center"/>
              <w:rPr>
                <w:szCs w:val="24"/>
              </w:rPr>
            </w:pPr>
            <w:r w:rsidRPr="00282BB9">
              <w:rPr>
                <w:szCs w:val="24"/>
              </w:rPr>
              <w:t>Содержание замечания, предложения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ind w:firstLine="0"/>
              <w:jc w:val="center"/>
              <w:rPr>
                <w:szCs w:val="24"/>
              </w:rPr>
            </w:pPr>
            <w:r w:rsidRPr="00282BB9">
              <w:rPr>
                <w:szCs w:val="24"/>
              </w:rPr>
              <w:t>Результат рассмотрения (учтено/отклонено с обоснованием)</w:t>
            </w:r>
          </w:p>
        </w:tc>
        <w:tc>
          <w:tcPr>
            <w:tcW w:w="17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ind w:firstLine="0"/>
              <w:jc w:val="center"/>
              <w:rPr>
                <w:szCs w:val="24"/>
              </w:rPr>
            </w:pPr>
            <w:r w:rsidRPr="00282BB9">
              <w:rPr>
                <w:szCs w:val="24"/>
              </w:rPr>
              <w:t>Примечание</w:t>
            </w:r>
          </w:p>
        </w:tc>
      </w:tr>
      <w:tr w:rsidR="00804EF8" w:rsidTr="00282BB9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43" w:type="dxa"/>
            <w:tcBorders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</w:tr>
      <w:tr w:rsidR="00804EF8" w:rsidTr="00282BB9"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43" w:type="dxa"/>
            <w:tcBorders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804EF8" w:rsidRPr="00282BB9" w:rsidRDefault="00804EF8" w:rsidP="00B873B2">
            <w:pPr>
              <w:pStyle w:val="a3"/>
              <w:rPr>
                <w:sz w:val="28"/>
                <w:szCs w:val="28"/>
              </w:rPr>
            </w:pPr>
          </w:p>
        </w:tc>
      </w:tr>
    </w:tbl>
    <w:p w:rsidR="00804EF8" w:rsidRDefault="00804EF8" w:rsidP="00804EF8">
      <w:pPr>
        <w:pStyle w:val="a3"/>
      </w:pPr>
    </w:p>
    <w:p w:rsidR="00804EF8" w:rsidRPr="00282BB9" w:rsidRDefault="00804EF8" w:rsidP="00804EF8">
      <w:pPr>
        <w:pStyle w:val="OEM"/>
        <w:rPr>
          <w:rFonts w:ascii="Times New Roman" w:hAnsi="Times New Roman" w:cs="Times New Roman"/>
          <w:b/>
          <w:sz w:val="28"/>
          <w:szCs w:val="28"/>
        </w:rPr>
      </w:pPr>
      <w:r w:rsidRPr="00282BB9">
        <w:rPr>
          <w:rFonts w:ascii="Times New Roman" w:hAnsi="Times New Roman" w:cs="Times New Roman"/>
          <w:b/>
          <w:sz w:val="28"/>
          <w:szCs w:val="28"/>
        </w:rPr>
        <w:t>Отметка об отсутствии замечаний и предложений:</w:t>
      </w:r>
    </w:p>
    <w:p w:rsidR="00804EF8" w:rsidRPr="00282BB9" w:rsidRDefault="00804EF8" w:rsidP="00804EF8">
      <w:pPr>
        <w:pStyle w:val="OEM"/>
        <w:rPr>
          <w:rFonts w:ascii="Times New Roman" w:hAnsi="Times New Roman" w:cs="Times New Roman"/>
          <w:sz w:val="28"/>
          <w:szCs w:val="28"/>
        </w:rPr>
      </w:pPr>
      <w:r w:rsidRPr="00282BB9">
        <w:rPr>
          <w:rFonts w:ascii="Times New Roman" w:hAnsi="Times New Roman" w:cs="Times New Roman"/>
          <w:sz w:val="28"/>
          <w:szCs w:val="28"/>
          <w:u w:val="single"/>
        </w:rPr>
        <w:t>Замечания и предложения по проекту муниципальной программы Янтиковского муниципального округа «</w:t>
      </w:r>
      <w:r w:rsidR="00981F34" w:rsidRPr="00981F34">
        <w:rPr>
          <w:rFonts w:ascii="Times New Roman" w:hAnsi="Times New Roman" w:cs="Times New Roman"/>
          <w:sz w:val="28"/>
          <w:szCs w:val="28"/>
          <w:u w:val="single"/>
        </w:rPr>
        <w:t>Об утверждении муниципальной программы Янтиковского муниципального округа Чувашской Республики «Развитие транспортной системы</w:t>
      </w:r>
      <w:r w:rsidRPr="00282BB9">
        <w:rPr>
          <w:rFonts w:ascii="Times New Roman" w:hAnsi="Times New Roman" w:cs="Times New Roman"/>
          <w:sz w:val="28"/>
          <w:szCs w:val="28"/>
          <w:u w:val="single"/>
        </w:rPr>
        <w:t>» за период обсуждения (с</w:t>
      </w:r>
      <w:r w:rsidR="00282BB9" w:rsidRPr="00282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1F34">
        <w:rPr>
          <w:rFonts w:ascii="Times New Roman" w:hAnsi="Times New Roman" w:cs="Times New Roman"/>
          <w:sz w:val="28"/>
          <w:szCs w:val="28"/>
          <w:u w:val="single"/>
        </w:rPr>
        <w:t>10.04</w:t>
      </w:r>
      <w:r w:rsidR="00282BB9" w:rsidRPr="00282BB9">
        <w:rPr>
          <w:rFonts w:ascii="Times New Roman" w:hAnsi="Times New Roman" w:cs="Times New Roman"/>
          <w:sz w:val="28"/>
          <w:szCs w:val="28"/>
          <w:u w:val="single"/>
        </w:rPr>
        <w:t>.2023 г. по 1</w:t>
      </w:r>
      <w:r w:rsidR="0020650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82BB9" w:rsidRPr="00282BB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81F3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82BB9" w:rsidRPr="00282BB9">
        <w:rPr>
          <w:rFonts w:ascii="Times New Roman" w:hAnsi="Times New Roman" w:cs="Times New Roman"/>
          <w:sz w:val="28"/>
          <w:szCs w:val="28"/>
          <w:u w:val="single"/>
        </w:rPr>
        <w:t>.2023 г.)</w:t>
      </w:r>
      <w:r w:rsidRPr="00282BB9">
        <w:rPr>
          <w:rFonts w:ascii="Times New Roman" w:hAnsi="Times New Roman" w:cs="Times New Roman"/>
          <w:sz w:val="28"/>
          <w:szCs w:val="28"/>
          <w:u w:val="single"/>
        </w:rPr>
        <w:t xml:space="preserve">  от представителей общественности не поступили. </w:t>
      </w:r>
    </w:p>
    <w:p w:rsidR="00804EF8" w:rsidRPr="00C94BDD" w:rsidRDefault="00804EF8" w:rsidP="00282BB9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C94BDD">
        <w:rPr>
          <w:rFonts w:ascii="Times New Roman" w:hAnsi="Times New Roman" w:cs="Times New Roman"/>
          <w:sz w:val="20"/>
          <w:szCs w:val="20"/>
        </w:rPr>
        <w:t>(заполняется, если замечания или предложения не поступили)</w:t>
      </w:r>
    </w:p>
    <w:p w:rsidR="00804EF8" w:rsidRPr="00C94BDD" w:rsidRDefault="00804EF8" w:rsidP="00804EF8">
      <w:pPr>
        <w:pStyle w:val="a3"/>
        <w:rPr>
          <w:rFonts w:cs="Times New Roman"/>
        </w:rPr>
      </w:pPr>
    </w:p>
    <w:p w:rsidR="00282BB9" w:rsidRDefault="00282BB9" w:rsidP="00804EF8">
      <w:pPr>
        <w:pStyle w:val="OEM"/>
        <w:rPr>
          <w:rFonts w:ascii="Times New Roman" w:hAnsi="Times New Roman" w:cs="Times New Roman"/>
        </w:rPr>
      </w:pPr>
    </w:p>
    <w:p w:rsidR="00BD474D" w:rsidRPr="00BD474D" w:rsidRDefault="00BD474D" w:rsidP="00BD474D">
      <w:pPr>
        <w:pStyle w:val="OEM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BD474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D474D">
        <w:rPr>
          <w:rFonts w:ascii="Times New Roman" w:hAnsi="Times New Roman" w:cs="Times New Roman"/>
          <w:sz w:val="28"/>
          <w:szCs w:val="28"/>
        </w:rPr>
        <w:t>. первого заместителя главы</w:t>
      </w:r>
      <w:bookmarkStart w:id="0" w:name="_GoBack"/>
      <w:bookmarkEnd w:id="0"/>
    </w:p>
    <w:p w:rsidR="00BD474D" w:rsidRPr="00BD474D" w:rsidRDefault="00BD474D" w:rsidP="00BD474D">
      <w:pPr>
        <w:pStyle w:val="OEM"/>
        <w:ind w:right="-1"/>
        <w:rPr>
          <w:rFonts w:ascii="Times New Roman" w:hAnsi="Times New Roman" w:cs="Times New Roman"/>
          <w:sz w:val="28"/>
          <w:szCs w:val="28"/>
        </w:rPr>
      </w:pPr>
      <w:r w:rsidRPr="00BD474D">
        <w:rPr>
          <w:rFonts w:ascii="Times New Roman" w:hAnsi="Times New Roman" w:cs="Times New Roman"/>
          <w:sz w:val="28"/>
          <w:szCs w:val="28"/>
        </w:rPr>
        <w:t>администрации Янтиковского МО –</w:t>
      </w:r>
    </w:p>
    <w:p w:rsidR="00BD474D" w:rsidRDefault="00BD474D" w:rsidP="00BD474D">
      <w:pPr>
        <w:pStyle w:val="OEM"/>
        <w:ind w:right="-1"/>
        <w:rPr>
          <w:rFonts w:ascii="Times New Roman" w:hAnsi="Times New Roman" w:cs="Times New Roman"/>
          <w:sz w:val="28"/>
          <w:szCs w:val="28"/>
        </w:rPr>
      </w:pPr>
      <w:r w:rsidRPr="00BD474D">
        <w:rPr>
          <w:rFonts w:ascii="Times New Roman" w:hAnsi="Times New Roman" w:cs="Times New Roman"/>
          <w:sz w:val="28"/>
          <w:szCs w:val="28"/>
        </w:rPr>
        <w:t>начальника Управления по</w:t>
      </w:r>
    </w:p>
    <w:p w:rsidR="00804EF8" w:rsidRPr="00922853" w:rsidRDefault="00BD474D" w:rsidP="00BD474D">
      <w:pPr>
        <w:pStyle w:val="OEM"/>
        <w:ind w:right="-1"/>
        <w:rPr>
          <w:rFonts w:ascii="Times New Roman" w:hAnsi="Times New Roman" w:cs="Times New Roman"/>
          <w:sz w:val="28"/>
          <w:szCs w:val="28"/>
        </w:rPr>
      </w:pPr>
      <w:r w:rsidRPr="00BD474D">
        <w:rPr>
          <w:rFonts w:ascii="Times New Roman" w:hAnsi="Times New Roman" w:cs="Times New Roman"/>
          <w:sz w:val="28"/>
          <w:szCs w:val="28"/>
        </w:rPr>
        <w:t>благоустройству и развитию территорий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4EF8" w:rsidRPr="00922853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922853" w:rsidRPr="00922853">
        <w:rPr>
          <w:rFonts w:ascii="Times New Roman" w:hAnsi="Times New Roman" w:cs="Times New Roman"/>
          <w:sz w:val="28"/>
          <w:szCs w:val="28"/>
        </w:rPr>
        <w:t xml:space="preserve"> </w:t>
      </w:r>
      <w:r w:rsidR="00804EF8" w:rsidRPr="0092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В.В. Владимиров</w:t>
      </w:r>
    </w:p>
    <w:p w:rsidR="00804EF8" w:rsidRPr="00C94BDD" w:rsidRDefault="00804EF8" w:rsidP="00804EF8">
      <w:pPr>
        <w:pStyle w:val="OEM"/>
        <w:rPr>
          <w:rFonts w:ascii="Times New Roman" w:hAnsi="Times New Roman" w:cs="Times New Roman"/>
          <w:sz w:val="20"/>
          <w:szCs w:val="20"/>
        </w:rPr>
      </w:pPr>
      <w:r w:rsidRPr="00C94B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D474D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285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22853">
        <w:rPr>
          <w:rFonts w:ascii="Times New Roman" w:hAnsi="Times New Roman" w:cs="Times New Roman"/>
          <w:sz w:val="20"/>
          <w:szCs w:val="20"/>
        </w:rPr>
        <w:t xml:space="preserve"> </w:t>
      </w:r>
      <w:r w:rsidRPr="00C94BD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94BD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94B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94BDD">
        <w:rPr>
          <w:rFonts w:ascii="Times New Roman" w:hAnsi="Times New Roman" w:cs="Times New Roman"/>
          <w:sz w:val="20"/>
          <w:szCs w:val="20"/>
        </w:rPr>
        <w:t xml:space="preserve">   (Фамилия И.О.)</w:t>
      </w:r>
    </w:p>
    <w:p w:rsidR="00804EF8" w:rsidRPr="00C94BDD" w:rsidRDefault="00804EF8" w:rsidP="00EA24A8">
      <w:pPr>
        <w:pStyle w:val="OEM"/>
        <w:jc w:val="right"/>
        <w:rPr>
          <w:rFonts w:ascii="Times New Roman" w:hAnsi="Times New Roman" w:cs="Times New Roman"/>
          <w:sz w:val="22"/>
        </w:rPr>
      </w:pPr>
      <w:r w:rsidRPr="00C94BDD"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</w:t>
      </w:r>
      <w:r w:rsidRPr="00C94BDD">
        <w:rPr>
          <w:rFonts w:ascii="Times New Roman" w:hAnsi="Times New Roman" w:cs="Times New Roman"/>
          <w:sz w:val="22"/>
        </w:rPr>
        <w:t xml:space="preserve"> _________________</w:t>
      </w:r>
    </w:p>
    <w:p w:rsidR="00804EF8" w:rsidRPr="00C94BDD" w:rsidRDefault="00804EF8" w:rsidP="00EA24A8">
      <w:pPr>
        <w:pStyle w:val="OEM"/>
        <w:jc w:val="right"/>
        <w:rPr>
          <w:rFonts w:ascii="Times New Roman" w:hAnsi="Times New Roman" w:cs="Times New Roman"/>
          <w:sz w:val="20"/>
          <w:szCs w:val="20"/>
        </w:rPr>
      </w:pPr>
      <w:r w:rsidRPr="00C94BDD">
        <w:rPr>
          <w:rFonts w:ascii="Times New Roman" w:hAnsi="Times New Roman" w:cs="Times New Roman"/>
          <w:sz w:val="20"/>
          <w:szCs w:val="20"/>
        </w:rPr>
        <w:t>(дата заполнения)</w:t>
      </w:r>
    </w:p>
    <w:p w:rsidR="00804EF8" w:rsidRDefault="00804EF8"/>
    <w:sectPr w:rsidR="0080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86"/>
    <w:rsid w:val="0020650C"/>
    <w:rsid w:val="00282BB9"/>
    <w:rsid w:val="00302A86"/>
    <w:rsid w:val="00804EF8"/>
    <w:rsid w:val="00922853"/>
    <w:rsid w:val="00981F34"/>
    <w:rsid w:val="00BD474D"/>
    <w:rsid w:val="00D3433C"/>
    <w:rsid w:val="00E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4D44"/>
  <w15:chartTrackingRefBased/>
  <w15:docId w15:val="{43669491-2C25-4831-A768-B900DA6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4EF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804EF8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EF8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804EF8"/>
    <w:pPr>
      <w:widowControl/>
      <w:ind w:firstLine="720"/>
      <w:jc w:val="both"/>
    </w:pPr>
  </w:style>
  <w:style w:type="paragraph" w:customStyle="1" w:styleId="OEM">
    <w:name w:val="Нормальный (OEM)"/>
    <w:basedOn w:val="a"/>
    <w:rsid w:val="00804EF8"/>
    <w:pPr>
      <w:widowControl/>
      <w:suppressAutoHyphens w:val="0"/>
      <w:jc w:val="both"/>
    </w:pPr>
    <w:rPr>
      <w:rFonts w:ascii="Courier New" w:eastAsia="Symbol" w:hAnsi="Courier New" w:cs="Wingding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экономики, земельных и имущественных отношений Янтиковского МО</dc:creator>
  <cp:keywords/>
  <dc:description/>
  <cp:lastModifiedBy>Cектор архитектуры, дорожного и ЖКХ администрации Янтиковского района</cp:lastModifiedBy>
  <cp:revision>5</cp:revision>
  <dcterms:created xsi:type="dcterms:W3CDTF">2023-03-23T12:25:00Z</dcterms:created>
  <dcterms:modified xsi:type="dcterms:W3CDTF">2023-04-20T08:48:00Z</dcterms:modified>
</cp:coreProperties>
</file>