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EC74C0" w:rsidRPr="00476A31" w:rsidTr="003E7010">
        <w:trPr>
          <w:trHeight w:val="1058"/>
        </w:trPr>
        <w:tc>
          <w:tcPr>
            <w:tcW w:w="3888" w:type="dxa"/>
          </w:tcPr>
          <w:p w:rsidR="00EC74C0" w:rsidRPr="00476A31" w:rsidRDefault="00EC74C0" w:rsidP="003E7010">
            <w:pPr>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EC74C0" w:rsidRDefault="00EC74C0" w:rsidP="003E7010">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3E7010">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3E7010">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3E7010">
            <w:pPr>
              <w:jc w:val="both"/>
              <w:rPr>
                <w:b/>
              </w:rPr>
            </w:pPr>
          </w:p>
          <w:p w:rsidR="00EC74C0" w:rsidRPr="00476A31" w:rsidRDefault="00EC74C0" w:rsidP="003E7010">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3E7010">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3E7010">
            <w:pPr>
              <w:ind w:left="-108"/>
              <w:jc w:val="center"/>
              <w:rPr>
                <w:b/>
                <w:caps/>
              </w:rPr>
            </w:pPr>
            <w:r w:rsidRPr="00476A31">
              <w:rPr>
                <w:b/>
                <w:caps/>
              </w:rPr>
              <w:t>Чувашская республика</w:t>
            </w:r>
          </w:p>
          <w:p w:rsidR="00EC74C0" w:rsidRPr="00476A31" w:rsidRDefault="00EC74C0" w:rsidP="003E7010">
            <w:pPr>
              <w:ind w:left="-108"/>
              <w:jc w:val="center"/>
              <w:rPr>
                <w:b/>
                <w:caps/>
              </w:rPr>
            </w:pPr>
            <w:r w:rsidRPr="00476A31">
              <w:rPr>
                <w:b/>
                <w:caps/>
              </w:rPr>
              <w:t>АДМИНИСТРАЦИЯ</w:t>
            </w:r>
          </w:p>
          <w:p w:rsidR="00EC74C0" w:rsidRPr="00476A31" w:rsidRDefault="00EC74C0" w:rsidP="003E7010">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3E7010">
            <w:pPr>
              <w:jc w:val="center"/>
              <w:rPr>
                <w:b/>
              </w:rPr>
            </w:pPr>
          </w:p>
          <w:p w:rsidR="00EC74C0" w:rsidRPr="00476A31" w:rsidRDefault="00EC74C0" w:rsidP="003E7010">
            <w:pPr>
              <w:jc w:val="center"/>
              <w:rPr>
                <w:b/>
              </w:rPr>
            </w:pPr>
            <w:r w:rsidRPr="00476A31">
              <w:rPr>
                <w:b/>
              </w:rPr>
              <w:t>ПОСТАНОВЛЕНИЕ</w:t>
            </w:r>
          </w:p>
        </w:tc>
      </w:tr>
      <w:tr w:rsidR="00EC74C0" w:rsidRPr="00476A31" w:rsidTr="003E7010">
        <w:trPr>
          <w:trHeight w:val="439"/>
        </w:trPr>
        <w:tc>
          <w:tcPr>
            <w:tcW w:w="3888" w:type="dxa"/>
          </w:tcPr>
          <w:p w:rsidR="00EC74C0" w:rsidRPr="00476A31" w:rsidRDefault="00EC74C0" w:rsidP="003E7010">
            <w:pPr>
              <w:jc w:val="center"/>
            </w:pPr>
          </w:p>
          <w:p w:rsidR="00EC74C0" w:rsidRPr="00476A31" w:rsidRDefault="004262B9" w:rsidP="004262B9">
            <w:pPr>
              <w:jc w:val="center"/>
            </w:pPr>
            <w:r>
              <w:rPr>
                <w:lang w:val="en-US"/>
              </w:rPr>
              <w:t>16</w:t>
            </w:r>
            <w:r>
              <w:t>.</w:t>
            </w:r>
            <w:r>
              <w:rPr>
                <w:lang w:val="en-US"/>
              </w:rPr>
              <w:t>10</w:t>
            </w:r>
            <w:r w:rsidR="00EC74C0">
              <w:t>.</w:t>
            </w:r>
            <w:r w:rsidR="00EC74C0" w:rsidRPr="00476A31">
              <w:t>202</w:t>
            </w:r>
            <w:r w:rsidR="00EC74C0">
              <w:t>3</w:t>
            </w:r>
            <w:r>
              <w:t xml:space="preserve"> 957</w:t>
            </w:r>
            <w:r w:rsidR="00EC74C0">
              <w:t xml:space="preserve"> </w:t>
            </w:r>
            <w:r w:rsidR="00EC74C0" w:rsidRPr="00476A31">
              <w:rPr>
                <w:bCs/>
              </w:rPr>
              <w:t>№</w:t>
            </w:r>
          </w:p>
        </w:tc>
        <w:tc>
          <w:tcPr>
            <w:tcW w:w="1465" w:type="dxa"/>
          </w:tcPr>
          <w:p w:rsidR="00EC74C0" w:rsidRPr="00476A31" w:rsidRDefault="00EC74C0" w:rsidP="003E7010">
            <w:pPr>
              <w:rPr>
                <w:rFonts w:ascii="Journal Chv" w:hAnsi="Journal Chv"/>
                <w:sz w:val="26"/>
                <w:szCs w:val="26"/>
              </w:rPr>
            </w:pPr>
          </w:p>
          <w:p w:rsidR="00EC74C0" w:rsidRPr="00476A31" w:rsidRDefault="00EC74C0" w:rsidP="003E7010">
            <w:pPr>
              <w:jc w:val="both"/>
              <w:rPr>
                <w:rFonts w:ascii="Journal Chv" w:hAnsi="Journal Chv"/>
                <w:sz w:val="26"/>
                <w:szCs w:val="26"/>
              </w:rPr>
            </w:pPr>
          </w:p>
        </w:tc>
        <w:tc>
          <w:tcPr>
            <w:tcW w:w="4111" w:type="dxa"/>
          </w:tcPr>
          <w:p w:rsidR="00EC74C0" w:rsidRPr="00476A31" w:rsidRDefault="00EC74C0" w:rsidP="003E7010">
            <w:pPr>
              <w:jc w:val="center"/>
            </w:pPr>
          </w:p>
          <w:p w:rsidR="00EC74C0" w:rsidRPr="00C12AC2" w:rsidRDefault="001D05BD" w:rsidP="001D05BD">
            <w:pPr>
              <w:jc w:val="center"/>
            </w:pPr>
            <w:r>
              <w:t>16</w:t>
            </w:r>
            <w:r w:rsidR="00EC74C0" w:rsidRPr="000A46B0">
              <w:t>.</w:t>
            </w:r>
            <w:r>
              <w:t>10</w:t>
            </w:r>
            <w:r w:rsidR="00EC74C0" w:rsidRPr="000A46B0">
              <w:t>.2023</w:t>
            </w:r>
            <w:r w:rsidR="00EC74C0" w:rsidRPr="00476A31">
              <w:t xml:space="preserve">  №</w:t>
            </w:r>
            <w:r>
              <w:t>957</w:t>
            </w:r>
          </w:p>
        </w:tc>
      </w:tr>
      <w:tr w:rsidR="00EC74C0" w:rsidRPr="00476A31" w:rsidTr="003E7010">
        <w:trPr>
          <w:trHeight w:val="122"/>
        </w:trPr>
        <w:tc>
          <w:tcPr>
            <w:tcW w:w="3888" w:type="dxa"/>
          </w:tcPr>
          <w:p w:rsidR="00EC74C0" w:rsidRPr="00476A31" w:rsidRDefault="00EC74C0" w:rsidP="003E7010">
            <w:pPr>
              <w:jc w:val="center"/>
            </w:pPr>
            <w:r w:rsidRPr="00476A31">
              <w:t>Куславкка хули</w:t>
            </w:r>
          </w:p>
        </w:tc>
        <w:tc>
          <w:tcPr>
            <w:tcW w:w="1465" w:type="dxa"/>
          </w:tcPr>
          <w:p w:rsidR="00EC74C0" w:rsidRPr="00476A31" w:rsidRDefault="00EC74C0" w:rsidP="003E7010">
            <w:pPr>
              <w:jc w:val="both"/>
              <w:rPr>
                <w:sz w:val="26"/>
                <w:szCs w:val="26"/>
              </w:rPr>
            </w:pPr>
          </w:p>
        </w:tc>
        <w:tc>
          <w:tcPr>
            <w:tcW w:w="4111" w:type="dxa"/>
          </w:tcPr>
          <w:p w:rsidR="00EC74C0" w:rsidRPr="00476A31" w:rsidRDefault="00EC74C0" w:rsidP="003E7010">
            <w:pPr>
              <w:jc w:val="center"/>
            </w:pPr>
            <w:r w:rsidRPr="00476A31">
              <w:t>г. Козловка</w:t>
            </w:r>
          </w:p>
        </w:tc>
      </w:tr>
    </w:tbl>
    <w:p w:rsidR="003E7010" w:rsidRPr="00EC60AD" w:rsidRDefault="003E7010" w:rsidP="0001027C">
      <w:pPr>
        <w:pStyle w:val="centr"/>
        <w:spacing w:before="0" w:beforeAutospacing="0" w:after="0" w:afterAutospacing="0"/>
        <w:rPr>
          <w:rStyle w:val="a3"/>
          <w:b w:val="0"/>
          <w:sz w:val="12"/>
          <w:szCs w:val="12"/>
        </w:rPr>
      </w:pPr>
    </w:p>
    <w:tbl>
      <w:tblPr>
        <w:tblW w:w="9609" w:type="dxa"/>
        <w:tblLook w:val="01E0"/>
      </w:tblPr>
      <w:tblGrid>
        <w:gridCol w:w="4962"/>
        <w:gridCol w:w="4647"/>
      </w:tblGrid>
      <w:tr w:rsidR="00C12AC2" w:rsidRPr="006F28CC" w:rsidTr="00C12AC2">
        <w:tc>
          <w:tcPr>
            <w:tcW w:w="4962" w:type="dxa"/>
          </w:tcPr>
          <w:p w:rsidR="00C12AC2" w:rsidRPr="006F28CC" w:rsidRDefault="00C12AC2" w:rsidP="00AE78FC">
            <w:pPr>
              <w:jc w:val="both"/>
              <w:rPr>
                <w:sz w:val="25"/>
                <w:szCs w:val="25"/>
              </w:rPr>
            </w:pPr>
          </w:p>
          <w:p w:rsidR="006F28CC" w:rsidRDefault="006F28CC" w:rsidP="006F28CC">
            <w:pPr>
              <w:ind w:right="69"/>
              <w:jc w:val="both"/>
              <w:rPr>
                <w:sz w:val="25"/>
                <w:szCs w:val="25"/>
              </w:rPr>
            </w:pPr>
          </w:p>
          <w:p w:rsidR="009A43F5" w:rsidRDefault="009A43F5" w:rsidP="006F28CC">
            <w:pPr>
              <w:ind w:right="69"/>
              <w:jc w:val="both"/>
              <w:rPr>
                <w:sz w:val="25"/>
                <w:szCs w:val="25"/>
              </w:rPr>
            </w:pPr>
          </w:p>
          <w:p w:rsidR="00C12AC2" w:rsidRPr="006F28CC" w:rsidRDefault="00C12AC2" w:rsidP="006F28CC">
            <w:pPr>
              <w:ind w:right="69"/>
              <w:jc w:val="both"/>
              <w:rPr>
                <w:sz w:val="25"/>
                <w:szCs w:val="25"/>
              </w:rPr>
            </w:pPr>
            <w:r w:rsidRPr="006F28CC">
              <w:rPr>
                <w:sz w:val="25"/>
                <w:szCs w:val="25"/>
              </w:rPr>
              <w:t>О</w:t>
            </w:r>
            <w:r w:rsidR="006F28CC" w:rsidRPr="006F28CC">
              <w:rPr>
                <w:sz w:val="25"/>
                <w:szCs w:val="25"/>
              </w:rPr>
              <w:t>б утверждении</w:t>
            </w:r>
            <w:r w:rsidRPr="006F28CC">
              <w:rPr>
                <w:sz w:val="25"/>
                <w:szCs w:val="25"/>
              </w:rPr>
              <w:t xml:space="preserve"> </w:t>
            </w:r>
            <w:r w:rsidR="009A43F5">
              <w:rPr>
                <w:sz w:val="25"/>
                <w:szCs w:val="25"/>
              </w:rPr>
              <w:t>прогноза социально-экономического развития</w:t>
            </w:r>
            <w:r w:rsidR="006F28CC" w:rsidRPr="006F28CC">
              <w:rPr>
                <w:sz w:val="25"/>
                <w:szCs w:val="25"/>
              </w:rPr>
              <w:t xml:space="preserve"> Козловского муниципального округа Чувашской Республики </w:t>
            </w:r>
            <w:r w:rsidR="009A43F5">
              <w:rPr>
                <w:sz w:val="25"/>
                <w:szCs w:val="25"/>
              </w:rPr>
              <w:t>на 2024 год и на плановый период 2025 и 2026 годов</w:t>
            </w:r>
          </w:p>
          <w:p w:rsidR="006F28CC" w:rsidRPr="006F28CC" w:rsidRDefault="006F28CC" w:rsidP="006F28CC">
            <w:pPr>
              <w:ind w:right="69"/>
              <w:jc w:val="both"/>
              <w:rPr>
                <w:sz w:val="25"/>
                <w:szCs w:val="25"/>
              </w:rPr>
            </w:pPr>
          </w:p>
        </w:tc>
        <w:tc>
          <w:tcPr>
            <w:tcW w:w="4647" w:type="dxa"/>
          </w:tcPr>
          <w:p w:rsidR="00C12AC2" w:rsidRPr="006F28CC" w:rsidRDefault="00C12AC2" w:rsidP="00AE78FC">
            <w:pPr>
              <w:jc w:val="both"/>
              <w:rPr>
                <w:sz w:val="25"/>
                <w:szCs w:val="25"/>
              </w:rPr>
            </w:pPr>
          </w:p>
          <w:p w:rsidR="00C12AC2" w:rsidRPr="006F28CC" w:rsidRDefault="00C12AC2" w:rsidP="00AE78FC">
            <w:pPr>
              <w:jc w:val="both"/>
              <w:rPr>
                <w:sz w:val="25"/>
                <w:szCs w:val="25"/>
              </w:rPr>
            </w:pPr>
          </w:p>
          <w:p w:rsidR="00C12AC2" w:rsidRPr="006F28CC" w:rsidRDefault="00C12AC2" w:rsidP="00AE78FC">
            <w:pPr>
              <w:jc w:val="both"/>
              <w:rPr>
                <w:sz w:val="25"/>
                <w:szCs w:val="25"/>
              </w:rPr>
            </w:pPr>
          </w:p>
          <w:p w:rsidR="00C12AC2" w:rsidRPr="006F28CC" w:rsidRDefault="00C12AC2" w:rsidP="00AE78FC">
            <w:pPr>
              <w:jc w:val="both"/>
              <w:rPr>
                <w:sz w:val="25"/>
                <w:szCs w:val="25"/>
              </w:rPr>
            </w:pPr>
          </w:p>
        </w:tc>
      </w:tr>
    </w:tbl>
    <w:p w:rsidR="009A43F5" w:rsidRDefault="009A43F5" w:rsidP="009A43F5">
      <w:bookmarkStart w:id="0" w:name="sub_3"/>
    </w:p>
    <w:p w:rsidR="009A43F5" w:rsidRPr="009A43F5" w:rsidRDefault="009A43F5" w:rsidP="009A43F5">
      <w:pPr>
        <w:ind w:firstLine="567"/>
        <w:jc w:val="both"/>
        <w:rPr>
          <w:sz w:val="25"/>
          <w:szCs w:val="25"/>
        </w:rPr>
      </w:pPr>
      <w:r w:rsidRPr="009A43F5">
        <w:rPr>
          <w:sz w:val="25"/>
          <w:szCs w:val="25"/>
        </w:rPr>
        <w:t xml:space="preserve">В соответствии с </w:t>
      </w:r>
      <w:hyperlink r:id="rId9" w:history="1">
        <w:r w:rsidRPr="009A43F5">
          <w:rPr>
            <w:rStyle w:val="a6"/>
            <w:color w:val="auto"/>
            <w:sz w:val="25"/>
            <w:szCs w:val="25"/>
          </w:rPr>
          <w:t>Бюджетным кодексом</w:t>
        </w:r>
      </w:hyperlink>
      <w:r w:rsidRPr="009A43F5">
        <w:rPr>
          <w:sz w:val="25"/>
          <w:szCs w:val="25"/>
        </w:rPr>
        <w:t xml:space="preserve"> Российской Федерации, </w:t>
      </w:r>
      <w:hyperlink r:id="rId10" w:history="1">
        <w:r w:rsidRPr="009A43F5">
          <w:rPr>
            <w:rStyle w:val="a6"/>
            <w:color w:val="auto"/>
            <w:sz w:val="25"/>
            <w:szCs w:val="25"/>
          </w:rPr>
          <w:t>Федеральным законом</w:t>
        </w:r>
      </w:hyperlink>
      <w:r w:rsidRPr="009A43F5">
        <w:rPr>
          <w:sz w:val="25"/>
          <w:szCs w:val="25"/>
        </w:rPr>
        <w:t xml:space="preserve"> от 6 октября 2003 года N 131-ФЗ "Об общих принципах организации местного самоуправления в Российской Федерации", администрация </w:t>
      </w:r>
      <w:r>
        <w:rPr>
          <w:sz w:val="25"/>
          <w:szCs w:val="25"/>
        </w:rPr>
        <w:t>Козловского муниципального округа</w:t>
      </w:r>
      <w:r w:rsidRPr="009A43F5">
        <w:rPr>
          <w:sz w:val="25"/>
          <w:szCs w:val="25"/>
        </w:rPr>
        <w:t xml:space="preserve"> Чувашской Республики постановляет:</w:t>
      </w:r>
    </w:p>
    <w:p w:rsidR="009A43F5" w:rsidRPr="009A43F5" w:rsidRDefault="009A43F5" w:rsidP="009A43F5">
      <w:pPr>
        <w:ind w:firstLine="567"/>
        <w:jc w:val="both"/>
        <w:rPr>
          <w:sz w:val="25"/>
          <w:szCs w:val="25"/>
        </w:rPr>
      </w:pPr>
      <w:r w:rsidRPr="009A43F5">
        <w:rPr>
          <w:sz w:val="25"/>
          <w:szCs w:val="25"/>
        </w:rPr>
        <w:t xml:space="preserve">1. Утвердить прогноз социально-экономического развития </w:t>
      </w:r>
      <w:r>
        <w:rPr>
          <w:sz w:val="25"/>
          <w:szCs w:val="25"/>
        </w:rPr>
        <w:t>Козловского муниципального округа</w:t>
      </w:r>
      <w:r w:rsidRPr="009A43F5">
        <w:rPr>
          <w:sz w:val="25"/>
          <w:szCs w:val="25"/>
        </w:rPr>
        <w:t xml:space="preserve"> </w:t>
      </w:r>
      <w:r w:rsidR="00E643DA">
        <w:rPr>
          <w:sz w:val="25"/>
          <w:szCs w:val="25"/>
        </w:rPr>
        <w:t xml:space="preserve">Чувашской Республики </w:t>
      </w:r>
      <w:r w:rsidRPr="009A43F5">
        <w:rPr>
          <w:sz w:val="25"/>
          <w:szCs w:val="25"/>
        </w:rPr>
        <w:t>на 202</w:t>
      </w:r>
      <w:r>
        <w:rPr>
          <w:sz w:val="25"/>
          <w:szCs w:val="25"/>
        </w:rPr>
        <w:t>4</w:t>
      </w:r>
      <w:r w:rsidRPr="009A43F5">
        <w:rPr>
          <w:sz w:val="25"/>
          <w:szCs w:val="25"/>
        </w:rPr>
        <w:t xml:space="preserve"> год и плановый период 202</w:t>
      </w:r>
      <w:r>
        <w:rPr>
          <w:sz w:val="25"/>
          <w:szCs w:val="25"/>
        </w:rPr>
        <w:t>5</w:t>
      </w:r>
      <w:r w:rsidRPr="009A43F5">
        <w:rPr>
          <w:sz w:val="25"/>
          <w:szCs w:val="25"/>
        </w:rPr>
        <w:t xml:space="preserve"> и 202</w:t>
      </w:r>
      <w:r>
        <w:rPr>
          <w:sz w:val="25"/>
          <w:szCs w:val="25"/>
        </w:rPr>
        <w:t>6</w:t>
      </w:r>
      <w:r w:rsidRPr="009A43F5">
        <w:rPr>
          <w:sz w:val="25"/>
          <w:szCs w:val="25"/>
        </w:rPr>
        <w:t xml:space="preserve"> годов согласно </w:t>
      </w:r>
      <w:hyperlink w:anchor="sub_1000" w:history="1">
        <w:r w:rsidRPr="009A43F5">
          <w:rPr>
            <w:rStyle w:val="a6"/>
            <w:color w:val="auto"/>
            <w:sz w:val="25"/>
            <w:szCs w:val="25"/>
          </w:rPr>
          <w:t>приложению</w:t>
        </w:r>
      </w:hyperlink>
      <w:r w:rsidRPr="009A43F5">
        <w:rPr>
          <w:sz w:val="25"/>
          <w:szCs w:val="25"/>
        </w:rPr>
        <w:t xml:space="preserve"> к настоящему постановлению.</w:t>
      </w:r>
    </w:p>
    <w:p w:rsidR="009A43F5" w:rsidRPr="009A43F5" w:rsidRDefault="009A43F5" w:rsidP="009A43F5">
      <w:pPr>
        <w:ind w:firstLine="567"/>
        <w:jc w:val="both"/>
        <w:rPr>
          <w:sz w:val="25"/>
          <w:szCs w:val="25"/>
        </w:rPr>
      </w:pPr>
      <w:bookmarkStart w:id="1" w:name="sub_2"/>
      <w:r w:rsidRPr="009A43F5">
        <w:rPr>
          <w:sz w:val="25"/>
          <w:szCs w:val="25"/>
        </w:rPr>
        <w:t xml:space="preserve">2. Финансовому отделу администрации </w:t>
      </w:r>
      <w:r>
        <w:rPr>
          <w:sz w:val="25"/>
          <w:szCs w:val="25"/>
        </w:rPr>
        <w:t>Козловского муниципального округа</w:t>
      </w:r>
      <w:r w:rsidRPr="009A43F5">
        <w:rPr>
          <w:sz w:val="25"/>
          <w:szCs w:val="25"/>
        </w:rPr>
        <w:t xml:space="preserve"> при разработке проекта решения Собрания депутатов </w:t>
      </w:r>
      <w:r>
        <w:rPr>
          <w:sz w:val="25"/>
          <w:szCs w:val="25"/>
        </w:rPr>
        <w:t>Козловского муниципального округа</w:t>
      </w:r>
      <w:r w:rsidRPr="009A43F5">
        <w:rPr>
          <w:sz w:val="25"/>
          <w:szCs w:val="25"/>
        </w:rPr>
        <w:t xml:space="preserve"> о бюджете </w:t>
      </w:r>
      <w:r>
        <w:rPr>
          <w:sz w:val="25"/>
          <w:szCs w:val="25"/>
        </w:rPr>
        <w:t>Козловского муниципального округа</w:t>
      </w:r>
      <w:r w:rsidRPr="009A43F5">
        <w:rPr>
          <w:sz w:val="25"/>
          <w:szCs w:val="25"/>
        </w:rPr>
        <w:t xml:space="preserve"> на очередной финансовый год исходить из указанных основных показателей </w:t>
      </w:r>
      <w:hyperlink w:anchor="sub_1000" w:history="1">
        <w:r w:rsidRPr="009A43F5">
          <w:rPr>
            <w:rStyle w:val="a6"/>
            <w:color w:val="auto"/>
            <w:sz w:val="25"/>
            <w:szCs w:val="25"/>
          </w:rPr>
          <w:t>прогноза</w:t>
        </w:r>
      </w:hyperlink>
      <w:r w:rsidRPr="009A43F5">
        <w:rPr>
          <w:sz w:val="25"/>
          <w:szCs w:val="25"/>
        </w:rPr>
        <w:t>.</w:t>
      </w:r>
    </w:p>
    <w:bookmarkEnd w:id="1"/>
    <w:p w:rsidR="00AE78FC" w:rsidRPr="006F28CC" w:rsidRDefault="009A43F5" w:rsidP="006F28CC">
      <w:pPr>
        <w:ind w:firstLine="567"/>
        <w:jc w:val="both"/>
        <w:rPr>
          <w:sz w:val="25"/>
          <w:szCs w:val="25"/>
        </w:rPr>
      </w:pPr>
      <w:r>
        <w:rPr>
          <w:sz w:val="25"/>
          <w:szCs w:val="25"/>
        </w:rPr>
        <w:t>3</w:t>
      </w:r>
      <w:r w:rsidR="00AE78FC" w:rsidRPr="006F28CC">
        <w:rPr>
          <w:sz w:val="25"/>
          <w:szCs w:val="25"/>
        </w:rPr>
        <w:t>.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Чувашской Республики в информационно-телекоммуникационной сети Интернет.</w:t>
      </w:r>
    </w:p>
    <w:p w:rsidR="00AE78FC" w:rsidRPr="006F28CC" w:rsidRDefault="009A43F5" w:rsidP="006F28CC">
      <w:pPr>
        <w:ind w:firstLine="567"/>
        <w:jc w:val="both"/>
        <w:rPr>
          <w:sz w:val="25"/>
          <w:szCs w:val="25"/>
        </w:rPr>
      </w:pPr>
      <w:r>
        <w:rPr>
          <w:sz w:val="25"/>
          <w:szCs w:val="25"/>
        </w:rPr>
        <w:t>4</w:t>
      </w:r>
      <w:r w:rsidR="00AE78FC" w:rsidRPr="006F28CC">
        <w:rPr>
          <w:sz w:val="25"/>
          <w:szCs w:val="25"/>
        </w:rPr>
        <w:t>. Настоящее постановление вступает в силу после его официального опубликования.</w:t>
      </w:r>
    </w:p>
    <w:p w:rsidR="00AE78FC" w:rsidRPr="006F28CC" w:rsidRDefault="009A43F5" w:rsidP="006F28CC">
      <w:pPr>
        <w:tabs>
          <w:tab w:val="left" w:pos="9639"/>
        </w:tabs>
        <w:ind w:firstLine="567"/>
        <w:jc w:val="both"/>
        <w:rPr>
          <w:sz w:val="25"/>
          <w:szCs w:val="25"/>
        </w:rPr>
      </w:pPr>
      <w:r>
        <w:rPr>
          <w:sz w:val="25"/>
          <w:szCs w:val="25"/>
        </w:rPr>
        <w:t>5</w:t>
      </w:r>
      <w:r w:rsidR="00AE78FC" w:rsidRPr="006F28CC">
        <w:rPr>
          <w:sz w:val="25"/>
          <w:szCs w:val="25"/>
        </w:rPr>
        <w:t>. Контроль исполнением настоящего постановления возложить на заместителя главы администрации МО по экономике и сельскому хозяйству - начальника отдела экономики, инвестиционной деятельности, земельных и имущественных отношений администрации Козловского муниципального округа Пушкова Г.М.</w:t>
      </w:r>
    </w:p>
    <w:p w:rsidR="00C12AC2" w:rsidRDefault="00C12AC2" w:rsidP="00AE78FC">
      <w:pPr>
        <w:pStyle w:val="af"/>
        <w:jc w:val="both"/>
        <w:rPr>
          <w:sz w:val="25"/>
          <w:szCs w:val="25"/>
        </w:rPr>
      </w:pPr>
    </w:p>
    <w:p w:rsidR="009A43F5" w:rsidRDefault="009A43F5" w:rsidP="00AE78FC">
      <w:pPr>
        <w:pStyle w:val="af"/>
        <w:jc w:val="both"/>
        <w:rPr>
          <w:sz w:val="25"/>
          <w:szCs w:val="25"/>
        </w:rPr>
      </w:pPr>
    </w:p>
    <w:p w:rsidR="009A43F5" w:rsidRPr="006F28CC" w:rsidRDefault="009A43F5" w:rsidP="00AE78FC">
      <w:pPr>
        <w:pStyle w:val="af"/>
        <w:jc w:val="both"/>
        <w:rPr>
          <w:sz w:val="25"/>
          <w:szCs w:val="25"/>
        </w:rPr>
      </w:pPr>
    </w:p>
    <w:p w:rsidR="007B348D" w:rsidRPr="006F28CC" w:rsidRDefault="00C12AC2" w:rsidP="00AE78FC">
      <w:pPr>
        <w:pStyle w:val="af"/>
        <w:jc w:val="both"/>
        <w:rPr>
          <w:sz w:val="25"/>
          <w:szCs w:val="25"/>
        </w:rPr>
      </w:pPr>
      <w:r w:rsidRPr="006F28CC">
        <w:rPr>
          <w:sz w:val="25"/>
          <w:szCs w:val="25"/>
        </w:rPr>
        <w:t xml:space="preserve">Глава </w:t>
      </w:r>
    </w:p>
    <w:p w:rsidR="00AE78FC" w:rsidRPr="006F28CC" w:rsidRDefault="00C12AC2" w:rsidP="00AE78FC">
      <w:pPr>
        <w:pStyle w:val="af"/>
        <w:jc w:val="both"/>
        <w:rPr>
          <w:sz w:val="25"/>
          <w:szCs w:val="25"/>
        </w:rPr>
      </w:pPr>
      <w:r w:rsidRPr="006F28CC">
        <w:rPr>
          <w:sz w:val="25"/>
          <w:szCs w:val="25"/>
        </w:rPr>
        <w:t>Козловского</w:t>
      </w:r>
      <w:r w:rsidR="007B348D" w:rsidRPr="006F28CC">
        <w:rPr>
          <w:sz w:val="25"/>
          <w:szCs w:val="25"/>
        </w:rPr>
        <w:t xml:space="preserve"> </w:t>
      </w:r>
      <w:r w:rsidR="00AE78FC" w:rsidRPr="006F28CC">
        <w:rPr>
          <w:sz w:val="25"/>
          <w:szCs w:val="25"/>
        </w:rPr>
        <w:t>муниципального округа</w:t>
      </w:r>
    </w:p>
    <w:p w:rsidR="00C12AC2" w:rsidRPr="006F28CC" w:rsidRDefault="00AE78FC" w:rsidP="00AE78FC">
      <w:pPr>
        <w:pStyle w:val="af"/>
        <w:jc w:val="both"/>
        <w:rPr>
          <w:sz w:val="25"/>
          <w:szCs w:val="25"/>
        </w:rPr>
      </w:pPr>
      <w:r w:rsidRPr="006F28CC">
        <w:rPr>
          <w:sz w:val="25"/>
          <w:szCs w:val="25"/>
        </w:rPr>
        <w:t>Чувашской Республики</w:t>
      </w:r>
      <w:r w:rsidR="00C12AC2" w:rsidRPr="006F28CC">
        <w:rPr>
          <w:sz w:val="25"/>
          <w:szCs w:val="25"/>
        </w:rPr>
        <w:t xml:space="preserve">                                                                      </w:t>
      </w:r>
      <w:r w:rsidRPr="006F28CC">
        <w:rPr>
          <w:sz w:val="25"/>
          <w:szCs w:val="25"/>
        </w:rPr>
        <w:t xml:space="preserve">           </w:t>
      </w:r>
      <w:r w:rsidR="00C12AC2" w:rsidRPr="006F28CC">
        <w:rPr>
          <w:sz w:val="25"/>
          <w:szCs w:val="25"/>
        </w:rPr>
        <w:t xml:space="preserve">     </w:t>
      </w:r>
      <w:r w:rsidRPr="006F28CC">
        <w:rPr>
          <w:sz w:val="25"/>
          <w:szCs w:val="25"/>
        </w:rPr>
        <w:t>А.Н. Людков</w:t>
      </w:r>
    </w:p>
    <w:p w:rsidR="00C12AC2" w:rsidRPr="006F28CC" w:rsidRDefault="00C12AC2" w:rsidP="00AE78FC">
      <w:pPr>
        <w:pStyle w:val="af"/>
        <w:jc w:val="both"/>
        <w:rPr>
          <w:sz w:val="25"/>
          <w:szCs w:val="25"/>
        </w:rPr>
      </w:pPr>
    </w:p>
    <w:p w:rsidR="00C12AC2" w:rsidRDefault="00C12AC2" w:rsidP="00AE78FC">
      <w:pPr>
        <w:shd w:val="clear" w:color="auto" w:fill="FFFFFF"/>
        <w:spacing w:after="240" w:line="330" w:lineRule="atLeast"/>
        <w:jc w:val="both"/>
        <w:rPr>
          <w:sz w:val="25"/>
          <w:szCs w:val="25"/>
        </w:rPr>
      </w:pPr>
    </w:p>
    <w:bookmarkEnd w:id="0"/>
    <w:p w:rsidR="004262B9" w:rsidRDefault="004262B9" w:rsidP="003E7010">
      <w:pPr>
        <w:ind w:firstLine="3544"/>
        <w:jc w:val="right"/>
        <w:rPr>
          <w:color w:val="000000"/>
        </w:rPr>
        <w:sectPr w:rsidR="004262B9" w:rsidSect="000A46B0">
          <w:pgSz w:w="11906" w:h="16838"/>
          <w:pgMar w:top="709" w:right="566" w:bottom="1134" w:left="1843" w:header="709" w:footer="709" w:gutter="0"/>
          <w:cols w:space="708"/>
          <w:docGrid w:linePitch="360"/>
        </w:sectPr>
      </w:pPr>
    </w:p>
    <w:tbl>
      <w:tblPr>
        <w:tblW w:w="15307" w:type="dxa"/>
        <w:tblInd w:w="-176" w:type="dxa"/>
        <w:tblLayout w:type="fixed"/>
        <w:tblLook w:val="04A0"/>
      </w:tblPr>
      <w:tblGrid>
        <w:gridCol w:w="851"/>
        <w:gridCol w:w="3510"/>
        <w:gridCol w:w="34"/>
        <w:gridCol w:w="1819"/>
        <w:gridCol w:w="34"/>
        <w:gridCol w:w="641"/>
        <w:gridCol w:w="34"/>
        <w:gridCol w:w="641"/>
        <w:gridCol w:w="34"/>
        <w:gridCol w:w="958"/>
        <w:gridCol w:w="34"/>
        <w:gridCol w:w="1354"/>
        <w:gridCol w:w="34"/>
        <w:gridCol w:w="817"/>
        <w:gridCol w:w="34"/>
        <w:gridCol w:w="1354"/>
        <w:gridCol w:w="34"/>
        <w:gridCol w:w="817"/>
        <w:gridCol w:w="34"/>
        <w:gridCol w:w="1354"/>
        <w:gridCol w:w="34"/>
        <w:gridCol w:w="817"/>
        <w:gridCol w:w="34"/>
      </w:tblGrid>
      <w:tr w:rsidR="004262B9" w:rsidTr="009804AE">
        <w:trPr>
          <w:gridAfter w:val="1"/>
          <w:wAfter w:w="34" w:type="dxa"/>
          <w:trHeight w:val="375"/>
        </w:trPr>
        <w:tc>
          <w:tcPr>
            <w:tcW w:w="851" w:type="dxa"/>
            <w:tcBorders>
              <w:top w:val="nil"/>
              <w:left w:val="nil"/>
              <w:bottom w:val="nil"/>
              <w:right w:val="nil"/>
            </w:tcBorders>
            <w:shd w:val="clear" w:color="auto" w:fill="auto"/>
            <w:noWrap/>
            <w:vAlign w:val="center"/>
            <w:hideMark/>
          </w:tcPr>
          <w:p w:rsidR="004262B9" w:rsidRDefault="004262B9">
            <w:pPr>
              <w:jc w:val="center"/>
              <w:rPr>
                <w:sz w:val="12"/>
                <w:szCs w:val="12"/>
              </w:rPr>
            </w:pPr>
            <w:bookmarkStart w:id="2" w:name="RANGE!A1:L202"/>
            <w:bookmarkEnd w:id="2"/>
          </w:p>
        </w:tc>
        <w:tc>
          <w:tcPr>
            <w:tcW w:w="3510" w:type="dxa"/>
            <w:tcBorders>
              <w:top w:val="nil"/>
              <w:left w:val="nil"/>
              <w:bottom w:val="nil"/>
              <w:right w:val="nil"/>
            </w:tcBorders>
            <w:shd w:val="clear" w:color="auto" w:fill="auto"/>
            <w:noWrap/>
            <w:vAlign w:val="bottom"/>
            <w:hideMark/>
          </w:tcPr>
          <w:p w:rsidR="004262B9" w:rsidRDefault="004262B9">
            <w:pPr>
              <w:rPr>
                <w:sz w:val="12"/>
                <w:szCs w:val="12"/>
              </w:rPr>
            </w:pPr>
          </w:p>
        </w:tc>
        <w:tc>
          <w:tcPr>
            <w:tcW w:w="1853"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675"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675"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992"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1388"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851"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1388"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851"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1388"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851" w:type="dxa"/>
            <w:gridSpan w:val="2"/>
            <w:tcBorders>
              <w:top w:val="nil"/>
              <w:left w:val="nil"/>
              <w:bottom w:val="nil"/>
              <w:right w:val="nil"/>
            </w:tcBorders>
            <w:shd w:val="clear" w:color="auto" w:fill="auto"/>
            <w:noWrap/>
            <w:vAlign w:val="bottom"/>
            <w:hideMark/>
          </w:tcPr>
          <w:p w:rsidR="004262B9" w:rsidRDefault="004262B9">
            <w:pPr>
              <w:rPr>
                <w:sz w:val="12"/>
                <w:szCs w:val="12"/>
              </w:rPr>
            </w:pPr>
          </w:p>
        </w:tc>
      </w:tr>
      <w:tr w:rsidR="004262B9" w:rsidTr="009804AE">
        <w:trPr>
          <w:trHeight w:val="375"/>
        </w:trPr>
        <w:tc>
          <w:tcPr>
            <w:tcW w:w="15307" w:type="dxa"/>
            <w:gridSpan w:val="23"/>
            <w:tcBorders>
              <w:top w:val="nil"/>
              <w:left w:val="nil"/>
              <w:bottom w:val="nil"/>
              <w:right w:val="nil"/>
            </w:tcBorders>
            <w:shd w:val="clear" w:color="auto" w:fill="auto"/>
            <w:noWrap/>
            <w:vAlign w:val="center"/>
            <w:hideMark/>
          </w:tcPr>
          <w:p w:rsidR="004262B9" w:rsidRDefault="004262B9">
            <w:pPr>
              <w:jc w:val="right"/>
            </w:pPr>
            <w:r w:rsidRPr="004262B9">
              <w:t>Приложение к постановлению</w:t>
            </w:r>
          </w:p>
          <w:p w:rsidR="004262B9" w:rsidRDefault="004262B9">
            <w:pPr>
              <w:jc w:val="right"/>
            </w:pPr>
            <w:r>
              <w:t xml:space="preserve">администрации Козловского муниципального округа </w:t>
            </w:r>
          </w:p>
          <w:p w:rsidR="009804AE" w:rsidRDefault="004262B9">
            <w:pPr>
              <w:jc w:val="right"/>
            </w:pPr>
            <w:r>
              <w:t>Чувашской Республики от 16.10.2023 №957</w:t>
            </w:r>
          </w:p>
          <w:p w:rsidR="004262B9" w:rsidRPr="004262B9" w:rsidRDefault="004262B9">
            <w:pPr>
              <w:jc w:val="right"/>
            </w:pPr>
            <w:r w:rsidRPr="004262B9">
              <w:t xml:space="preserve"> </w:t>
            </w:r>
          </w:p>
        </w:tc>
      </w:tr>
      <w:tr w:rsidR="004262B9" w:rsidTr="009804AE">
        <w:trPr>
          <w:trHeight w:val="300"/>
        </w:trPr>
        <w:tc>
          <w:tcPr>
            <w:tcW w:w="15307" w:type="dxa"/>
            <w:gridSpan w:val="23"/>
            <w:tcBorders>
              <w:top w:val="nil"/>
              <w:left w:val="nil"/>
              <w:bottom w:val="nil"/>
              <w:right w:val="nil"/>
            </w:tcBorders>
            <w:shd w:val="clear" w:color="auto" w:fill="auto"/>
            <w:vAlign w:val="center"/>
            <w:hideMark/>
          </w:tcPr>
          <w:p w:rsidR="004262B9" w:rsidRPr="004262B9" w:rsidRDefault="004262B9">
            <w:pPr>
              <w:jc w:val="center"/>
              <w:rPr>
                <w:b/>
                <w:bCs/>
              </w:rPr>
            </w:pPr>
            <w:r w:rsidRPr="004262B9">
              <w:rPr>
                <w:b/>
                <w:bCs/>
              </w:rPr>
              <w:t xml:space="preserve">Прогноз социально-экономического развития Козловского муниципального округа Чувашской Республики </w:t>
            </w:r>
            <w:r>
              <w:rPr>
                <w:b/>
                <w:bCs/>
              </w:rPr>
              <w:br/>
            </w:r>
            <w:r w:rsidRPr="004262B9">
              <w:rPr>
                <w:b/>
                <w:bCs/>
              </w:rPr>
              <w:t xml:space="preserve">на 2024 год и плановый период 2025 и 2026 годов </w:t>
            </w:r>
          </w:p>
        </w:tc>
      </w:tr>
      <w:tr w:rsidR="004262B9" w:rsidTr="009804AE">
        <w:trPr>
          <w:trHeight w:val="120"/>
        </w:trPr>
        <w:tc>
          <w:tcPr>
            <w:tcW w:w="851" w:type="dxa"/>
            <w:tcBorders>
              <w:top w:val="nil"/>
              <w:left w:val="nil"/>
              <w:bottom w:val="nil"/>
              <w:right w:val="nil"/>
            </w:tcBorders>
            <w:shd w:val="clear" w:color="auto" w:fill="auto"/>
            <w:noWrap/>
            <w:vAlign w:val="center"/>
            <w:hideMark/>
          </w:tcPr>
          <w:p w:rsidR="004262B9" w:rsidRDefault="004262B9">
            <w:pPr>
              <w:jc w:val="center"/>
              <w:rPr>
                <w:sz w:val="12"/>
                <w:szCs w:val="12"/>
              </w:rPr>
            </w:pPr>
          </w:p>
        </w:tc>
        <w:tc>
          <w:tcPr>
            <w:tcW w:w="3544"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1853"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675"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675"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992"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1388"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851"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1388"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851"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1388" w:type="dxa"/>
            <w:gridSpan w:val="2"/>
            <w:tcBorders>
              <w:top w:val="nil"/>
              <w:left w:val="nil"/>
              <w:bottom w:val="nil"/>
              <w:right w:val="nil"/>
            </w:tcBorders>
            <w:shd w:val="clear" w:color="auto" w:fill="auto"/>
            <w:noWrap/>
            <w:vAlign w:val="bottom"/>
            <w:hideMark/>
          </w:tcPr>
          <w:p w:rsidR="004262B9" w:rsidRDefault="004262B9">
            <w:pPr>
              <w:rPr>
                <w:sz w:val="12"/>
                <w:szCs w:val="12"/>
              </w:rPr>
            </w:pPr>
          </w:p>
        </w:tc>
        <w:tc>
          <w:tcPr>
            <w:tcW w:w="851" w:type="dxa"/>
            <w:gridSpan w:val="2"/>
            <w:tcBorders>
              <w:top w:val="nil"/>
              <w:left w:val="nil"/>
              <w:bottom w:val="nil"/>
              <w:right w:val="nil"/>
            </w:tcBorders>
            <w:shd w:val="clear" w:color="auto" w:fill="auto"/>
            <w:noWrap/>
            <w:vAlign w:val="bottom"/>
            <w:hideMark/>
          </w:tcPr>
          <w:p w:rsidR="004262B9" w:rsidRDefault="004262B9">
            <w:pPr>
              <w:rPr>
                <w:sz w:val="12"/>
                <w:szCs w:val="12"/>
              </w:rPr>
            </w:pPr>
          </w:p>
        </w:tc>
      </w:tr>
      <w:tr w:rsidR="004262B9" w:rsidRPr="004262B9" w:rsidTr="009804AE">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4262B9" w:rsidRPr="004262B9" w:rsidRDefault="004262B9">
            <w:pPr>
              <w:jc w:val="center"/>
              <w:rPr>
                <w:sz w:val="18"/>
                <w:szCs w:val="18"/>
              </w:rPr>
            </w:pPr>
            <w:r w:rsidRPr="004262B9">
              <w:rPr>
                <w:sz w:val="18"/>
                <w:szCs w:val="18"/>
              </w:rPr>
              <w:t> </w:t>
            </w:r>
          </w:p>
        </w:tc>
        <w:tc>
          <w:tcPr>
            <w:tcW w:w="185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62B9" w:rsidRPr="004262B9" w:rsidRDefault="004262B9">
            <w:pPr>
              <w:jc w:val="center"/>
              <w:rPr>
                <w:sz w:val="18"/>
                <w:szCs w:val="18"/>
              </w:rPr>
            </w:pPr>
            <w:r w:rsidRPr="004262B9">
              <w:rPr>
                <w:sz w:val="18"/>
                <w:szCs w:val="18"/>
              </w:rPr>
              <w:t> </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xml:space="preserve">отчет </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xml:space="preserve">отчет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оценка показателя</w:t>
            </w:r>
          </w:p>
        </w:tc>
        <w:tc>
          <w:tcPr>
            <w:tcW w:w="6717" w:type="dxa"/>
            <w:gridSpan w:val="1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прогноз</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4262B9" w:rsidRPr="004262B9" w:rsidRDefault="004262B9">
            <w:pPr>
              <w:jc w:val="center"/>
              <w:rPr>
                <w:sz w:val="18"/>
                <w:szCs w:val="18"/>
              </w:rPr>
            </w:pPr>
            <w:r w:rsidRPr="004262B9">
              <w:rPr>
                <w:sz w:val="18"/>
                <w:szCs w:val="18"/>
              </w:rPr>
              <w:t>Показатели</w:t>
            </w:r>
          </w:p>
        </w:tc>
        <w:tc>
          <w:tcPr>
            <w:tcW w:w="1853" w:type="dxa"/>
            <w:gridSpan w:val="2"/>
            <w:tcBorders>
              <w:top w:val="nil"/>
              <w:left w:val="nil"/>
              <w:bottom w:val="single" w:sz="4" w:space="0" w:color="auto"/>
              <w:right w:val="single" w:sz="4" w:space="0" w:color="auto"/>
            </w:tcBorders>
            <w:shd w:val="clear" w:color="auto" w:fill="auto"/>
            <w:noWrap/>
            <w:vAlign w:val="bottom"/>
            <w:hideMark/>
          </w:tcPr>
          <w:p w:rsidR="004262B9" w:rsidRPr="004262B9" w:rsidRDefault="004262B9">
            <w:pPr>
              <w:jc w:val="center"/>
              <w:rPr>
                <w:sz w:val="18"/>
                <w:szCs w:val="18"/>
              </w:rPr>
            </w:pPr>
            <w:r w:rsidRPr="004262B9">
              <w:rPr>
                <w:sz w:val="18"/>
                <w:szCs w:val="18"/>
              </w:rPr>
              <w:t>Единица измерения</w:t>
            </w:r>
          </w:p>
        </w:tc>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2021</w:t>
            </w:r>
          </w:p>
        </w:tc>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2022</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2023</w:t>
            </w:r>
          </w:p>
        </w:tc>
        <w:tc>
          <w:tcPr>
            <w:tcW w:w="2239" w:type="dxa"/>
            <w:gridSpan w:val="4"/>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2024</w:t>
            </w:r>
          </w:p>
        </w:tc>
        <w:tc>
          <w:tcPr>
            <w:tcW w:w="2239" w:type="dxa"/>
            <w:gridSpan w:val="4"/>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2025</w:t>
            </w:r>
          </w:p>
        </w:tc>
        <w:tc>
          <w:tcPr>
            <w:tcW w:w="2239" w:type="dxa"/>
            <w:gridSpan w:val="4"/>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2026</w:t>
            </w:r>
          </w:p>
        </w:tc>
      </w:tr>
      <w:tr w:rsidR="004262B9" w:rsidRPr="004262B9" w:rsidTr="009804AE">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4262B9" w:rsidRPr="004262B9" w:rsidRDefault="004262B9">
            <w:pPr>
              <w:jc w:val="center"/>
              <w:rPr>
                <w:sz w:val="18"/>
                <w:szCs w:val="18"/>
              </w:rPr>
            </w:pPr>
            <w:r w:rsidRPr="004262B9">
              <w:rPr>
                <w:sz w:val="18"/>
                <w:szCs w:val="18"/>
              </w:rPr>
              <w:t> </w:t>
            </w:r>
          </w:p>
        </w:tc>
        <w:tc>
          <w:tcPr>
            <w:tcW w:w="1853" w:type="dxa"/>
            <w:gridSpan w:val="2"/>
            <w:tcBorders>
              <w:top w:val="nil"/>
              <w:left w:val="nil"/>
              <w:bottom w:val="single" w:sz="4" w:space="0" w:color="auto"/>
              <w:right w:val="single" w:sz="4" w:space="0" w:color="auto"/>
            </w:tcBorders>
            <w:shd w:val="clear" w:color="auto" w:fill="auto"/>
            <w:noWrap/>
            <w:vAlign w:val="bottom"/>
            <w:hideMark/>
          </w:tcPr>
          <w:p w:rsidR="004262B9" w:rsidRPr="004262B9" w:rsidRDefault="004262B9">
            <w:pPr>
              <w:jc w:val="center"/>
              <w:rPr>
                <w:sz w:val="18"/>
                <w:szCs w:val="18"/>
              </w:rPr>
            </w:pPr>
            <w:r w:rsidRPr="004262B9">
              <w:rPr>
                <w:sz w:val="18"/>
                <w:szCs w:val="18"/>
              </w:rPr>
              <w:t> </w:t>
            </w:r>
          </w:p>
        </w:tc>
        <w:tc>
          <w:tcPr>
            <w:tcW w:w="675" w:type="dxa"/>
            <w:gridSpan w:val="2"/>
            <w:vMerge/>
            <w:tcBorders>
              <w:top w:val="nil"/>
              <w:left w:val="single" w:sz="4" w:space="0" w:color="auto"/>
              <w:bottom w:val="single" w:sz="4" w:space="0" w:color="auto"/>
              <w:right w:val="single" w:sz="4" w:space="0" w:color="auto"/>
            </w:tcBorders>
            <w:vAlign w:val="center"/>
            <w:hideMark/>
          </w:tcPr>
          <w:p w:rsidR="004262B9" w:rsidRPr="004262B9" w:rsidRDefault="004262B9">
            <w:pPr>
              <w:rPr>
                <w:sz w:val="18"/>
                <w:szCs w:val="18"/>
              </w:rPr>
            </w:pPr>
          </w:p>
        </w:tc>
        <w:tc>
          <w:tcPr>
            <w:tcW w:w="675" w:type="dxa"/>
            <w:gridSpan w:val="2"/>
            <w:vMerge/>
            <w:tcBorders>
              <w:top w:val="nil"/>
              <w:left w:val="single" w:sz="4" w:space="0" w:color="auto"/>
              <w:bottom w:val="single" w:sz="4" w:space="0" w:color="auto"/>
              <w:right w:val="single" w:sz="4" w:space="0" w:color="auto"/>
            </w:tcBorders>
            <w:vAlign w:val="center"/>
            <w:hideMark/>
          </w:tcPr>
          <w:p w:rsidR="004262B9" w:rsidRPr="004262B9" w:rsidRDefault="004262B9">
            <w:pPr>
              <w:rPr>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4262B9" w:rsidRPr="004262B9" w:rsidRDefault="004262B9">
            <w:pPr>
              <w:rPr>
                <w:sz w:val="18"/>
                <w:szCs w:val="18"/>
              </w:rPr>
            </w:pP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консервативный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b/>
                <w:bCs/>
                <w:sz w:val="18"/>
                <w:szCs w:val="18"/>
              </w:rPr>
            </w:pPr>
            <w:r w:rsidRPr="004262B9">
              <w:rPr>
                <w:b/>
                <w:bCs/>
                <w:sz w:val="18"/>
                <w:szCs w:val="18"/>
              </w:rPr>
              <w:t>базовый</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консервативный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b/>
                <w:bCs/>
                <w:sz w:val="18"/>
                <w:szCs w:val="18"/>
              </w:rPr>
            </w:pPr>
            <w:r w:rsidRPr="004262B9">
              <w:rPr>
                <w:b/>
                <w:bCs/>
                <w:sz w:val="18"/>
                <w:szCs w:val="18"/>
              </w:rPr>
              <w:t>базовый</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консервативный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b/>
                <w:bCs/>
                <w:sz w:val="18"/>
                <w:szCs w:val="18"/>
              </w:rPr>
            </w:pPr>
            <w:r w:rsidRPr="004262B9">
              <w:rPr>
                <w:b/>
                <w:bCs/>
                <w:sz w:val="18"/>
                <w:szCs w:val="18"/>
              </w:rPr>
              <w:t>базовый</w:t>
            </w:r>
          </w:p>
        </w:tc>
      </w:tr>
      <w:tr w:rsidR="004262B9" w:rsidRPr="004262B9" w:rsidTr="009804AE">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4262B9" w:rsidRPr="004262B9" w:rsidRDefault="004262B9">
            <w:pPr>
              <w:jc w:val="center"/>
              <w:rPr>
                <w:sz w:val="18"/>
                <w:szCs w:val="18"/>
              </w:rPr>
            </w:pPr>
            <w:r w:rsidRPr="004262B9">
              <w:rPr>
                <w:sz w:val="18"/>
                <w:szCs w:val="18"/>
              </w:rPr>
              <w:t> </w:t>
            </w:r>
          </w:p>
        </w:tc>
        <w:tc>
          <w:tcPr>
            <w:tcW w:w="1853" w:type="dxa"/>
            <w:gridSpan w:val="2"/>
            <w:tcBorders>
              <w:top w:val="nil"/>
              <w:left w:val="nil"/>
              <w:bottom w:val="single" w:sz="4" w:space="0" w:color="auto"/>
              <w:right w:val="single" w:sz="4" w:space="0" w:color="auto"/>
            </w:tcBorders>
            <w:shd w:val="clear" w:color="auto" w:fill="auto"/>
            <w:noWrap/>
            <w:vAlign w:val="bottom"/>
            <w:hideMark/>
          </w:tcPr>
          <w:p w:rsidR="004262B9" w:rsidRPr="004262B9" w:rsidRDefault="004262B9">
            <w:pPr>
              <w:jc w:val="center"/>
              <w:rPr>
                <w:sz w:val="18"/>
                <w:szCs w:val="18"/>
              </w:rPr>
            </w:pPr>
            <w:r w:rsidRPr="004262B9">
              <w:rPr>
                <w:sz w:val="18"/>
                <w:szCs w:val="18"/>
              </w:rPr>
              <w:t> </w:t>
            </w:r>
          </w:p>
        </w:tc>
        <w:tc>
          <w:tcPr>
            <w:tcW w:w="675" w:type="dxa"/>
            <w:gridSpan w:val="2"/>
            <w:vMerge/>
            <w:tcBorders>
              <w:top w:val="nil"/>
              <w:left w:val="single" w:sz="4" w:space="0" w:color="auto"/>
              <w:bottom w:val="single" w:sz="4" w:space="0" w:color="auto"/>
              <w:right w:val="single" w:sz="4" w:space="0" w:color="auto"/>
            </w:tcBorders>
            <w:vAlign w:val="center"/>
            <w:hideMark/>
          </w:tcPr>
          <w:p w:rsidR="004262B9" w:rsidRPr="004262B9" w:rsidRDefault="004262B9">
            <w:pPr>
              <w:rPr>
                <w:sz w:val="18"/>
                <w:szCs w:val="18"/>
              </w:rPr>
            </w:pPr>
          </w:p>
        </w:tc>
        <w:tc>
          <w:tcPr>
            <w:tcW w:w="675" w:type="dxa"/>
            <w:gridSpan w:val="2"/>
            <w:vMerge/>
            <w:tcBorders>
              <w:top w:val="nil"/>
              <w:left w:val="single" w:sz="4" w:space="0" w:color="auto"/>
              <w:bottom w:val="single" w:sz="4" w:space="0" w:color="auto"/>
              <w:right w:val="single" w:sz="4" w:space="0" w:color="auto"/>
            </w:tcBorders>
            <w:vAlign w:val="center"/>
            <w:hideMark/>
          </w:tcPr>
          <w:p w:rsidR="004262B9" w:rsidRPr="004262B9" w:rsidRDefault="004262B9">
            <w:pPr>
              <w:rPr>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4262B9" w:rsidRPr="004262B9" w:rsidRDefault="004262B9">
            <w:pPr>
              <w:rPr>
                <w:sz w:val="18"/>
                <w:szCs w:val="18"/>
              </w:rPr>
            </w:pP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 вариант</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b/>
                <w:bCs/>
                <w:sz w:val="18"/>
                <w:szCs w:val="18"/>
              </w:rPr>
            </w:pPr>
            <w:r w:rsidRPr="004262B9">
              <w:rPr>
                <w:b/>
                <w:bCs/>
                <w:sz w:val="18"/>
                <w:szCs w:val="18"/>
              </w:rPr>
              <w:t>2 вариант</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 вариант</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b/>
                <w:bCs/>
                <w:sz w:val="18"/>
                <w:szCs w:val="18"/>
              </w:rPr>
            </w:pPr>
            <w:r w:rsidRPr="004262B9">
              <w:rPr>
                <w:b/>
                <w:bCs/>
                <w:sz w:val="18"/>
                <w:szCs w:val="18"/>
              </w:rPr>
              <w:t>2 вариант</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 вариант</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b/>
                <w:bCs/>
                <w:sz w:val="18"/>
                <w:szCs w:val="18"/>
              </w:rPr>
            </w:pPr>
            <w:r w:rsidRPr="004262B9">
              <w:rPr>
                <w:b/>
                <w:bCs/>
                <w:sz w:val="18"/>
                <w:szCs w:val="18"/>
              </w:rPr>
              <w:t>2 вариант</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rPr>
                <w:b/>
                <w:bCs/>
                <w:sz w:val="18"/>
                <w:szCs w:val="18"/>
              </w:rPr>
            </w:pPr>
            <w:r w:rsidRPr="004262B9">
              <w:rPr>
                <w:b/>
                <w:bCs/>
                <w:sz w:val="18"/>
                <w:szCs w:val="18"/>
              </w:rPr>
              <w:t>Население</w:t>
            </w:r>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Численность населения (в среднегодовом исчислении)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тыс. чел.</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17,53</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15,23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14,86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14,64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14,66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14,48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14,29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14,31</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Численность населения (на 1 января года)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тыс. чел.</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17,74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14,85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14,87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14,66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14,68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14,48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14,5</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rPr>
                <w:sz w:val="18"/>
                <w:szCs w:val="18"/>
              </w:rPr>
            </w:pPr>
            <w:r w:rsidRPr="004262B9">
              <w:rPr>
                <w:sz w:val="18"/>
                <w:szCs w:val="18"/>
              </w:rPr>
              <w:t>Численность населения трудоспособного возраста</w:t>
            </w:r>
            <w:r>
              <w:rPr>
                <w:sz w:val="18"/>
                <w:szCs w:val="18"/>
              </w:rPr>
              <w:t xml:space="preserve"> </w:t>
            </w:r>
            <w:r w:rsidRPr="004262B9">
              <w:rPr>
                <w:sz w:val="18"/>
                <w:szCs w:val="18"/>
              </w:rPr>
              <w:t>(на 1 января года)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тыс. чел.</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9,06</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7,22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7,12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7,05</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Численность населения старше трудоспособного возраста</w:t>
            </w:r>
            <w:r w:rsidRPr="004262B9">
              <w:rPr>
                <w:sz w:val="18"/>
                <w:szCs w:val="18"/>
              </w:rPr>
              <w:br/>
              <w:t>(на 1 января года)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тыс. чел.</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5,70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5,58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5,32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5,22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5,12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5,15</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Ожидаемая продолжительность жизни при рождении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число лет</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68,9</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68,5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68,5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68,6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68,8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68,9</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69,2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69,4</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Общий коэффициент рождаемости</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число родившихся живыми</w:t>
            </w:r>
            <w:r w:rsidRPr="004262B9">
              <w:rPr>
                <w:sz w:val="18"/>
                <w:szCs w:val="18"/>
              </w:rPr>
              <w:br/>
              <w:t>на 1000 человек населения</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7,7</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Суммарный коэффициент рождаемости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число детей на 1 женщину</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1,79</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1.8</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Общий коэффициент смертности</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число умерших на 1000 человек населения</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23,4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19,7</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Коэффициент естественного прироста населения</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на 1000 человек населения</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-15,6</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-12,9</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1.10</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Миграционный прирост (убыль)</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тыс. чел.</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-0,14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0,05</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rPr>
                <w:b/>
                <w:bCs/>
                <w:sz w:val="18"/>
                <w:szCs w:val="18"/>
              </w:rPr>
            </w:pPr>
            <w:r w:rsidRPr="004262B9">
              <w:rPr>
                <w:b/>
                <w:bCs/>
                <w:sz w:val="18"/>
                <w:szCs w:val="18"/>
              </w:rPr>
              <w:t>Валовой региональный продукт</w:t>
            </w:r>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Валовой региональный продукт</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 физического объема валового регионального продукта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gramStart"/>
            <w:r w:rsidRPr="004262B9">
              <w:rPr>
                <w:sz w:val="18"/>
                <w:szCs w:val="18"/>
              </w:rPr>
              <w:t>в</w:t>
            </w:r>
            <w:proofErr w:type="gramEnd"/>
            <w:r w:rsidRPr="004262B9">
              <w:rPr>
                <w:sz w:val="18"/>
                <w:szCs w:val="18"/>
              </w:rPr>
              <w:t xml:space="preserve"> % </w:t>
            </w:r>
            <w:proofErr w:type="gramStart"/>
            <w:r w:rsidRPr="004262B9">
              <w:rPr>
                <w:sz w:val="18"/>
                <w:szCs w:val="18"/>
              </w:rPr>
              <w:t>к</w:t>
            </w:r>
            <w:proofErr w:type="gramEnd"/>
            <w:r w:rsidRPr="004262B9">
              <w:rPr>
                <w:sz w:val="18"/>
                <w:szCs w:val="18"/>
              </w:rPr>
              <w:t xml:space="preserve"> предыдущему году</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Индекс-дефлятор объема валового регионального продукта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gramStart"/>
            <w:r w:rsidRPr="004262B9">
              <w:rPr>
                <w:sz w:val="18"/>
                <w:szCs w:val="18"/>
              </w:rPr>
              <w:t>в</w:t>
            </w:r>
            <w:proofErr w:type="gramEnd"/>
            <w:r w:rsidRPr="004262B9">
              <w:rPr>
                <w:sz w:val="18"/>
                <w:szCs w:val="18"/>
              </w:rPr>
              <w:t xml:space="preserve"> % </w:t>
            </w:r>
            <w:proofErr w:type="gramStart"/>
            <w:r w:rsidRPr="004262B9">
              <w:rPr>
                <w:sz w:val="18"/>
                <w:szCs w:val="18"/>
              </w:rPr>
              <w:t>к</w:t>
            </w:r>
            <w:proofErr w:type="gramEnd"/>
            <w:r w:rsidRPr="004262B9">
              <w:rPr>
                <w:sz w:val="18"/>
                <w:szCs w:val="18"/>
              </w:rPr>
              <w:t xml:space="preserve"> предыдущему году</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rPr>
                <w:b/>
                <w:bCs/>
                <w:sz w:val="18"/>
                <w:szCs w:val="18"/>
              </w:rPr>
            </w:pPr>
            <w:r w:rsidRPr="004262B9">
              <w:rPr>
                <w:b/>
                <w:bCs/>
                <w:sz w:val="18"/>
                <w:szCs w:val="18"/>
              </w:rPr>
              <w:t>Промышленное производство</w:t>
            </w:r>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lastRenderedPageBreak/>
              <w:t>3.1</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Объем отгруженных товаров собственного производства, выполненных работ и услуг собственными силами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1531</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1968,3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3685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3811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3897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3980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4142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4206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4427</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 промышленного производства</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100,3</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178,1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104,9</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i/>
                <w:iCs/>
                <w:sz w:val="18"/>
                <w:szCs w:val="18"/>
              </w:rPr>
            </w:pPr>
            <w:r w:rsidRPr="004262B9">
              <w:rPr>
                <w:i/>
                <w:iCs/>
                <w:sz w:val="18"/>
                <w:szCs w:val="18"/>
              </w:rPr>
              <w:t>Индексы производства по видам экономической деятельности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i/>
                <w:iCs/>
                <w:sz w:val="18"/>
                <w:szCs w:val="18"/>
              </w:rPr>
            </w:pPr>
            <w:r w:rsidRPr="004262B9">
              <w:rPr>
                <w:i/>
                <w:iCs/>
                <w:sz w:val="18"/>
                <w:szCs w:val="18"/>
              </w:rPr>
              <w:t>Добыча полезных ископаемых (раздел B)</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Добыча угля (05)</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3.5</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Добыча сырой нефти и природного газа (06)</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3.6</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Добыча металлических руд (07)</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3.7</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Добыча прочих полезных ископаемых (08)</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3.8</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Предоставление услуг в области добычи полезных ископаемых (09)</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3.9</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i/>
                <w:iCs/>
                <w:sz w:val="18"/>
                <w:szCs w:val="18"/>
              </w:rPr>
            </w:pPr>
            <w:r w:rsidRPr="004262B9">
              <w:rPr>
                <w:i/>
                <w:iCs/>
                <w:sz w:val="18"/>
                <w:szCs w:val="18"/>
              </w:rPr>
              <w:t>Обрабатывающие производства (раздел C)</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100,3</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178,1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104,9</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3.10</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пищевых продуктов (10)</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напитков (11)</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табачных изделий (12)</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lastRenderedPageBreak/>
              <w:t>3.13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текстильных изделий (13)</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одежды (14)</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3.15</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кожи и изделий из кожи (15)</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3.16</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3.17</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бумаги и бумажных изделий (17)</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3.18</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Деятельность полиграфическая и копирование носителей информации (18)</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3.19</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кокса и нефтепродуктов (19)</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3.20</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Производство химических веществ и химических продуктов (20)</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3.21</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Производство лекарственных средств и материалов, применяемых в медицинских целях (21)</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резиновых и пластмассовых изделий (22)</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3.23</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Производство прочей неметаллической минеральной продукции (23)</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металлургическое (24)</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3.25</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 xml:space="preserve">Производство готовых металлических изделий, кроме машин и оборудования </w:t>
            </w:r>
            <w:r w:rsidRPr="004262B9">
              <w:rPr>
                <w:sz w:val="18"/>
                <w:szCs w:val="18"/>
              </w:rPr>
              <w:lastRenderedPageBreak/>
              <w:t>(25)</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lastRenderedPageBreak/>
              <w:t>% к предыдущему году</w:t>
            </w:r>
            <w:r w:rsidRPr="004262B9">
              <w:rPr>
                <w:sz w:val="18"/>
                <w:szCs w:val="18"/>
              </w:rPr>
              <w:br/>
            </w:r>
            <w:r w:rsidRPr="004262B9">
              <w:rPr>
                <w:sz w:val="18"/>
                <w:szCs w:val="18"/>
              </w:rPr>
              <w:lastRenderedPageBreak/>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lastRenderedPageBreak/>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lastRenderedPageBreak/>
              <w:t>3.26</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Производство компьютеров, электронных и оптических изделий (26)</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3.27</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электрического оборудования (27)</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3.28</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Производство машин и оборудования, не включенных в другие группировки (28)</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3.29</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Производство автотранспортных средств, прицепов и</w:t>
            </w:r>
            <w:r w:rsidRPr="004262B9">
              <w:rPr>
                <w:sz w:val="18"/>
                <w:szCs w:val="18"/>
              </w:rPr>
              <w:br/>
              <w:t>полуприцепов (29)</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3.30</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Производство прочих транспортных средств и оборудования (30)</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мебели (31)</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Производство прочих готовых изделий (32)</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Ремонт и монтаж машин и оборудования (33)</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ype="page"/>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3.34</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i/>
                <w:iCs/>
                <w:sz w:val="18"/>
                <w:szCs w:val="18"/>
              </w:rPr>
            </w:pPr>
            <w:r w:rsidRPr="004262B9">
              <w:rPr>
                <w:i/>
                <w:iCs/>
                <w:sz w:val="18"/>
                <w:szCs w:val="18"/>
              </w:rPr>
              <w:t>Обеспечение электрической энергией, газом и паром;</w:t>
            </w:r>
            <w:r w:rsidRPr="004262B9">
              <w:rPr>
                <w:i/>
                <w:iCs/>
                <w:sz w:val="18"/>
                <w:szCs w:val="18"/>
              </w:rPr>
              <w:br/>
              <w:t>кондиционирование воздуха (раздел D)</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5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3.35</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i/>
                <w:iCs/>
                <w:sz w:val="18"/>
                <w:szCs w:val="18"/>
              </w:rPr>
            </w:pPr>
            <w:r w:rsidRPr="004262B9">
              <w:rPr>
                <w:i/>
                <w:iCs/>
                <w:sz w:val="18"/>
                <w:szCs w:val="18"/>
              </w:rPr>
              <w:t>Водоснабжение; водоотведение, организация сбора и утилизации отходов, деятельность по ликвидации загрязнений (раздел E)</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3.36</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Потребление электроэнергии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w:t>
            </w:r>
            <w:proofErr w:type="spellStart"/>
            <w:r w:rsidRPr="004262B9">
              <w:rPr>
                <w:sz w:val="18"/>
                <w:szCs w:val="18"/>
              </w:rPr>
              <w:t>кВт.ч</w:t>
            </w:r>
            <w:proofErr w:type="spellEnd"/>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3.37</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Средние тарифы на электроэнергию, отпущенную различным категориям потребителей</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руб./</w:t>
            </w:r>
            <w:proofErr w:type="spellStart"/>
            <w:r w:rsidRPr="004262B9">
              <w:rPr>
                <w:sz w:val="18"/>
                <w:szCs w:val="18"/>
              </w:rPr>
              <w:t>тыс</w:t>
            </w:r>
            <w:proofErr w:type="gramStart"/>
            <w:r w:rsidRPr="004262B9">
              <w:rPr>
                <w:sz w:val="18"/>
                <w:szCs w:val="18"/>
              </w:rPr>
              <w:t>.к</w:t>
            </w:r>
            <w:proofErr w:type="gramEnd"/>
            <w:r w:rsidRPr="004262B9">
              <w:rPr>
                <w:sz w:val="18"/>
                <w:szCs w:val="18"/>
              </w:rPr>
              <w:t>Вт.ч</w:t>
            </w:r>
            <w:proofErr w:type="spellEnd"/>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3.38</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Индекс тарифов на электроэнергию, отпущенную различным категориям потребителей</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за период с начала года</w:t>
            </w:r>
            <w:r w:rsidRPr="004262B9">
              <w:rPr>
                <w:sz w:val="18"/>
                <w:szCs w:val="18"/>
              </w:rPr>
              <w:br/>
              <w:t>к соотв. периоду</w:t>
            </w:r>
            <w:r w:rsidRPr="004262B9">
              <w:rPr>
                <w:sz w:val="18"/>
                <w:szCs w:val="18"/>
              </w:rPr>
              <w:br/>
              <w:t xml:space="preserve">предыдущего года, </w:t>
            </w:r>
            <w:r w:rsidRPr="004262B9">
              <w:rPr>
                <w:sz w:val="18"/>
                <w:szCs w:val="18"/>
              </w:rPr>
              <w:lastRenderedPageBreak/>
              <w:t>%</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lastRenderedPageBreak/>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lastRenderedPageBreak/>
              <w:t> </w:t>
            </w:r>
          </w:p>
        </w:tc>
        <w:tc>
          <w:tcPr>
            <w:tcW w:w="3544"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rPr>
                <w:b/>
                <w:bCs/>
                <w:sz w:val="18"/>
                <w:szCs w:val="18"/>
              </w:rPr>
            </w:pPr>
            <w:r w:rsidRPr="004262B9">
              <w:rPr>
                <w:b/>
                <w:bCs/>
                <w:sz w:val="18"/>
                <w:szCs w:val="18"/>
              </w:rPr>
              <w:t>Сельское хозяйство</w:t>
            </w:r>
          </w:p>
        </w:tc>
        <w:tc>
          <w:tcPr>
            <w:tcW w:w="1853" w:type="dxa"/>
            <w:gridSpan w:val="2"/>
            <w:tcBorders>
              <w:top w:val="nil"/>
              <w:left w:val="nil"/>
              <w:bottom w:val="single" w:sz="4" w:space="0" w:color="auto"/>
              <w:right w:val="single" w:sz="4" w:space="0" w:color="auto"/>
            </w:tcBorders>
            <w:shd w:val="clear" w:color="000000" w:fill="E2EFD9"/>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Продукция сельского хозяйства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1331</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1557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1533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1646,5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1757,8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1766,0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1884,0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1898,0</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 производства продукции сельского хозяйства</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94,2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97,1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102,9</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Продукция растениеводства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1047</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1222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1314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1410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1517</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 производства продукции растениеводства</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103,3</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4.5</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Продукция животноводства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354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356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379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381</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4.6</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 производства продукции животноводства</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rPr>
                <w:b/>
                <w:bCs/>
                <w:sz w:val="18"/>
                <w:szCs w:val="18"/>
              </w:rPr>
            </w:pPr>
            <w:r w:rsidRPr="004262B9">
              <w:rPr>
                <w:b/>
                <w:bCs/>
                <w:sz w:val="18"/>
                <w:szCs w:val="18"/>
              </w:rPr>
              <w:t>Строительство</w:t>
            </w:r>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5.1</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Объем работ, выполненных по виду деятельности "Строительство"</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xml:space="preserve">в ценах соответствующих лет; </w:t>
            </w: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91,00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18,72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20,61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20,77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22,57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22,94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24,72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25,34</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5.2</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Индекс физического объема работ, выполненных по виду деятельности "Строительство"</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21,1</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105,4</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Индекс-дефлятор по виду деятельности "Строительство"</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xml:space="preserve">% </w:t>
            </w:r>
            <w:proofErr w:type="gramStart"/>
            <w:r w:rsidRPr="004262B9">
              <w:rPr>
                <w:sz w:val="18"/>
                <w:szCs w:val="18"/>
              </w:rPr>
              <w:t>г</w:t>
            </w:r>
            <w:proofErr w:type="gramEnd"/>
            <w:r w:rsidRPr="004262B9">
              <w:rPr>
                <w:sz w:val="18"/>
                <w:szCs w:val="18"/>
              </w:rPr>
              <w:t>/г</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105,6</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116,7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104,8</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Ввод в действие жилых домов</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тыс. кв. м общей площади</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5,3</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rPr>
                <w:b/>
                <w:bCs/>
                <w:sz w:val="18"/>
                <w:szCs w:val="18"/>
              </w:rPr>
            </w:pPr>
            <w:r w:rsidRPr="004262B9">
              <w:rPr>
                <w:b/>
                <w:bCs/>
                <w:sz w:val="18"/>
                <w:szCs w:val="18"/>
              </w:rPr>
              <w:t>Торговля и услуги населению</w:t>
            </w:r>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6.1</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Индекс потребительских цен на товары и услуги, на конец года</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декабрю</w:t>
            </w:r>
            <w:r w:rsidRPr="004262B9">
              <w:rPr>
                <w:sz w:val="18"/>
                <w:szCs w:val="18"/>
              </w:rPr>
              <w:br/>
              <w:t>предыдущего года</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108,9</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106,9</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6.2</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Индекс потребительских цен на товары и услуги, в среднем за год</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xml:space="preserve">% </w:t>
            </w:r>
            <w:proofErr w:type="gramStart"/>
            <w:r w:rsidRPr="004262B9">
              <w:rPr>
                <w:sz w:val="18"/>
                <w:szCs w:val="18"/>
              </w:rPr>
              <w:t>г</w:t>
            </w:r>
            <w:proofErr w:type="gramEnd"/>
            <w:r w:rsidRPr="004262B9">
              <w:rPr>
                <w:sz w:val="18"/>
                <w:szCs w:val="18"/>
              </w:rPr>
              <w:t>/г</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114,7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Оборот розничной торговли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913,7</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1106,6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1167,5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1232,2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1237,3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1304,6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1306,2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1377,2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1384,4</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 физического объема оборота розничной торговли</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6.5</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Индекс-дефлятор оборота розничной торговли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xml:space="preserve">% </w:t>
            </w:r>
            <w:proofErr w:type="gramStart"/>
            <w:r w:rsidRPr="004262B9">
              <w:rPr>
                <w:sz w:val="18"/>
                <w:szCs w:val="18"/>
              </w:rPr>
              <w:t>г</w:t>
            </w:r>
            <w:proofErr w:type="gramEnd"/>
            <w:r w:rsidRPr="004262B9">
              <w:rPr>
                <w:sz w:val="18"/>
                <w:szCs w:val="18"/>
              </w:rPr>
              <w:t>/г</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116,2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103,9</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102,9</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6.6</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Объем платных услуг населению</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123,9</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133,4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145,1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152,5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153,7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163,5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169,6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171,8</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6.7</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 физического объема платных услуг населению</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lastRenderedPageBreak/>
              <w:t>6.8</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Индекс-дефлятор объема платных услуг населению</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xml:space="preserve">% </w:t>
            </w:r>
            <w:proofErr w:type="gramStart"/>
            <w:r w:rsidRPr="004262B9">
              <w:rPr>
                <w:sz w:val="18"/>
                <w:szCs w:val="18"/>
              </w:rPr>
              <w:t>г</w:t>
            </w:r>
            <w:proofErr w:type="gramEnd"/>
            <w:r w:rsidRPr="004262B9">
              <w:rPr>
                <w:sz w:val="18"/>
                <w:szCs w:val="18"/>
              </w:rPr>
              <w:t>/г</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108,8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rPr>
                <w:b/>
                <w:bCs/>
                <w:sz w:val="18"/>
                <w:szCs w:val="18"/>
              </w:rPr>
            </w:pPr>
            <w:r w:rsidRPr="004262B9">
              <w:rPr>
                <w:b/>
                <w:bCs/>
                <w:sz w:val="18"/>
                <w:szCs w:val="18"/>
              </w:rPr>
              <w:t>Внешнеэкономическая деятельность</w:t>
            </w:r>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Экспорт товаров</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долл. США</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Импорт товаров</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долл. США</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i/>
                <w:iCs/>
                <w:sz w:val="18"/>
                <w:szCs w:val="18"/>
              </w:rPr>
            </w:pPr>
            <w:r w:rsidRPr="004262B9">
              <w:rPr>
                <w:i/>
                <w:iCs/>
                <w:sz w:val="18"/>
                <w:szCs w:val="18"/>
              </w:rPr>
              <w:t>Страны дальнего зарубежья</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Экспорт товаров - всего</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долл. США</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Экспорт ТЭК</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долл. США</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7.5</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Импорт товаров - всего</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долл. США</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i/>
                <w:iCs/>
                <w:sz w:val="18"/>
                <w:szCs w:val="18"/>
              </w:rPr>
            </w:pPr>
            <w:r w:rsidRPr="004262B9">
              <w:rPr>
                <w:i/>
                <w:iCs/>
                <w:sz w:val="18"/>
                <w:szCs w:val="18"/>
              </w:rPr>
              <w:t>Государства - участники СНГ</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7.6</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Экспорт товаров - всего</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долл. США</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7.7</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Импорт товаров - всего</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долл. США</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vAlign w:val="center"/>
            <w:hideMark/>
          </w:tcPr>
          <w:p w:rsidR="004262B9" w:rsidRPr="004262B9" w:rsidRDefault="004262B9">
            <w:pPr>
              <w:rPr>
                <w:b/>
                <w:bCs/>
                <w:sz w:val="18"/>
                <w:szCs w:val="18"/>
              </w:rPr>
            </w:pPr>
            <w:r w:rsidRPr="004262B9">
              <w:rPr>
                <w:b/>
                <w:bCs/>
                <w:sz w:val="18"/>
                <w:szCs w:val="18"/>
              </w:rPr>
              <w:t xml:space="preserve">Малое и среднее предпринимательство, включая </w:t>
            </w:r>
            <w:proofErr w:type="spellStart"/>
            <w:r w:rsidRPr="004262B9">
              <w:rPr>
                <w:b/>
                <w:bCs/>
                <w:sz w:val="18"/>
                <w:szCs w:val="18"/>
              </w:rPr>
              <w:t>микропредприятия</w:t>
            </w:r>
            <w:proofErr w:type="spellEnd"/>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8.1</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 xml:space="preserve">Количество малых и средних предприятий, включая </w:t>
            </w:r>
            <w:proofErr w:type="spellStart"/>
            <w:r w:rsidRPr="004262B9">
              <w:rPr>
                <w:sz w:val="18"/>
                <w:szCs w:val="18"/>
              </w:rPr>
              <w:t>микропредприятия</w:t>
            </w:r>
            <w:proofErr w:type="spellEnd"/>
            <w:r w:rsidRPr="004262B9">
              <w:rPr>
                <w:sz w:val="18"/>
                <w:szCs w:val="18"/>
              </w:rPr>
              <w:t xml:space="preserve"> (на конец года)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единиц</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89</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90</w:t>
            </w:r>
          </w:p>
        </w:tc>
      </w:tr>
      <w:tr w:rsidR="004262B9" w:rsidRPr="004262B9" w:rsidTr="009804AE">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8.2</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 xml:space="preserve">Среднесписочная численность работников на предприятиях малого и среднего предпринимательства (включая </w:t>
            </w:r>
            <w:proofErr w:type="spellStart"/>
            <w:r w:rsidRPr="004262B9">
              <w:rPr>
                <w:sz w:val="18"/>
                <w:szCs w:val="18"/>
              </w:rPr>
              <w:t>микропредприятия</w:t>
            </w:r>
            <w:proofErr w:type="spellEnd"/>
            <w:r w:rsidRPr="004262B9">
              <w:rPr>
                <w:sz w:val="18"/>
                <w:szCs w:val="18"/>
              </w:rPr>
              <w:t>) (без внешних совместителей)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тыс. чел.</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1,86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1,97</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8.3</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 xml:space="preserve">Оборот малых и средних предприятий, включая </w:t>
            </w:r>
            <w:proofErr w:type="spellStart"/>
            <w:r w:rsidRPr="004262B9">
              <w:rPr>
                <w:sz w:val="18"/>
                <w:szCs w:val="18"/>
              </w:rPr>
              <w:t>микропредприятия</w:t>
            </w:r>
            <w:proofErr w:type="spellEnd"/>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млрд</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2,29</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5,3</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rPr>
                <w:b/>
                <w:bCs/>
                <w:sz w:val="18"/>
                <w:szCs w:val="18"/>
              </w:rPr>
            </w:pPr>
            <w:r w:rsidRPr="004262B9">
              <w:rPr>
                <w:b/>
                <w:bCs/>
                <w:sz w:val="18"/>
                <w:szCs w:val="18"/>
              </w:rPr>
              <w:t>Инвестиции</w:t>
            </w:r>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Инвестиции в основной капитал</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591</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605,2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635,8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673,3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675,4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712,7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719,8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756,7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769,4</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 физического объема инвестиций в основной капитал</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 к предыдущему году</w:t>
            </w:r>
            <w:r w:rsidRPr="004262B9">
              <w:rPr>
                <w:sz w:val="18"/>
                <w:szCs w:val="18"/>
              </w:rPr>
              <w:br/>
              <w:t>в сопоставимых ценах</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98,5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Индекс-дефлятор инвестиций в основной капитал</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xml:space="preserve">% </w:t>
            </w:r>
            <w:proofErr w:type="gramStart"/>
            <w:r w:rsidRPr="004262B9">
              <w:rPr>
                <w:sz w:val="18"/>
                <w:szCs w:val="18"/>
              </w:rPr>
              <w:t>г</w:t>
            </w:r>
            <w:proofErr w:type="gramEnd"/>
            <w:r w:rsidRPr="004262B9">
              <w:rPr>
                <w:sz w:val="18"/>
                <w:szCs w:val="18"/>
              </w:rPr>
              <w:t>/г</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105,6</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116,7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104,8</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9.4</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Удельный вес инвестиций в основной капитал в валовом региональном продукте</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9804AE">
            <w:pPr>
              <w:rPr>
                <w:i/>
                <w:iCs/>
                <w:sz w:val="18"/>
                <w:szCs w:val="18"/>
              </w:rPr>
            </w:pPr>
            <w:r w:rsidRPr="004262B9">
              <w:rPr>
                <w:i/>
                <w:iCs/>
                <w:sz w:val="18"/>
                <w:szCs w:val="18"/>
              </w:rPr>
              <w:t>Инвестиции в основной капитал по источникам</w:t>
            </w:r>
            <w:r w:rsidR="009804AE">
              <w:rPr>
                <w:i/>
                <w:iCs/>
                <w:sz w:val="18"/>
                <w:szCs w:val="18"/>
              </w:rPr>
              <w:t xml:space="preserve"> </w:t>
            </w:r>
            <w:r w:rsidRPr="004262B9">
              <w:rPr>
                <w:i/>
                <w:iCs/>
                <w:sz w:val="18"/>
                <w:szCs w:val="18"/>
              </w:rP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9.5</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Собственные средства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Привлеченные средства, из них:</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кредиты банков, в том числе:</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9.6.1.1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200" w:firstLine="360"/>
              <w:rPr>
                <w:sz w:val="18"/>
                <w:szCs w:val="18"/>
              </w:rPr>
            </w:pPr>
            <w:r w:rsidRPr="004262B9">
              <w:rPr>
                <w:sz w:val="18"/>
                <w:szCs w:val="18"/>
              </w:rPr>
              <w:t>кредиты иностранных банков</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заемные средства других организаций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бюджетные средства, в том числе:</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9.6.3.1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200" w:firstLine="360"/>
              <w:rPr>
                <w:sz w:val="18"/>
                <w:szCs w:val="18"/>
              </w:rPr>
            </w:pPr>
            <w:r w:rsidRPr="004262B9">
              <w:rPr>
                <w:sz w:val="18"/>
                <w:szCs w:val="18"/>
              </w:rPr>
              <w:t>федеральный бюджет</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9.6.3.2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200" w:firstLine="360"/>
              <w:rPr>
                <w:sz w:val="18"/>
                <w:szCs w:val="18"/>
              </w:rPr>
            </w:pPr>
            <w:r w:rsidRPr="004262B9">
              <w:rPr>
                <w:sz w:val="18"/>
                <w:szCs w:val="18"/>
              </w:rPr>
              <w:t xml:space="preserve">бюджеты субъектов Российской </w:t>
            </w:r>
            <w:r w:rsidRPr="004262B9">
              <w:rPr>
                <w:sz w:val="18"/>
                <w:szCs w:val="18"/>
              </w:rPr>
              <w:lastRenderedPageBreak/>
              <w:t>Федерации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lastRenderedPageBreak/>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lastRenderedPageBreak/>
              <w:t>9.6.3.3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200" w:firstLine="360"/>
              <w:rPr>
                <w:sz w:val="18"/>
                <w:szCs w:val="18"/>
              </w:rPr>
            </w:pPr>
            <w:r w:rsidRPr="004262B9">
              <w:rPr>
                <w:sz w:val="18"/>
                <w:szCs w:val="18"/>
              </w:rPr>
              <w:t>из местных бюджетов</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прочие</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vAlign w:val="center"/>
            <w:hideMark/>
          </w:tcPr>
          <w:p w:rsidR="004262B9" w:rsidRPr="004262B9" w:rsidRDefault="004262B9">
            <w:pPr>
              <w:rPr>
                <w:b/>
                <w:bCs/>
                <w:sz w:val="18"/>
                <w:szCs w:val="18"/>
              </w:rPr>
            </w:pPr>
            <w:r w:rsidRPr="004262B9">
              <w:rPr>
                <w:b/>
                <w:bCs/>
                <w:sz w:val="18"/>
                <w:szCs w:val="18"/>
              </w:rPr>
              <w:t>Консолидированный бюджет субъекта Российской Федерации</w:t>
            </w:r>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9804AE">
            <w:pPr>
              <w:rPr>
                <w:i/>
                <w:iCs/>
                <w:sz w:val="18"/>
                <w:szCs w:val="18"/>
              </w:rPr>
            </w:pPr>
            <w:r w:rsidRPr="004262B9">
              <w:rPr>
                <w:i/>
                <w:iCs/>
                <w:sz w:val="18"/>
                <w:szCs w:val="18"/>
              </w:rPr>
              <w:t>Доходы консолидированного бюджета субъекта</w:t>
            </w:r>
            <w:r w:rsidR="009804AE">
              <w:rPr>
                <w:i/>
                <w:iCs/>
                <w:sz w:val="18"/>
                <w:szCs w:val="18"/>
              </w:rPr>
              <w:t xml:space="preserve"> </w:t>
            </w:r>
            <w:r w:rsidRPr="004262B9">
              <w:rPr>
                <w:i/>
                <w:iCs/>
                <w:sz w:val="18"/>
                <w:szCs w:val="18"/>
              </w:rPr>
              <w:t>Российской Федерации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613,0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670,5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544,1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447,7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439,4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441,2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439,4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441,2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i/>
                <w:iCs/>
                <w:sz w:val="18"/>
                <w:szCs w:val="18"/>
              </w:rPr>
            </w:pPr>
            <w:r w:rsidRPr="004262B9">
              <w:rPr>
                <w:i/>
                <w:iCs/>
                <w:sz w:val="18"/>
                <w:szCs w:val="18"/>
              </w:rPr>
              <w:t>Налоговые и неналоговые доходы, всего</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144,7</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154,5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151,2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154,2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155,2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156,4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155,2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156,4</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i/>
                <w:iCs/>
                <w:sz w:val="18"/>
                <w:szCs w:val="18"/>
              </w:rPr>
            </w:pPr>
            <w:r w:rsidRPr="004262B9">
              <w:rPr>
                <w:i/>
                <w:iCs/>
                <w:sz w:val="18"/>
                <w:szCs w:val="18"/>
              </w:rPr>
              <w:t>Налоговые доходы консолидированного бюджета субъекта Российской Федерации всего, в том числе:</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122,3</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136,3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142,8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145,2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145,2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налог на прибыль организаций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налог на доходы физических лиц</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87,0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107,9</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109,1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109,5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109,1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109,5</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налог на добычу полезных ископаемых</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акцизы</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11,6</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13,8</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10.3.5</w:t>
            </w:r>
          </w:p>
        </w:tc>
        <w:tc>
          <w:tcPr>
            <w:tcW w:w="3544" w:type="dxa"/>
            <w:gridSpan w:val="2"/>
            <w:tcBorders>
              <w:top w:val="nil"/>
              <w:left w:val="nil"/>
              <w:bottom w:val="nil"/>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налог, взимаемый в связи с применением упрощенной системы налогообложения</w:t>
            </w:r>
          </w:p>
        </w:tc>
        <w:tc>
          <w:tcPr>
            <w:tcW w:w="1853"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4,6</w:t>
            </w:r>
          </w:p>
        </w:tc>
        <w:tc>
          <w:tcPr>
            <w:tcW w:w="675"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5,5</w:t>
            </w:r>
          </w:p>
        </w:tc>
        <w:tc>
          <w:tcPr>
            <w:tcW w:w="992"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w:t>
            </w:r>
          </w:p>
        </w:tc>
        <w:tc>
          <w:tcPr>
            <w:tcW w:w="1388"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4,1</w:t>
            </w:r>
          </w:p>
        </w:tc>
        <w:tc>
          <w:tcPr>
            <w:tcW w:w="851"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4,2</w:t>
            </w:r>
          </w:p>
        </w:tc>
        <w:tc>
          <w:tcPr>
            <w:tcW w:w="1388"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4,1</w:t>
            </w:r>
          </w:p>
        </w:tc>
        <w:tc>
          <w:tcPr>
            <w:tcW w:w="851"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4,2</w:t>
            </w:r>
          </w:p>
        </w:tc>
        <w:tc>
          <w:tcPr>
            <w:tcW w:w="1388"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4,1</w:t>
            </w:r>
          </w:p>
        </w:tc>
        <w:tc>
          <w:tcPr>
            <w:tcW w:w="851"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10.3.6</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налог на имущество физических лиц</w:t>
            </w:r>
          </w:p>
        </w:tc>
        <w:tc>
          <w:tcPr>
            <w:tcW w:w="1853"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6,0</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5,8</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6,0</w:t>
            </w:r>
          </w:p>
        </w:tc>
        <w:tc>
          <w:tcPr>
            <w:tcW w:w="1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6,2</w:t>
            </w:r>
          </w:p>
        </w:tc>
        <w:tc>
          <w:tcPr>
            <w:tcW w:w="1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6,4</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6,5</w:t>
            </w:r>
          </w:p>
        </w:tc>
        <w:tc>
          <w:tcPr>
            <w:tcW w:w="1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6,4</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6,5</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10.3.7</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налог на имущество организаций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10.3.8</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налог на игорный бизнес</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10.3.9</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транспортный налог</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10.3.10</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земельный налог</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4,9</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i/>
                <w:iCs/>
                <w:sz w:val="18"/>
                <w:szCs w:val="18"/>
              </w:rPr>
            </w:pPr>
            <w:r w:rsidRPr="004262B9">
              <w:rPr>
                <w:i/>
                <w:iCs/>
                <w:sz w:val="18"/>
                <w:szCs w:val="18"/>
              </w:rPr>
              <w:t>Неналоговые доходы</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34,5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18,2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i/>
                <w:iCs/>
                <w:sz w:val="18"/>
                <w:szCs w:val="18"/>
              </w:rPr>
            </w:pPr>
            <w:r w:rsidRPr="004262B9">
              <w:rPr>
                <w:i/>
                <w:iCs/>
                <w:sz w:val="18"/>
                <w:szCs w:val="18"/>
              </w:rPr>
              <w:t>Безвозмездные поступления всего, в том числе</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468,3</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488,5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389,6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290,3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293,5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284,2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284,8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284,2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284,8</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субсидии из федерального бюджета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339,2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31,8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субвенции из федерального бюджета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220,5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222,3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180,7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170,8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171,9</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170,8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172,1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170,8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172,1</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дотации из федерального бюджета, в том числе:</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35</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дотации на выравнивание бюджетной обеспеченности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35</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9804AE">
            <w:pPr>
              <w:rPr>
                <w:i/>
                <w:iCs/>
                <w:sz w:val="18"/>
                <w:szCs w:val="18"/>
              </w:rPr>
            </w:pPr>
            <w:r w:rsidRPr="004262B9">
              <w:rPr>
                <w:i/>
                <w:iCs/>
                <w:sz w:val="18"/>
                <w:szCs w:val="18"/>
              </w:rPr>
              <w:t>Расходы консолидированного бюджета субъекта</w:t>
            </w:r>
            <w:r w:rsidR="009804AE">
              <w:rPr>
                <w:i/>
                <w:iCs/>
                <w:sz w:val="18"/>
                <w:szCs w:val="18"/>
              </w:rPr>
              <w:t xml:space="preserve"> </w:t>
            </w:r>
            <w:r w:rsidRPr="004262B9">
              <w:rPr>
                <w:i/>
                <w:iCs/>
                <w:sz w:val="18"/>
                <w:szCs w:val="18"/>
              </w:rPr>
              <w:t>Российской Федерации всего, в том числе по направлениям:</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695,6</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654,2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589,3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447,7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439,4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441,2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439,4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441,2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общегосударственные вопросы</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53,3</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61,9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81,5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63,2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59,8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59,8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60</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национальная оборона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10.6.3</w:t>
            </w:r>
          </w:p>
        </w:tc>
        <w:tc>
          <w:tcPr>
            <w:tcW w:w="3544" w:type="dxa"/>
            <w:gridSpan w:val="2"/>
            <w:tcBorders>
              <w:top w:val="nil"/>
              <w:left w:val="nil"/>
              <w:bottom w:val="nil"/>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национальная безопасность и правоохранительная деятельность</w:t>
            </w:r>
          </w:p>
        </w:tc>
        <w:tc>
          <w:tcPr>
            <w:tcW w:w="1853"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3,6</w:t>
            </w:r>
          </w:p>
        </w:tc>
        <w:tc>
          <w:tcPr>
            <w:tcW w:w="675"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4,1</w:t>
            </w:r>
          </w:p>
        </w:tc>
        <w:tc>
          <w:tcPr>
            <w:tcW w:w="992"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5,1</w:t>
            </w:r>
          </w:p>
        </w:tc>
        <w:tc>
          <w:tcPr>
            <w:tcW w:w="1388"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4,7</w:t>
            </w:r>
          </w:p>
        </w:tc>
        <w:tc>
          <w:tcPr>
            <w:tcW w:w="851"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4,8</w:t>
            </w:r>
          </w:p>
        </w:tc>
        <w:tc>
          <w:tcPr>
            <w:tcW w:w="1388"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4,7</w:t>
            </w:r>
          </w:p>
        </w:tc>
        <w:tc>
          <w:tcPr>
            <w:tcW w:w="851"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4,7</w:t>
            </w:r>
          </w:p>
        </w:tc>
        <w:tc>
          <w:tcPr>
            <w:tcW w:w="1388"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4,7</w:t>
            </w:r>
          </w:p>
        </w:tc>
        <w:tc>
          <w:tcPr>
            <w:tcW w:w="851" w:type="dxa"/>
            <w:gridSpan w:val="2"/>
            <w:tcBorders>
              <w:top w:val="nil"/>
              <w:left w:val="nil"/>
              <w:bottom w:val="nil"/>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4,7</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10.6.4</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национальная экономика</w:t>
            </w:r>
          </w:p>
        </w:tc>
        <w:tc>
          <w:tcPr>
            <w:tcW w:w="1853"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52,5</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98,7</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80,9</w:t>
            </w:r>
          </w:p>
        </w:tc>
        <w:tc>
          <w:tcPr>
            <w:tcW w:w="1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67,4</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68</w:t>
            </w:r>
          </w:p>
        </w:tc>
        <w:tc>
          <w:tcPr>
            <w:tcW w:w="1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67,3</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68</w:t>
            </w:r>
          </w:p>
        </w:tc>
        <w:tc>
          <w:tcPr>
            <w:tcW w:w="1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67,3</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68</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10.6.5</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жилищно-коммунальное хозяйство</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72,7</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76,1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11,3</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10.6.6</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охрана окружающей среды</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10.6.7</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образование</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448,2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272,3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284,4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240,5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241,5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242,3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243,1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242,3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243,1</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10.6.8</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культура, кинематография</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42,2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27,9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28,8</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10.6.9</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здравоохранение</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10.6.10</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социальная политика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13,1</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10.6.11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физическая культура и спорт</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0,6</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10.6.12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средства массовой информации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lastRenderedPageBreak/>
              <w:t>10.6.13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обслуживание государственного и муниципального долга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i/>
                <w:iCs/>
                <w:sz w:val="18"/>
                <w:szCs w:val="18"/>
              </w:rPr>
            </w:pPr>
            <w:r w:rsidRPr="004262B9">
              <w:rPr>
                <w:i/>
                <w:iCs/>
                <w:sz w:val="18"/>
                <w:szCs w:val="18"/>
              </w:rPr>
              <w:t>Дефици</w:t>
            </w:r>
            <w:proofErr w:type="gramStart"/>
            <w:r w:rsidRPr="004262B9">
              <w:rPr>
                <w:i/>
                <w:iCs/>
                <w:sz w:val="18"/>
                <w:szCs w:val="18"/>
              </w:rPr>
              <w:t>т(</w:t>
            </w:r>
            <w:proofErr w:type="gramEnd"/>
            <w:r w:rsidRPr="004262B9">
              <w:rPr>
                <w:i/>
                <w:iCs/>
                <w:sz w:val="18"/>
                <w:szCs w:val="18"/>
              </w:rPr>
              <w:t xml:space="preserve">-), </w:t>
            </w:r>
            <w:proofErr w:type="spellStart"/>
            <w:r w:rsidRPr="004262B9">
              <w:rPr>
                <w:i/>
                <w:iCs/>
                <w:sz w:val="18"/>
                <w:szCs w:val="18"/>
              </w:rPr>
              <w:t>профицит</w:t>
            </w:r>
            <w:proofErr w:type="spellEnd"/>
            <w:r w:rsidRPr="004262B9">
              <w:rPr>
                <w:i/>
                <w:iCs/>
                <w:sz w:val="18"/>
                <w:szCs w:val="18"/>
              </w:rPr>
              <w:t xml:space="preserve">(+) консолидированного бюджета субъекта Российской Федерации, </w:t>
            </w:r>
            <w:proofErr w:type="spellStart"/>
            <w:r w:rsidRPr="004262B9">
              <w:rPr>
                <w:i/>
                <w:iCs/>
                <w:sz w:val="18"/>
                <w:szCs w:val="18"/>
              </w:rPr>
              <w:t>млн</w:t>
            </w:r>
            <w:proofErr w:type="spellEnd"/>
            <w:r w:rsidRPr="004262B9">
              <w:rPr>
                <w:i/>
                <w:iCs/>
                <w:sz w:val="18"/>
                <w:szCs w:val="18"/>
              </w:rPr>
              <w:t xml:space="preserve"> рублей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-82,6</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-45,2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10.8</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Государственный долг субъекта Российской Федерации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10.9</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Муниципальный долг муниципальных образований, входящих в состав субъекта Российской Федерации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2,7</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rPr>
                <w:b/>
                <w:bCs/>
                <w:sz w:val="18"/>
                <w:szCs w:val="18"/>
              </w:rPr>
            </w:pPr>
            <w:r w:rsidRPr="004262B9">
              <w:rPr>
                <w:b/>
                <w:bCs/>
                <w:sz w:val="18"/>
                <w:szCs w:val="18"/>
              </w:rPr>
              <w:t>Денежные доходы населения</w:t>
            </w:r>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Реальные располагаемые денежные доходы населения</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xml:space="preserve">% </w:t>
            </w:r>
            <w:proofErr w:type="gramStart"/>
            <w:r w:rsidRPr="004262B9">
              <w:rPr>
                <w:sz w:val="18"/>
                <w:szCs w:val="18"/>
              </w:rPr>
              <w:t>г</w:t>
            </w:r>
            <w:proofErr w:type="gramEnd"/>
            <w:r w:rsidRPr="004262B9">
              <w:rPr>
                <w:sz w:val="18"/>
                <w:szCs w:val="18"/>
              </w:rPr>
              <w:t>/г</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99</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w:t>
            </w:r>
          </w:p>
        </w:tc>
      </w:tr>
      <w:tr w:rsidR="004262B9" w:rsidRPr="004262B9" w:rsidTr="009804AE">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руб./мес.</w:t>
            </w:r>
          </w:p>
        </w:tc>
        <w:tc>
          <w:tcPr>
            <w:tcW w:w="675" w:type="dxa"/>
            <w:gridSpan w:val="2"/>
            <w:tcBorders>
              <w:top w:val="nil"/>
              <w:left w:val="nil"/>
              <w:bottom w:val="single" w:sz="4" w:space="0" w:color="auto"/>
              <w:right w:val="single" w:sz="4" w:space="0" w:color="auto"/>
            </w:tcBorders>
            <w:shd w:val="clear" w:color="000000" w:fill="FFFFFF"/>
            <w:noWrap/>
            <w:vAlign w:val="center"/>
            <w:hideMark/>
          </w:tcPr>
          <w:p w:rsidR="004262B9" w:rsidRPr="004262B9" w:rsidRDefault="004262B9">
            <w:pPr>
              <w:jc w:val="center"/>
              <w:rPr>
                <w:sz w:val="18"/>
                <w:szCs w:val="18"/>
              </w:rPr>
            </w:pPr>
            <w:r w:rsidRPr="004262B9">
              <w:rPr>
                <w:sz w:val="18"/>
                <w:szCs w:val="18"/>
              </w:rPr>
              <w:t>9804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10158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14375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трудоспособного населения</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руб./мес.</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10414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11072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15669</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пенсионеров</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руб./мес.</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8466</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8736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12363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детей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руб./мес.</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9883</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13944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11.6</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 xml:space="preserve">Численность населения с денежными доходами </w:t>
            </w:r>
            <w:proofErr w:type="gramStart"/>
            <w:r w:rsidRPr="004262B9">
              <w:rPr>
                <w:sz w:val="18"/>
                <w:szCs w:val="18"/>
              </w:rPr>
              <w:t>ниже прожиточного минимума к общей численности населения</w:t>
            </w:r>
            <w:proofErr w:type="gramEnd"/>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23</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21,8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21</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3544"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rPr>
                <w:b/>
                <w:bCs/>
                <w:sz w:val="18"/>
                <w:szCs w:val="18"/>
              </w:rPr>
            </w:pPr>
            <w:r w:rsidRPr="004262B9">
              <w:rPr>
                <w:b/>
                <w:bCs/>
                <w:sz w:val="18"/>
                <w:szCs w:val="18"/>
              </w:rPr>
              <w:t>Труд и занятость</w:t>
            </w:r>
          </w:p>
        </w:tc>
        <w:tc>
          <w:tcPr>
            <w:tcW w:w="1853"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000000" w:fill="E2EFD9"/>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12.1</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both"/>
              <w:rPr>
                <w:sz w:val="18"/>
                <w:szCs w:val="18"/>
              </w:rPr>
            </w:pPr>
            <w:r w:rsidRPr="004262B9">
              <w:rPr>
                <w:sz w:val="18"/>
                <w:szCs w:val="18"/>
              </w:rPr>
              <w:t>Численность рабочей силы</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9,42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8,11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8,12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12.2</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both"/>
              <w:rPr>
                <w:sz w:val="18"/>
                <w:szCs w:val="18"/>
              </w:rPr>
            </w:pPr>
            <w:r w:rsidRPr="004262B9">
              <w:rPr>
                <w:sz w:val="18"/>
                <w:szCs w:val="18"/>
              </w:rPr>
              <w:t>Численность трудовых ресурсов – всего, в том числе:</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9,65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9,42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8,11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8,08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8,12</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12.2.1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трудоспособное население в трудоспособном возрасте</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8,85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8,64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7,28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7,36</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12.2.2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100" w:firstLine="180"/>
              <w:rPr>
                <w:sz w:val="18"/>
                <w:szCs w:val="18"/>
              </w:rPr>
            </w:pPr>
            <w:r w:rsidRPr="004262B9">
              <w:rPr>
                <w:sz w:val="18"/>
                <w:szCs w:val="18"/>
              </w:rPr>
              <w:t>иностранные трудовые мигранты</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12.2.3</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численность лиц старше трудоспособного возраста и подростков, занятых в экономике, в том числе:</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0,76</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12.2.3.1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200" w:firstLine="360"/>
              <w:rPr>
                <w:sz w:val="18"/>
                <w:szCs w:val="18"/>
              </w:rPr>
            </w:pPr>
            <w:r w:rsidRPr="004262B9">
              <w:rPr>
                <w:sz w:val="18"/>
                <w:szCs w:val="18"/>
              </w:rPr>
              <w:t>пенсионеры старше трудоспособного возраста</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12.2.3.2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rsidP="004262B9">
            <w:pPr>
              <w:ind w:firstLineChars="200" w:firstLine="360"/>
              <w:rPr>
                <w:sz w:val="18"/>
                <w:szCs w:val="18"/>
              </w:rPr>
            </w:pPr>
            <w:r w:rsidRPr="004262B9">
              <w:rPr>
                <w:sz w:val="18"/>
                <w:szCs w:val="18"/>
              </w:rPr>
              <w:t>подростки моложе трудоспособного возраста</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both"/>
              <w:rPr>
                <w:sz w:val="18"/>
                <w:szCs w:val="18"/>
              </w:rPr>
            </w:pPr>
            <w:r w:rsidRPr="004262B9">
              <w:rPr>
                <w:sz w:val="18"/>
                <w:szCs w:val="18"/>
              </w:rPr>
              <w:t xml:space="preserve">Численность </w:t>
            </w:r>
            <w:proofErr w:type="gramStart"/>
            <w:r w:rsidRPr="004262B9">
              <w:rPr>
                <w:sz w:val="18"/>
                <w:szCs w:val="18"/>
              </w:rPr>
              <w:t>занятых</w:t>
            </w:r>
            <w:proofErr w:type="gramEnd"/>
            <w:r w:rsidRPr="004262B9">
              <w:rPr>
                <w:sz w:val="18"/>
                <w:szCs w:val="18"/>
              </w:rPr>
              <w:t xml:space="preserve"> в экономике – всего, в том числе по разделам ОКВЭД:</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5,84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5,74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5,73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5,74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5,74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5,75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5,76</w:t>
            </w:r>
          </w:p>
        </w:tc>
      </w:tr>
      <w:tr w:rsidR="004262B9" w:rsidRPr="004262B9" w:rsidTr="009804AE">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сельское, лесное хозяйство, охота, рыболовство и рыбоводство</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12.3.2</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добыча полезных ископаемых</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12.3.3</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обрабатывающие производства</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12.3.4</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обеспечение электрической энергией, газом и паром; кондиционирование воздуха</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12.3.5</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водоснабжение; водоотведение, организация сбора и утилизации отходов, деятельность по ликвидации загрязнений</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lastRenderedPageBreak/>
              <w:t>12.3.6</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строительство</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12.3.7</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торговля оптовая и розничная; ремонт автотранспортных средств и мотоциклов</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12.3.8</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транспортировка и хранение</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12.3.9</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деятельность гостиниц и предприятий общественного питания</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12.3.10</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деятельность в области информации и связи</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12.3.11</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деятельность финансовая и страховая</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12.3.12</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деятельность по операциям с недвижимым имуществом</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12.3.13</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деятельность профессиональная, научная и техническая</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12.3.14</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деятельность административная и сопутствующие дополнительные услуги</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12.3.15</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государственное управление и обеспечение военной безопасности; социальное обеспечение</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12.3.16</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образование</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1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12.3.17</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деятельность в области здравоохранения и социальных услуг</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12.3.18</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деятельность в области культуры, спорта, организации досуга и развлечений</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12.3.19</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прочие виды экономической деятельности</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12.4</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both"/>
              <w:rPr>
                <w:sz w:val="18"/>
                <w:szCs w:val="18"/>
              </w:rPr>
            </w:pPr>
            <w:r w:rsidRPr="004262B9">
              <w:rPr>
                <w:sz w:val="18"/>
                <w:szCs w:val="18"/>
              </w:rPr>
              <w:t>Численность населения в трудоспособном возрасте, не занятого в экономике – всего, в том числе:</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3,01</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1,59</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1,58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1,6</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12.4.1</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численность учащихся трудоспособного возраста, обучающихся с отрывом от производства</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12.4.2</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численность безработных, зарегистрированных в органах службы занятости</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12.4.3</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rsidP="004262B9">
            <w:pPr>
              <w:ind w:firstLineChars="100" w:firstLine="180"/>
              <w:rPr>
                <w:sz w:val="18"/>
                <w:szCs w:val="18"/>
              </w:rPr>
            </w:pPr>
            <w:r w:rsidRPr="004262B9">
              <w:rPr>
                <w:sz w:val="18"/>
                <w:szCs w:val="18"/>
              </w:rPr>
              <w:t>численность прочих категорий населения в трудоспособном возрасте, не занятого в экономике</w:t>
            </w:r>
          </w:p>
        </w:tc>
        <w:tc>
          <w:tcPr>
            <w:tcW w:w="1853"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jc w:val="center"/>
              <w:rPr>
                <w:sz w:val="18"/>
                <w:szCs w:val="18"/>
              </w:rPr>
            </w:pPr>
            <w:r w:rsidRPr="004262B9">
              <w:rPr>
                <w:sz w:val="18"/>
                <w:szCs w:val="18"/>
              </w:rPr>
              <w:t>тыс. человек</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12.5</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Номинальная начисленная среднемесячная заработная плата работников организаций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рублей</w:t>
            </w:r>
          </w:p>
        </w:tc>
        <w:tc>
          <w:tcPr>
            <w:tcW w:w="675" w:type="dxa"/>
            <w:gridSpan w:val="2"/>
            <w:tcBorders>
              <w:top w:val="nil"/>
              <w:left w:val="nil"/>
              <w:bottom w:val="single" w:sz="4" w:space="0" w:color="auto"/>
              <w:right w:val="single" w:sz="4" w:space="0" w:color="auto"/>
            </w:tcBorders>
            <w:shd w:val="clear" w:color="000000" w:fill="FFFFFF"/>
            <w:noWrap/>
            <w:vAlign w:val="center"/>
            <w:hideMark/>
          </w:tcPr>
          <w:p w:rsidR="004262B9" w:rsidRPr="004262B9" w:rsidRDefault="004262B9">
            <w:pPr>
              <w:jc w:val="center"/>
              <w:rPr>
                <w:sz w:val="18"/>
                <w:szCs w:val="18"/>
              </w:rPr>
            </w:pPr>
            <w:r w:rsidRPr="004262B9">
              <w:rPr>
                <w:sz w:val="18"/>
                <w:szCs w:val="18"/>
              </w:rPr>
              <w:t>29496</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33280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38550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41250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41630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43730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44550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45920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47200</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12.6</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Темп роста номинальной начисленной среднемесячной заработной платы работников организаций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xml:space="preserve">% </w:t>
            </w:r>
            <w:proofErr w:type="gramStart"/>
            <w:r w:rsidRPr="004262B9">
              <w:rPr>
                <w:sz w:val="18"/>
                <w:szCs w:val="18"/>
              </w:rPr>
              <w:t>г</w:t>
            </w:r>
            <w:proofErr w:type="gramEnd"/>
            <w:r w:rsidRPr="004262B9">
              <w:rPr>
                <w:sz w:val="18"/>
                <w:szCs w:val="18"/>
              </w:rPr>
              <w:t>/г</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w:t>
            </w:r>
          </w:p>
        </w:tc>
      </w:tr>
      <w:tr w:rsidR="004262B9" w:rsidRPr="004262B9" w:rsidTr="009804AE">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12.7</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рублей</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25780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29810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34875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37320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37670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39560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40300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41540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42720</w:t>
            </w:r>
          </w:p>
        </w:tc>
      </w:tr>
      <w:tr w:rsidR="004262B9" w:rsidRPr="004262B9" w:rsidTr="009804AE">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lastRenderedPageBreak/>
              <w:t>12.8</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xml:space="preserve">% </w:t>
            </w:r>
            <w:proofErr w:type="gramStart"/>
            <w:r w:rsidRPr="004262B9">
              <w:rPr>
                <w:sz w:val="18"/>
                <w:szCs w:val="18"/>
              </w:rPr>
              <w:t>г</w:t>
            </w:r>
            <w:proofErr w:type="gramEnd"/>
            <w:r w:rsidRPr="004262B9">
              <w:rPr>
                <w:sz w:val="18"/>
                <w:szCs w:val="18"/>
              </w:rPr>
              <w:t>/г</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115,6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12.9</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Реальная заработная плата работников организаций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xml:space="preserve">% </w:t>
            </w:r>
            <w:proofErr w:type="gramStart"/>
            <w:r w:rsidRPr="004262B9">
              <w:rPr>
                <w:sz w:val="18"/>
                <w:szCs w:val="18"/>
              </w:rPr>
              <w:t>г</w:t>
            </w:r>
            <w:proofErr w:type="gramEnd"/>
            <w:r w:rsidRPr="004262B9">
              <w:rPr>
                <w:sz w:val="18"/>
                <w:szCs w:val="18"/>
              </w:rPr>
              <w:t>/г</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102,5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103,5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104</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12.10</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Индекс производительности труда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gramStart"/>
            <w:r w:rsidRPr="004262B9">
              <w:rPr>
                <w:sz w:val="18"/>
                <w:szCs w:val="18"/>
              </w:rPr>
              <w:t>в</w:t>
            </w:r>
            <w:proofErr w:type="gramEnd"/>
            <w:r w:rsidRPr="004262B9">
              <w:rPr>
                <w:sz w:val="18"/>
                <w:szCs w:val="18"/>
              </w:rPr>
              <w:t xml:space="preserve"> % </w:t>
            </w:r>
            <w:proofErr w:type="gramStart"/>
            <w:r w:rsidRPr="004262B9">
              <w:rPr>
                <w:sz w:val="18"/>
                <w:szCs w:val="18"/>
              </w:rPr>
              <w:t>к</w:t>
            </w:r>
            <w:proofErr w:type="gramEnd"/>
            <w:r w:rsidRPr="004262B9">
              <w:rPr>
                <w:sz w:val="18"/>
                <w:szCs w:val="18"/>
              </w:rPr>
              <w:t xml:space="preserve"> предыдущему году</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12.11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Уровень безработицы (по методологии МОТ)</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к раб</w:t>
            </w:r>
            <w:proofErr w:type="gramStart"/>
            <w:r w:rsidRPr="004262B9">
              <w:rPr>
                <w:sz w:val="18"/>
                <w:szCs w:val="18"/>
              </w:rPr>
              <w:t>.</w:t>
            </w:r>
            <w:proofErr w:type="gramEnd"/>
            <w:r w:rsidRPr="004262B9">
              <w:rPr>
                <w:sz w:val="18"/>
                <w:szCs w:val="18"/>
              </w:rPr>
              <w:t xml:space="preserve"> </w:t>
            </w:r>
            <w:proofErr w:type="gramStart"/>
            <w:r w:rsidRPr="004262B9">
              <w:rPr>
                <w:sz w:val="18"/>
                <w:szCs w:val="18"/>
              </w:rPr>
              <w:t>с</w:t>
            </w:r>
            <w:proofErr w:type="gramEnd"/>
            <w:r w:rsidRPr="004262B9">
              <w:rPr>
                <w:sz w:val="18"/>
                <w:szCs w:val="18"/>
              </w:rPr>
              <w:t>иле</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0,53</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0,4</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12.12</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Уровень зарегистрированной безработицы (на конец года)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0,63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0,52</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0,51</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0,51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0,48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0,48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0,46</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12.13</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Общая численность безработных (по методологии МОТ)</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тыс. чел.</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0,06</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0,03</w:t>
            </w:r>
          </w:p>
        </w:tc>
      </w:tr>
      <w:tr w:rsidR="004262B9" w:rsidRPr="004262B9" w:rsidTr="009804A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12.14</w:t>
            </w:r>
          </w:p>
        </w:tc>
        <w:tc>
          <w:tcPr>
            <w:tcW w:w="3544" w:type="dxa"/>
            <w:gridSpan w:val="2"/>
            <w:tcBorders>
              <w:top w:val="nil"/>
              <w:left w:val="nil"/>
              <w:bottom w:val="single" w:sz="4" w:space="0" w:color="auto"/>
              <w:right w:val="single" w:sz="4" w:space="0" w:color="auto"/>
            </w:tcBorders>
            <w:shd w:val="clear" w:color="auto" w:fill="auto"/>
            <w:vAlign w:val="center"/>
            <w:hideMark/>
          </w:tcPr>
          <w:p w:rsidR="004262B9" w:rsidRPr="004262B9" w:rsidRDefault="004262B9">
            <w:pPr>
              <w:rPr>
                <w:sz w:val="18"/>
                <w:szCs w:val="18"/>
              </w:rPr>
            </w:pPr>
            <w:r w:rsidRPr="004262B9">
              <w:rPr>
                <w:sz w:val="18"/>
                <w:szCs w:val="18"/>
              </w:rPr>
              <w:t>Численность безработных, зарегистрированных в государственных учреждениях службы занятости населения (на конец года)</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тыс. чел.</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0,04</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0,03</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12.15</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Фонд заработной платы работников организаций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proofErr w:type="spellStart"/>
            <w:proofErr w:type="gramStart"/>
            <w:r w:rsidRPr="004262B9">
              <w:rPr>
                <w:sz w:val="18"/>
                <w:szCs w:val="18"/>
              </w:rPr>
              <w:t>млн</w:t>
            </w:r>
            <w:proofErr w:type="spellEnd"/>
            <w:proofErr w:type="gramEnd"/>
            <w:r w:rsidRPr="004262B9">
              <w:rPr>
                <w:sz w:val="18"/>
                <w:szCs w:val="18"/>
              </w:rPr>
              <w:t xml:space="preserve"> руб.</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1700,0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1917,6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2263</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2440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2560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2610</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2700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2760</w:t>
            </w:r>
          </w:p>
        </w:tc>
      </w:tr>
      <w:tr w:rsidR="004262B9" w:rsidRPr="004262B9" w:rsidTr="009804AE">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12.16</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rPr>
                <w:sz w:val="18"/>
                <w:szCs w:val="18"/>
              </w:rPr>
            </w:pPr>
            <w:r w:rsidRPr="004262B9">
              <w:rPr>
                <w:sz w:val="18"/>
                <w:szCs w:val="18"/>
              </w:rPr>
              <w:t>Темп роста фонда заработной платы работников организаций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 xml:space="preserve">% </w:t>
            </w:r>
            <w:proofErr w:type="gramStart"/>
            <w:r w:rsidRPr="004262B9">
              <w:rPr>
                <w:sz w:val="18"/>
                <w:szCs w:val="18"/>
              </w:rPr>
              <w:t>г</w:t>
            </w:r>
            <w:proofErr w:type="gramEnd"/>
            <w:r w:rsidRPr="004262B9">
              <w:rPr>
                <w:sz w:val="18"/>
                <w:szCs w:val="18"/>
              </w:rPr>
              <w:t>/г</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112,8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118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108</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107</w:t>
            </w:r>
          </w:p>
        </w:tc>
        <w:tc>
          <w:tcPr>
            <w:tcW w:w="1388"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262B9" w:rsidRPr="004262B9" w:rsidRDefault="004262B9">
            <w:pPr>
              <w:jc w:val="center"/>
              <w:rPr>
                <w:sz w:val="18"/>
                <w:szCs w:val="18"/>
              </w:rPr>
            </w:pPr>
            <w:r w:rsidRPr="004262B9">
              <w:rPr>
                <w:sz w:val="18"/>
                <w:szCs w:val="18"/>
              </w:rPr>
              <w:t>106</w:t>
            </w:r>
          </w:p>
        </w:tc>
      </w:tr>
    </w:tbl>
    <w:p w:rsidR="00E842A5" w:rsidRPr="004262B9" w:rsidRDefault="00E842A5" w:rsidP="004262B9">
      <w:pPr>
        <w:rPr>
          <w:color w:val="000000"/>
          <w:sz w:val="18"/>
          <w:szCs w:val="18"/>
        </w:rPr>
      </w:pPr>
    </w:p>
    <w:p w:rsidR="004262B9" w:rsidRPr="00CF20B8" w:rsidRDefault="004262B9" w:rsidP="004262B9">
      <w:pPr>
        <w:rPr>
          <w:color w:val="000000"/>
        </w:rPr>
      </w:pPr>
    </w:p>
    <w:sectPr w:rsidR="004262B9" w:rsidRPr="00CF20B8" w:rsidSect="004262B9">
      <w:pgSz w:w="16838" w:h="11906" w:orient="landscape"/>
      <w:pgMar w:top="851" w:right="70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2B9" w:rsidRDefault="004262B9" w:rsidP="00C64260">
      <w:r>
        <w:separator/>
      </w:r>
    </w:p>
  </w:endnote>
  <w:endnote w:type="continuationSeparator" w:id="1">
    <w:p w:rsidR="004262B9" w:rsidRDefault="004262B9"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2B9" w:rsidRDefault="004262B9" w:rsidP="00C64260">
      <w:r>
        <w:separator/>
      </w:r>
    </w:p>
  </w:footnote>
  <w:footnote w:type="continuationSeparator" w:id="1">
    <w:p w:rsidR="004262B9" w:rsidRDefault="004262B9" w:rsidP="00C64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1">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6">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9">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5"/>
  </w:num>
  <w:num w:numId="5">
    <w:abstractNumId w:val="1"/>
  </w:num>
  <w:num w:numId="6">
    <w:abstractNumId w:val="9"/>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27C"/>
    <w:rsid w:val="0001027C"/>
    <w:rsid w:val="000167A6"/>
    <w:rsid w:val="00023ACE"/>
    <w:rsid w:val="000555DA"/>
    <w:rsid w:val="00073460"/>
    <w:rsid w:val="000A3427"/>
    <w:rsid w:val="000A46B0"/>
    <w:rsid w:val="000B11E9"/>
    <w:rsid w:val="000C1A09"/>
    <w:rsid w:val="000F72F1"/>
    <w:rsid w:val="00107D9D"/>
    <w:rsid w:val="0013310C"/>
    <w:rsid w:val="0013767A"/>
    <w:rsid w:val="00151951"/>
    <w:rsid w:val="00164991"/>
    <w:rsid w:val="0019066D"/>
    <w:rsid w:val="001C12CF"/>
    <w:rsid w:val="001D05BD"/>
    <w:rsid w:val="001D41E3"/>
    <w:rsid w:val="001F4EC1"/>
    <w:rsid w:val="00205A9A"/>
    <w:rsid w:val="00213EEC"/>
    <w:rsid w:val="002469D7"/>
    <w:rsid w:val="00277035"/>
    <w:rsid w:val="00281147"/>
    <w:rsid w:val="00283CD6"/>
    <w:rsid w:val="002C3811"/>
    <w:rsid w:val="003003FC"/>
    <w:rsid w:val="0031194F"/>
    <w:rsid w:val="003143F7"/>
    <w:rsid w:val="00317DFD"/>
    <w:rsid w:val="00370789"/>
    <w:rsid w:val="003903CE"/>
    <w:rsid w:val="00392B40"/>
    <w:rsid w:val="003A39DB"/>
    <w:rsid w:val="003B07BA"/>
    <w:rsid w:val="003B2A1F"/>
    <w:rsid w:val="003E7010"/>
    <w:rsid w:val="004262B9"/>
    <w:rsid w:val="00463898"/>
    <w:rsid w:val="004962F8"/>
    <w:rsid w:val="004B03E9"/>
    <w:rsid w:val="004D28D2"/>
    <w:rsid w:val="005114B6"/>
    <w:rsid w:val="00514232"/>
    <w:rsid w:val="00547B58"/>
    <w:rsid w:val="005B47FD"/>
    <w:rsid w:val="005B4F4E"/>
    <w:rsid w:val="00693CF3"/>
    <w:rsid w:val="006A41D1"/>
    <w:rsid w:val="006D5633"/>
    <w:rsid w:val="006D599A"/>
    <w:rsid w:val="006E5FAC"/>
    <w:rsid w:val="006F28CC"/>
    <w:rsid w:val="00702A30"/>
    <w:rsid w:val="007144A3"/>
    <w:rsid w:val="0073089C"/>
    <w:rsid w:val="00764C1B"/>
    <w:rsid w:val="00787692"/>
    <w:rsid w:val="007968D1"/>
    <w:rsid w:val="007A0B11"/>
    <w:rsid w:val="007B348D"/>
    <w:rsid w:val="007C04A3"/>
    <w:rsid w:val="007C1529"/>
    <w:rsid w:val="0082678A"/>
    <w:rsid w:val="00856A38"/>
    <w:rsid w:val="008A73EB"/>
    <w:rsid w:val="008B1037"/>
    <w:rsid w:val="008B6713"/>
    <w:rsid w:val="00927304"/>
    <w:rsid w:val="009612D8"/>
    <w:rsid w:val="009804AE"/>
    <w:rsid w:val="009952DF"/>
    <w:rsid w:val="009A3859"/>
    <w:rsid w:val="009A43F5"/>
    <w:rsid w:val="009B7948"/>
    <w:rsid w:val="009C4CFF"/>
    <w:rsid w:val="009D467F"/>
    <w:rsid w:val="009D53EF"/>
    <w:rsid w:val="00A37BC2"/>
    <w:rsid w:val="00A572DE"/>
    <w:rsid w:val="00A65B25"/>
    <w:rsid w:val="00A70454"/>
    <w:rsid w:val="00A740BB"/>
    <w:rsid w:val="00A90769"/>
    <w:rsid w:val="00AA5D88"/>
    <w:rsid w:val="00AC0973"/>
    <w:rsid w:val="00AE78FC"/>
    <w:rsid w:val="00B053E0"/>
    <w:rsid w:val="00B31D2F"/>
    <w:rsid w:val="00B366B6"/>
    <w:rsid w:val="00B45455"/>
    <w:rsid w:val="00B553EB"/>
    <w:rsid w:val="00BB1ABE"/>
    <w:rsid w:val="00BC21AE"/>
    <w:rsid w:val="00C05514"/>
    <w:rsid w:val="00C12AC2"/>
    <w:rsid w:val="00C64260"/>
    <w:rsid w:val="00C7030D"/>
    <w:rsid w:val="00C94145"/>
    <w:rsid w:val="00CA47DD"/>
    <w:rsid w:val="00CA62A5"/>
    <w:rsid w:val="00CD6ECD"/>
    <w:rsid w:val="00D52271"/>
    <w:rsid w:val="00D606A1"/>
    <w:rsid w:val="00D60884"/>
    <w:rsid w:val="00D94BD0"/>
    <w:rsid w:val="00DC410B"/>
    <w:rsid w:val="00DC71A7"/>
    <w:rsid w:val="00E266BC"/>
    <w:rsid w:val="00E643DA"/>
    <w:rsid w:val="00E717AA"/>
    <w:rsid w:val="00E76BB8"/>
    <w:rsid w:val="00E842A5"/>
    <w:rsid w:val="00EC60AD"/>
    <w:rsid w:val="00EC74C0"/>
    <w:rsid w:val="00EE1164"/>
    <w:rsid w:val="00EE4940"/>
    <w:rsid w:val="00EF072D"/>
    <w:rsid w:val="00F1093C"/>
    <w:rsid w:val="00F17CBB"/>
    <w:rsid w:val="00F66A94"/>
    <w:rsid w:val="00F91F4B"/>
    <w:rsid w:val="00FA7F91"/>
    <w:rsid w:val="00FB2343"/>
    <w:rsid w:val="00FF1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uiPriority w:val="99"/>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uiPriority w:val="99"/>
    <w:rsid w:val="00151951"/>
    <w:pPr>
      <w:widowControl w:val="0"/>
      <w:autoSpaceDE w:val="0"/>
      <w:autoSpaceDN w:val="0"/>
      <w:adjustRightInd w:val="0"/>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
    <w:name w:val="Body Text Indent 3"/>
    <w:basedOn w:val="a"/>
    <w:link w:val="30"/>
    <w:rsid w:val="005114B6"/>
    <w:pPr>
      <w:autoSpaceDE w:val="0"/>
      <w:autoSpaceDN w:val="0"/>
      <w:adjustRightInd w:val="0"/>
      <w:ind w:firstLine="709"/>
      <w:jc w:val="both"/>
      <w:outlineLvl w:val="2"/>
    </w:pPr>
    <w:rPr>
      <w:sz w:val="26"/>
      <w:szCs w:val="26"/>
    </w:rPr>
  </w:style>
  <w:style w:type="character" w:customStyle="1" w:styleId="30">
    <w:name w:val="Основной текст с отступом 3 Знак"/>
    <w:basedOn w:val="a0"/>
    <w:link w:val="3"/>
    <w:rsid w:val="005114B6"/>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31874652">
      <w:bodyDiv w:val="1"/>
      <w:marLeft w:val="0"/>
      <w:marRight w:val="0"/>
      <w:marTop w:val="0"/>
      <w:marBottom w:val="0"/>
      <w:divBdr>
        <w:top w:val="none" w:sz="0" w:space="0" w:color="auto"/>
        <w:left w:val="none" w:sz="0" w:space="0" w:color="auto"/>
        <w:bottom w:val="none" w:sz="0" w:space="0" w:color="auto"/>
        <w:right w:val="none" w:sz="0" w:space="0" w:color="auto"/>
      </w:divBdr>
    </w:div>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https://internet.garant.ru/document/redirect/186367/17" TargetMode="External"/><Relationship Id="rId4" Type="http://schemas.openxmlformats.org/officeDocument/2006/relationships/settings" Target="settings.xml"/><Relationship Id="rId9" Type="http://schemas.openxmlformats.org/officeDocument/2006/relationships/hyperlink" Target="https://internet.garant.ru/document/redirect/121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A8F9-0050-490E-AD82-34472385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3368</Words>
  <Characters>19199</Characters>
  <Application>Microsoft Office Word</Application>
  <DocSecurity>4</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Хайрутдинова</cp:lastModifiedBy>
  <cp:revision>2</cp:revision>
  <cp:lastPrinted>2023-10-12T06:19:00Z</cp:lastPrinted>
  <dcterms:created xsi:type="dcterms:W3CDTF">2023-10-20T10:36:00Z</dcterms:created>
  <dcterms:modified xsi:type="dcterms:W3CDTF">2023-10-20T10:36:00Z</dcterms:modified>
</cp:coreProperties>
</file>