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2008EA9"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A0EF3">
                              <w:rPr>
                                <w:rFonts w:ascii="Times New Roman" w:eastAsia="Times New Roman" w:hAnsi="Times New Roman" w:cs="Times New Roman"/>
                                <w:sz w:val="24"/>
                                <w:szCs w:val="20"/>
                                <w:u w:val="single"/>
                                <w:lang w:eastAsia="ru-RU"/>
                              </w:rPr>
                              <w:t>6</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C40307">
                              <w:rPr>
                                <w:rFonts w:ascii="Times New Roman" w:eastAsia="Times New Roman" w:hAnsi="Times New Roman" w:cs="Times New Roman"/>
                                <w:sz w:val="24"/>
                                <w:szCs w:val="20"/>
                                <w:u w:val="single"/>
                                <w:lang w:eastAsia="ru-RU"/>
                              </w:rPr>
                              <w:t>4</w:t>
                            </w:r>
                            <w:r w:rsidR="009244D1">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2008EA9"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A0EF3">
                        <w:rPr>
                          <w:rFonts w:ascii="Times New Roman" w:eastAsia="Times New Roman" w:hAnsi="Times New Roman" w:cs="Times New Roman"/>
                          <w:sz w:val="24"/>
                          <w:szCs w:val="20"/>
                          <w:u w:val="single"/>
                          <w:lang w:eastAsia="ru-RU"/>
                        </w:rPr>
                        <w:t>6</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C40307">
                        <w:rPr>
                          <w:rFonts w:ascii="Times New Roman" w:eastAsia="Times New Roman" w:hAnsi="Times New Roman" w:cs="Times New Roman"/>
                          <w:sz w:val="24"/>
                          <w:szCs w:val="20"/>
                          <w:u w:val="single"/>
                          <w:lang w:eastAsia="ru-RU"/>
                        </w:rPr>
                        <w:t>4</w:t>
                      </w:r>
                      <w:r w:rsidR="009244D1">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6055ADA"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A0EF3">
                              <w:rPr>
                                <w:rFonts w:ascii="Times New Roman" w:eastAsia="Times New Roman" w:hAnsi="Times New Roman" w:cs="Times New Roman"/>
                                <w:sz w:val="24"/>
                                <w:szCs w:val="24"/>
                                <w:u w:val="single"/>
                                <w:lang w:eastAsia="ru-RU"/>
                              </w:rPr>
                              <w:t>6</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40307">
                              <w:rPr>
                                <w:rFonts w:ascii="Times New Roman" w:eastAsia="Times New Roman" w:hAnsi="Times New Roman" w:cs="Times New Roman"/>
                                <w:sz w:val="24"/>
                                <w:szCs w:val="24"/>
                                <w:u w:val="single"/>
                                <w:lang w:eastAsia="ru-RU"/>
                              </w:rPr>
                              <w:t>4</w:t>
                            </w:r>
                            <w:r w:rsidR="009244D1">
                              <w:rPr>
                                <w:rFonts w:ascii="Times New Roman" w:eastAsia="Times New Roman" w:hAnsi="Times New Roman" w:cs="Times New Roman"/>
                                <w:sz w:val="24"/>
                                <w:szCs w:val="24"/>
                                <w:u w:val="single"/>
                                <w:lang w:eastAsia="ru-RU"/>
                              </w:rPr>
                              <w:t>8</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6055ADA"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A0EF3">
                        <w:rPr>
                          <w:rFonts w:ascii="Times New Roman" w:eastAsia="Times New Roman" w:hAnsi="Times New Roman" w:cs="Times New Roman"/>
                          <w:sz w:val="24"/>
                          <w:szCs w:val="24"/>
                          <w:u w:val="single"/>
                          <w:lang w:eastAsia="ru-RU"/>
                        </w:rPr>
                        <w:t>6</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40307">
                        <w:rPr>
                          <w:rFonts w:ascii="Times New Roman" w:eastAsia="Times New Roman" w:hAnsi="Times New Roman" w:cs="Times New Roman"/>
                          <w:sz w:val="24"/>
                          <w:szCs w:val="24"/>
                          <w:u w:val="single"/>
                          <w:lang w:eastAsia="ru-RU"/>
                        </w:rPr>
                        <w:t>4</w:t>
                      </w:r>
                      <w:r w:rsidR="009244D1">
                        <w:rPr>
                          <w:rFonts w:ascii="Times New Roman" w:eastAsia="Times New Roman" w:hAnsi="Times New Roman" w:cs="Times New Roman"/>
                          <w:sz w:val="24"/>
                          <w:szCs w:val="24"/>
                          <w:u w:val="single"/>
                          <w:lang w:eastAsia="ru-RU"/>
                        </w:rPr>
                        <w:t>8</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351FB7">
      <w:pPr>
        <w:spacing w:after="0" w:line="240" w:lineRule="auto"/>
        <w:ind w:right="4536"/>
        <w:jc w:val="both"/>
        <w:rPr>
          <w:rFonts w:ascii="Times New Roman" w:hAnsi="Times New Roman" w:cs="Times New Roman"/>
          <w:color w:val="000000"/>
          <w:spacing w:val="-1"/>
          <w:sz w:val="24"/>
          <w:szCs w:val="24"/>
          <w:shd w:val="clear" w:color="auto" w:fill="FFFFFF"/>
        </w:rPr>
      </w:pPr>
    </w:p>
    <w:p w14:paraId="7FBC605E" w14:textId="77777777" w:rsidR="009244D1" w:rsidRPr="009244D1" w:rsidRDefault="009244D1" w:rsidP="009244D1">
      <w:pPr>
        <w:pStyle w:val="s3"/>
        <w:spacing w:before="0" w:after="0"/>
        <w:ind w:right="4818"/>
        <w:jc w:val="both"/>
        <w:rPr>
          <w:color w:val="000000"/>
        </w:rPr>
      </w:pPr>
      <w:r w:rsidRPr="009244D1">
        <w:rPr>
          <w:color w:val="000000"/>
        </w:rPr>
        <w:t xml:space="preserve">О внесении изменений в постановление администрации Урмарского муниципального округа от </w:t>
      </w:r>
      <w:proofErr w:type="gramStart"/>
      <w:r w:rsidRPr="009244D1">
        <w:rPr>
          <w:color w:val="000000"/>
        </w:rPr>
        <w:t>12.09.2024  №</w:t>
      </w:r>
      <w:proofErr w:type="gramEnd"/>
      <w:r w:rsidRPr="009244D1">
        <w:rPr>
          <w:color w:val="000000"/>
        </w:rPr>
        <w:t xml:space="preserve">  1387 «Об утверждении Порядка проведения оценки регулирующего воздействия проектов нормативных правовых актов Урмарского муниципального округа Чувашской Республики и Порядка проведения экспертизы муниципальных нормативных правовых актов Урмарского  муниципального округа Чувашской Республики, затрагивающих вопросы осуществления предпринимательской и инвестиционной деятельности»</w:t>
      </w:r>
    </w:p>
    <w:p w14:paraId="78C9E9D6" w14:textId="77777777" w:rsidR="009244D1" w:rsidRPr="009244D1" w:rsidRDefault="009244D1" w:rsidP="009244D1">
      <w:pPr>
        <w:pStyle w:val="s3"/>
        <w:spacing w:before="0" w:after="0"/>
        <w:jc w:val="both"/>
        <w:rPr>
          <w:b/>
          <w:color w:val="000000"/>
        </w:rPr>
      </w:pPr>
      <w:r w:rsidRPr="009244D1">
        <w:rPr>
          <w:b/>
          <w:color w:val="000000"/>
        </w:rPr>
        <w:tab/>
      </w:r>
    </w:p>
    <w:p w14:paraId="751CA1F6" w14:textId="77777777" w:rsidR="009244D1" w:rsidRPr="009244D1" w:rsidRDefault="009244D1" w:rsidP="009244D1">
      <w:pPr>
        <w:pStyle w:val="s1"/>
        <w:spacing w:before="0" w:after="0"/>
        <w:ind w:firstLine="720"/>
        <w:jc w:val="both"/>
        <w:rPr>
          <w:color w:val="000000"/>
        </w:rPr>
      </w:pPr>
    </w:p>
    <w:p w14:paraId="667E57DF" w14:textId="2551828C" w:rsidR="009244D1" w:rsidRPr="009244D1" w:rsidRDefault="009244D1" w:rsidP="009244D1">
      <w:pPr>
        <w:pStyle w:val="s1"/>
        <w:spacing w:before="0" w:after="0"/>
        <w:ind w:firstLine="709"/>
        <w:jc w:val="both"/>
        <w:rPr>
          <w:color w:val="000000" w:themeColor="text1"/>
        </w:rPr>
      </w:pPr>
      <w:r w:rsidRPr="009244D1">
        <w:rPr>
          <w:color w:val="000000" w:themeColor="text1"/>
        </w:rPr>
        <w:t>В соответствии с </w:t>
      </w:r>
      <w:hyperlink r:id="rId9" w:anchor="/document/186367/entry/17" w:history="1">
        <w:r w:rsidRPr="009244D1">
          <w:rPr>
            <w:rStyle w:val="ae"/>
            <w:color w:val="000000" w:themeColor="text1"/>
            <w:u w:val="none"/>
          </w:rPr>
          <w:t>Федеральным законом</w:t>
        </w:r>
      </w:hyperlink>
      <w:r w:rsidRPr="009244D1">
        <w:rPr>
          <w:color w:val="000000" w:themeColor="text1"/>
        </w:rPr>
        <w:t xml:space="preserve"> от 6 октября 2003г. № 131-ФЗ «Об общих принципах организации местного самоуправления в Российской Федерации»,  </w:t>
      </w:r>
      <w:hyperlink r:id="rId10" w:anchor="/document/17603980/entry/0" w:history="1">
        <w:r w:rsidRPr="009244D1">
          <w:rPr>
            <w:rStyle w:val="ae"/>
            <w:color w:val="000000" w:themeColor="text1"/>
            <w:u w:val="none"/>
          </w:rPr>
          <w:t>Законом</w:t>
        </w:r>
      </w:hyperlink>
      <w:r w:rsidRPr="009244D1">
        <w:rPr>
          <w:color w:val="000000" w:themeColor="text1"/>
        </w:rPr>
        <w:t xml:space="preserve"> Чувашской Республики от 18 октября 2004г. № 19 «Об организации местного самоуправления в Чувашской Республике», постановлением Кабинета Министров Чувашской </w:t>
      </w:r>
      <w:r>
        <w:rPr>
          <w:color w:val="000000" w:themeColor="text1"/>
        </w:rPr>
        <w:t xml:space="preserve"> </w:t>
      </w:r>
      <w:r w:rsidRPr="009244D1">
        <w:rPr>
          <w:color w:val="000000" w:themeColor="text1"/>
        </w:rPr>
        <w:t xml:space="preserve">Республики </w:t>
      </w:r>
      <w:r>
        <w:rPr>
          <w:color w:val="000000" w:themeColor="text1"/>
        </w:rPr>
        <w:t xml:space="preserve"> </w:t>
      </w:r>
      <w:r w:rsidRPr="009244D1">
        <w:rPr>
          <w:color w:val="000000" w:themeColor="text1"/>
        </w:rPr>
        <w:t>от</w:t>
      </w:r>
      <w:r>
        <w:rPr>
          <w:color w:val="000000" w:themeColor="text1"/>
        </w:rPr>
        <w:t xml:space="preserve"> </w:t>
      </w:r>
      <w:r w:rsidRPr="009244D1">
        <w:rPr>
          <w:color w:val="000000" w:themeColor="text1"/>
        </w:rPr>
        <w:t xml:space="preserve"> 29 </w:t>
      </w:r>
      <w:r>
        <w:rPr>
          <w:color w:val="000000" w:themeColor="text1"/>
        </w:rPr>
        <w:t xml:space="preserve"> </w:t>
      </w:r>
      <w:r w:rsidRPr="009244D1">
        <w:rPr>
          <w:color w:val="000000" w:themeColor="text1"/>
        </w:rPr>
        <w:t xml:space="preserve">ноября </w:t>
      </w:r>
      <w:r>
        <w:rPr>
          <w:color w:val="000000" w:themeColor="text1"/>
        </w:rPr>
        <w:t xml:space="preserve"> </w:t>
      </w:r>
      <w:r w:rsidRPr="009244D1">
        <w:rPr>
          <w:color w:val="000000" w:themeColor="text1"/>
        </w:rPr>
        <w:t>2012г.</w:t>
      </w:r>
      <w:r>
        <w:rPr>
          <w:color w:val="000000" w:themeColor="text1"/>
        </w:rPr>
        <w:t xml:space="preserve"> </w:t>
      </w:r>
      <w:r w:rsidRPr="009244D1">
        <w:rPr>
          <w:color w:val="000000" w:themeColor="text1"/>
        </w:rPr>
        <w:t xml:space="preserve"> №</w:t>
      </w:r>
      <w:r>
        <w:rPr>
          <w:color w:val="000000" w:themeColor="text1"/>
        </w:rPr>
        <w:t xml:space="preserve"> </w:t>
      </w:r>
      <w:r w:rsidRPr="009244D1">
        <w:rPr>
          <w:color w:val="000000" w:themeColor="text1"/>
        </w:rPr>
        <w:t xml:space="preserve">532 </w:t>
      </w:r>
      <w:r>
        <w:rPr>
          <w:color w:val="000000" w:themeColor="text1"/>
        </w:rPr>
        <w:t xml:space="preserve"> </w:t>
      </w:r>
      <w:r w:rsidRPr="009244D1">
        <w:rPr>
          <w:color w:val="000000" w:themeColor="text1"/>
        </w:rPr>
        <w:t xml:space="preserve">«О проведении оценки регулирующего воздействия проектов нормативных правовых актов Чувашской Республики» (с изменениями и дополнениями от 13 ноября 2013г., 25 марта 2015г., 13 мая 2016г., 27 ноября 2017г., 26 июня 2019г., 30 июля 2020г., 9 марта 2022г., 9 ноября 2022г., 28 июня 2023г.), администрация Урмарского муниципального округа Чувашской </w:t>
      </w:r>
      <w:r>
        <w:rPr>
          <w:color w:val="000000" w:themeColor="text1"/>
        </w:rPr>
        <w:t xml:space="preserve">   </w:t>
      </w:r>
      <w:r w:rsidRPr="009244D1">
        <w:rPr>
          <w:color w:val="000000" w:themeColor="text1"/>
        </w:rPr>
        <w:t xml:space="preserve"> Республики п о с т а н о в л я е т:</w:t>
      </w:r>
    </w:p>
    <w:p w14:paraId="17FDE972" w14:textId="77777777" w:rsidR="009244D1" w:rsidRPr="009244D1" w:rsidRDefault="009244D1" w:rsidP="009244D1">
      <w:pPr>
        <w:pStyle w:val="s1"/>
        <w:spacing w:before="0" w:after="0"/>
        <w:ind w:firstLine="709"/>
        <w:jc w:val="both"/>
        <w:rPr>
          <w:rStyle w:val="aff"/>
          <w:i w:val="0"/>
          <w:iCs w:val="0"/>
        </w:rPr>
      </w:pPr>
      <w:r w:rsidRPr="009244D1">
        <w:rPr>
          <w:color w:val="000000" w:themeColor="text1"/>
        </w:rPr>
        <w:t>1.</w:t>
      </w:r>
      <w:r w:rsidRPr="009244D1">
        <w:rPr>
          <w:i/>
          <w:iCs/>
          <w:color w:val="000000" w:themeColor="text1"/>
        </w:rPr>
        <w:t xml:space="preserve"> </w:t>
      </w:r>
      <w:r w:rsidRPr="009244D1">
        <w:rPr>
          <w:rStyle w:val="aff"/>
          <w:i w:val="0"/>
          <w:iCs w:val="0"/>
          <w:color w:val="000000" w:themeColor="text1"/>
        </w:rPr>
        <w:t>Внести в постановление администрации Урмарского муниципального округа от 12.09.2024  №  1387 «Об утверждении Порядка проведения оценки регулирующего воздействия проектов нормативных правовых актов Урмарского муниципального округа Чувашской Республики и Порядка проведения экспертизы муниципальных нормативных правовых актов Урмарского  муниципального округа Чувашской Республики, затрагивающих вопросы осуществления предпринимательской и инвестиционной деятельности» (далее – Порядок проведения оценки) следующие изменения:</w:t>
      </w:r>
    </w:p>
    <w:p w14:paraId="02F16F51" w14:textId="77777777" w:rsidR="009244D1" w:rsidRPr="009244D1" w:rsidRDefault="009244D1" w:rsidP="009244D1">
      <w:pPr>
        <w:pStyle w:val="s1"/>
        <w:spacing w:before="0" w:after="0"/>
        <w:ind w:firstLine="709"/>
        <w:jc w:val="both"/>
      </w:pPr>
      <w:r w:rsidRPr="009244D1">
        <w:rPr>
          <w:color w:val="000000" w:themeColor="text1"/>
        </w:rPr>
        <w:t>1.1. Подпункт 1.1. Порядка проведения оценки изложить в следующей редакции:</w:t>
      </w:r>
    </w:p>
    <w:p w14:paraId="0348330C" w14:textId="77777777" w:rsidR="009244D1" w:rsidRPr="009244D1" w:rsidRDefault="009244D1" w:rsidP="009244D1">
      <w:pPr>
        <w:pStyle w:val="s1"/>
        <w:spacing w:before="0" w:after="0"/>
        <w:ind w:firstLine="709"/>
        <w:jc w:val="both"/>
        <w:rPr>
          <w:color w:val="000000" w:themeColor="text1"/>
        </w:rPr>
      </w:pPr>
      <w:r w:rsidRPr="009244D1">
        <w:rPr>
          <w:color w:val="000000" w:themeColor="text1"/>
        </w:rPr>
        <w:t>«1.1.</w:t>
      </w:r>
      <w:r w:rsidRPr="009244D1">
        <w:t xml:space="preserve"> </w:t>
      </w:r>
      <w:r w:rsidRPr="009244D1">
        <w:rPr>
          <w:color w:val="000000" w:themeColor="text1"/>
        </w:rPr>
        <w:t>Настоящий Порядок определяет процедуры проведения оценки регулирующего воздействия (далее - ОРВ) проектов муниципальных нормативных правовых актов (далее - проект акта) Урмарского муниципального округа Чувашской Республики:</w:t>
      </w:r>
    </w:p>
    <w:p w14:paraId="03DB04D2" w14:textId="77777777" w:rsidR="009244D1" w:rsidRPr="009244D1" w:rsidRDefault="009244D1" w:rsidP="009244D1">
      <w:pPr>
        <w:pStyle w:val="s1"/>
        <w:spacing w:before="0" w:after="0"/>
        <w:ind w:firstLine="709"/>
        <w:jc w:val="both"/>
        <w:rPr>
          <w:color w:val="000000" w:themeColor="text1"/>
        </w:rPr>
      </w:pPr>
      <w:r w:rsidRPr="009244D1">
        <w:rPr>
          <w:color w:val="000000" w:themeColor="text1"/>
        </w:rPr>
        <w:t xml:space="preserve">а) устанавливающих новые или изменяющих ранее предусмотренные муниципальными нормативными правовыми актами Урмарского муниципального округа Чувашской Республики обязательные требования, связанные с осуществлением предпринимательской и инвестиционной деятельности, оценка соблюдения которых осуществляется в рамках муниципального контроля (надзора), привлечения к </w:t>
      </w:r>
      <w:r w:rsidRPr="009244D1">
        <w:rPr>
          <w:color w:val="000000" w:themeColor="text1"/>
        </w:rPr>
        <w:lastRenderedPageBreak/>
        <w:t>административной ответственности, предоставления лицензий и иных разрешений, аккредитации, оценки соответствия продукции, иных форм оценок и экспертиз (далее - обязательные требования);</w:t>
      </w:r>
    </w:p>
    <w:p w14:paraId="04548BE8" w14:textId="77777777" w:rsidR="009244D1" w:rsidRPr="009244D1" w:rsidRDefault="009244D1" w:rsidP="009244D1">
      <w:pPr>
        <w:pStyle w:val="s1"/>
        <w:spacing w:before="0" w:after="0"/>
        <w:ind w:firstLine="709"/>
        <w:jc w:val="both"/>
        <w:rPr>
          <w:color w:val="000000" w:themeColor="text1"/>
        </w:rPr>
      </w:pPr>
      <w:r w:rsidRPr="009244D1">
        <w:rPr>
          <w:color w:val="000000" w:themeColor="text1"/>
        </w:rPr>
        <w:t>б) устанавливающих новые или изменяющих ранее предусмотренные муниципальными нормативными правовыми актами Урмарского о муниципального округа Чувашской Республики обязанности и запреты для субъектов предпринимательской и инвестиционной деятельности;</w:t>
      </w:r>
    </w:p>
    <w:p w14:paraId="3A880828" w14:textId="77777777" w:rsidR="009244D1" w:rsidRPr="009244D1" w:rsidRDefault="009244D1" w:rsidP="009244D1">
      <w:pPr>
        <w:pStyle w:val="s1"/>
        <w:spacing w:before="0" w:after="0"/>
        <w:ind w:firstLine="709"/>
        <w:jc w:val="both"/>
        <w:rPr>
          <w:color w:val="000000" w:themeColor="text1"/>
        </w:rPr>
      </w:pPr>
      <w:r w:rsidRPr="009244D1">
        <w:rPr>
          <w:color w:val="000000" w:themeColor="text1"/>
        </w:rPr>
        <w:t>в) устанавливающих или изменяющих ответственность за нарушение муниципальных нормативных правовых актов Урмарского муниципального округа Чувашской Республики, затрагивающих вопросы осуществления предпринимательской и инвестиционной деятельности</w:t>
      </w:r>
      <w:proofErr w:type="gramStart"/>
      <w:r w:rsidRPr="009244D1">
        <w:rPr>
          <w:color w:val="000000" w:themeColor="text1"/>
        </w:rPr>
        <w:t>. »</w:t>
      </w:r>
      <w:proofErr w:type="gramEnd"/>
      <w:r w:rsidRPr="009244D1">
        <w:rPr>
          <w:color w:val="000000" w:themeColor="text1"/>
        </w:rPr>
        <w:t>;</w:t>
      </w:r>
    </w:p>
    <w:p w14:paraId="0FADAE20" w14:textId="77777777" w:rsidR="009244D1" w:rsidRPr="009244D1" w:rsidRDefault="009244D1" w:rsidP="009244D1">
      <w:pPr>
        <w:pStyle w:val="s1"/>
        <w:spacing w:before="0" w:after="0"/>
        <w:ind w:firstLine="709"/>
        <w:jc w:val="both"/>
      </w:pPr>
      <w:r w:rsidRPr="009244D1">
        <w:rPr>
          <w:color w:val="000000" w:themeColor="text1"/>
        </w:rPr>
        <w:t>1.2.</w:t>
      </w:r>
      <w:r w:rsidRPr="009244D1">
        <w:t xml:space="preserve"> Пункт 7. </w:t>
      </w:r>
      <w:proofErr w:type="gramStart"/>
      <w:r w:rsidRPr="009244D1">
        <w:t>Порядка  проведения</w:t>
      </w:r>
      <w:proofErr w:type="gramEnd"/>
      <w:r w:rsidRPr="009244D1">
        <w:t xml:space="preserve"> оценки изложить в следующей редакции:</w:t>
      </w:r>
    </w:p>
    <w:p w14:paraId="14FDAFB5" w14:textId="77777777" w:rsidR="009244D1" w:rsidRPr="009244D1" w:rsidRDefault="009244D1" w:rsidP="009244D1">
      <w:pPr>
        <w:pStyle w:val="s1"/>
        <w:spacing w:before="0" w:after="0"/>
        <w:ind w:firstLine="709"/>
        <w:jc w:val="both"/>
        <w:rPr>
          <w:color w:val="000000" w:themeColor="text1"/>
        </w:rPr>
      </w:pPr>
      <w:r w:rsidRPr="009244D1">
        <w:rPr>
          <w:color w:val="000000" w:themeColor="text1"/>
        </w:rPr>
        <w:t>«7. В ходе экспертизы проводятся публичные консультации по нормативному правовому акту с представителями предпринимательского сообщества (далее - публичные консультации), исследование нормативного правового акта на предмет выявления положений, необоснованно затрудняющих осуществление предпринимательской и инвестиционной деятельности (далее - исследование), и составляется заключение об экспертизе нормативного правового акта (далее - заключение) согласно приложению № 1 к настоящему Порядку.»;</w:t>
      </w:r>
    </w:p>
    <w:p w14:paraId="634A816D" w14:textId="77777777" w:rsidR="009244D1" w:rsidRPr="009244D1" w:rsidRDefault="009244D1" w:rsidP="009244D1">
      <w:pPr>
        <w:pStyle w:val="s1"/>
        <w:spacing w:before="0" w:after="0"/>
        <w:ind w:firstLine="709"/>
        <w:jc w:val="both"/>
        <w:rPr>
          <w:color w:val="000000" w:themeColor="text1"/>
        </w:rPr>
      </w:pPr>
      <w:r w:rsidRPr="009244D1">
        <w:rPr>
          <w:color w:val="000000" w:themeColor="text1"/>
        </w:rPr>
        <w:t>1.3. В наименовании «Приложения к Порядку проведения оценки регулирующего воздействия проектов нормативных правовых актов Урмарского муниципального округа Чувашской Республики» после слов «Приложении» дополнить цифрами «№ 1»;</w:t>
      </w:r>
    </w:p>
    <w:p w14:paraId="3C542829" w14:textId="77777777" w:rsidR="009244D1" w:rsidRPr="009244D1" w:rsidRDefault="009244D1" w:rsidP="009244D1">
      <w:pPr>
        <w:pStyle w:val="s1"/>
        <w:spacing w:before="0" w:after="0"/>
        <w:ind w:firstLine="709"/>
        <w:jc w:val="both"/>
        <w:rPr>
          <w:color w:val="000000" w:themeColor="text1"/>
        </w:rPr>
      </w:pPr>
      <w:r w:rsidRPr="009244D1">
        <w:rPr>
          <w:color w:val="000000" w:themeColor="text1"/>
        </w:rPr>
        <w:t xml:space="preserve"> 1.4. Порядок проведения оценки дополнить подпунктом «3.6.» следующего содержания:</w:t>
      </w:r>
    </w:p>
    <w:p w14:paraId="03958683" w14:textId="77777777" w:rsidR="009244D1" w:rsidRPr="009244D1" w:rsidRDefault="009244D1" w:rsidP="009244D1">
      <w:pPr>
        <w:pStyle w:val="s1"/>
        <w:spacing w:before="0" w:after="0"/>
        <w:ind w:firstLine="709"/>
        <w:jc w:val="both"/>
        <w:rPr>
          <w:color w:val="000000" w:themeColor="text1"/>
        </w:rPr>
      </w:pPr>
      <w:r w:rsidRPr="009244D1">
        <w:rPr>
          <w:color w:val="000000" w:themeColor="text1"/>
        </w:rPr>
        <w:t>«3.6. 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проекта акта ответственное подразделение готовит заключение об ОРВ проекта акта по форме согласно приложению № 2 к настоящему Порядку, которое содержит информацию о согласовании сводного отчета, и направляет его в адрес уполномоченного подразделения.»;</w:t>
      </w:r>
    </w:p>
    <w:p w14:paraId="1A560C5C" w14:textId="77777777" w:rsidR="009244D1" w:rsidRPr="009244D1" w:rsidRDefault="009244D1" w:rsidP="009244D1">
      <w:pPr>
        <w:pStyle w:val="s1"/>
        <w:spacing w:before="0" w:after="0"/>
        <w:ind w:firstLine="709"/>
        <w:jc w:val="both"/>
        <w:rPr>
          <w:color w:val="000000" w:themeColor="text1"/>
        </w:rPr>
      </w:pPr>
      <w:r w:rsidRPr="009244D1">
        <w:rPr>
          <w:color w:val="000000" w:themeColor="text1"/>
        </w:rPr>
        <w:t>1.5. Порядок проведения оценки дополнить Приложением № 2 в редакции согласно приложению к настоящему постановлению.</w:t>
      </w:r>
    </w:p>
    <w:p w14:paraId="7224E4CF" w14:textId="77777777" w:rsidR="009244D1" w:rsidRPr="009244D1" w:rsidRDefault="009244D1" w:rsidP="009244D1">
      <w:pPr>
        <w:pStyle w:val="s1"/>
        <w:spacing w:before="0" w:after="0"/>
        <w:ind w:firstLine="709"/>
        <w:jc w:val="both"/>
        <w:rPr>
          <w:color w:val="000000" w:themeColor="text1"/>
        </w:rPr>
      </w:pPr>
      <w:r w:rsidRPr="009244D1">
        <w:rPr>
          <w:color w:val="000000" w:themeColor="text1"/>
        </w:rPr>
        <w:t>2. Настоящее постановление вступает в силу со дня его официального опубликования.</w:t>
      </w:r>
    </w:p>
    <w:p w14:paraId="0C6ACCAB" w14:textId="77777777" w:rsidR="009244D1" w:rsidRPr="009244D1" w:rsidRDefault="009244D1" w:rsidP="009244D1">
      <w:pPr>
        <w:pStyle w:val="s1"/>
        <w:spacing w:before="0" w:after="0"/>
        <w:ind w:firstLine="709"/>
        <w:jc w:val="both"/>
        <w:rPr>
          <w:color w:val="000000" w:themeColor="text1"/>
        </w:rPr>
      </w:pPr>
    </w:p>
    <w:p w14:paraId="783A6C26" w14:textId="77777777" w:rsidR="009244D1" w:rsidRPr="009244D1" w:rsidRDefault="009244D1" w:rsidP="009244D1">
      <w:pPr>
        <w:spacing w:after="0" w:line="240" w:lineRule="auto"/>
        <w:ind w:firstLine="709"/>
        <w:jc w:val="both"/>
        <w:rPr>
          <w:rFonts w:ascii="Times New Roman" w:hAnsi="Times New Roman" w:cs="Times New Roman"/>
          <w:color w:val="000000" w:themeColor="text1"/>
          <w:sz w:val="24"/>
          <w:szCs w:val="24"/>
        </w:rPr>
      </w:pPr>
    </w:p>
    <w:p w14:paraId="7453D833" w14:textId="77777777" w:rsidR="009244D1" w:rsidRPr="009244D1" w:rsidRDefault="009244D1" w:rsidP="009244D1">
      <w:pPr>
        <w:spacing w:after="0" w:line="240" w:lineRule="auto"/>
        <w:ind w:firstLine="709"/>
        <w:jc w:val="both"/>
        <w:rPr>
          <w:rFonts w:ascii="Times New Roman" w:hAnsi="Times New Roman" w:cs="Times New Roman"/>
          <w:color w:val="000000" w:themeColor="text1"/>
          <w:sz w:val="24"/>
          <w:szCs w:val="24"/>
        </w:rPr>
      </w:pPr>
    </w:p>
    <w:p w14:paraId="4F9A1A08" w14:textId="77777777" w:rsidR="009244D1" w:rsidRPr="009244D1" w:rsidRDefault="009244D1" w:rsidP="009244D1">
      <w:pPr>
        <w:spacing w:after="0" w:line="240" w:lineRule="auto"/>
        <w:jc w:val="both"/>
        <w:rPr>
          <w:rFonts w:ascii="Times New Roman" w:hAnsi="Times New Roman" w:cs="Times New Roman"/>
          <w:color w:val="000000" w:themeColor="text1"/>
          <w:sz w:val="24"/>
          <w:szCs w:val="24"/>
        </w:rPr>
      </w:pPr>
      <w:r w:rsidRPr="009244D1">
        <w:rPr>
          <w:rFonts w:ascii="Times New Roman" w:hAnsi="Times New Roman" w:cs="Times New Roman"/>
          <w:color w:val="000000" w:themeColor="text1"/>
          <w:sz w:val="24"/>
          <w:szCs w:val="24"/>
        </w:rPr>
        <w:t>Глава Урмарского</w:t>
      </w:r>
    </w:p>
    <w:p w14:paraId="65E58856" w14:textId="77777777" w:rsidR="009244D1" w:rsidRPr="009244D1" w:rsidRDefault="009244D1" w:rsidP="009244D1">
      <w:pPr>
        <w:spacing w:after="0" w:line="240" w:lineRule="auto"/>
        <w:jc w:val="both"/>
        <w:rPr>
          <w:rFonts w:ascii="Times New Roman" w:hAnsi="Times New Roman" w:cs="Times New Roman"/>
          <w:color w:val="000000" w:themeColor="text1"/>
          <w:sz w:val="24"/>
          <w:szCs w:val="24"/>
        </w:rPr>
      </w:pPr>
      <w:r w:rsidRPr="009244D1">
        <w:rPr>
          <w:rFonts w:ascii="Times New Roman" w:hAnsi="Times New Roman" w:cs="Times New Roman"/>
          <w:color w:val="000000" w:themeColor="text1"/>
          <w:sz w:val="24"/>
          <w:szCs w:val="24"/>
        </w:rPr>
        <w:t>муниципального округа                                                                                    В.В. Шигильдеев</w:t>
      </w:r>
    </w:p>
    <w:p w14:paraId="31AC2682" w14:textId="77777777" w:rsidR="009244D1" w:rsidRPr="009244D1" w:rsidRDefault="009244D1" w:rsidP="009244D1">
      <w:pPr>
        <w:rPr>
          <w:sz w:val="24"/>
          <w:szCs w:val="24"/>
        </w:rPr>
      </w:pPr>
    </w:p>
    <w:p w14:paraId="344E05D8" w14:textId="77777777" w:rsidR="009244D1" w:rsidRDefault="009244D1" w:rsidP="009244D1">
      <w:r>
        <w:t xml:space="preserve">  </w:t>
      </w:r>
    </w:p>
    <w:p w14:paraId="30430749" w14:textId="77777777" w:rsidR="009244D1" w:rsidRDefault="009244D1" w:rsidP="009244D1">
      <w:pPr>
        <w:spacing w:after="0" w:line="240" w:lineRule="auto"/>
        <w:jc w:val="both"/>
        <w:rPr>
          <w:rFonts w:ascii="Times New Roman" w:hAnsi="Times New Roman" w:cs="Times New Roman"/>
          <w:sz w:val="20"/>
          <w:szCs w:val="20"/>
        </w:rPr>
      </w:pPr>
    </w:p>
    <w:p w14:paraId="167B50DE" w14:textId="77777777" w:rsidR="009244D1" w:rsidRDefault="009244D1" w:rsidP="009244D1">
      <w:pPr>
        <w:spacing w:after="0" w:line="240" w:lineRule="auto"/>
        <w:jc w:val="both"/>
        <w:rPr>
          <w:rFonts w:ascii="Times New Roman" w:hAnsi="Times New Roman" w:cs="Times New Roman"/>
          <w:sz w:val="20"/>
          <w:szCs w:val="20"/>
        </w:rPr>
      </w:pPr>
    </w:p>
    <w:p w14:paraId="13DA03DB" w14:textId="77777777" w:rsidR="009244D1" w:rsidRDefault="009244D1" w:rsidP="009244D1">
      <w:pPr>
        <w:spacing w:after="0" w:line="240" w:lineRule="auto"/>
        <w:jc w:val="both"/>
        <w:rPr>
          <w:rFonts w:ascii="Times New Roman" w:hAnsi="Times New Roman" w:cs="Times New Roman"/>
          <w:sz w:val="20"/>
          <w:szCs w:val="20"/>
        </w:rPr>
      </w:pPr>
    </w:p>
    <w:p w14:paraId="3CD7376A" w14:textId="77777777" w:rsidR="009244D1" w:rsidRDefault="009244D1" w:rsidP="009244D1">
      <w:pPr>
        <w:spacing w:after="0" w:line="240" w:lineRule="auto"/>
        <w:jc w:val="both"/>
        <w:rPr>
          <w:rFonts w:ascii="Times New Roman" w:hAnsi="Times New Roman" w:cs="Times New Roman"/>
          <w:sz w:val="20"/>
          <w:szCs w:val="20"/>
        </w:rPr>
      </w:pPr>
    </w:p>
    <w:p w14:paraId="2775B613" w14:textId="77777777" w:rsidR="009244D1" w:rsidRDefault="009244D1" w:rsidP="009244D1">
      <w:pPr>
        <w:spacing w:after="0" w:line="240" w:lineRule="auto"/>
        <w:jc w:val="both"/>
        <w:rPr>
          <w:rFonts w:ascii="Times New Roman" w:hAnsi="Times New Roman" w:cs="Times New Roman"/>
          <w:sz w:val="20"/>
          <w:szCs w:val="20"/>
        </w:rPr>
      </w:pPr>
    </w:p>
    <w:p w14:paraId="69D6C533" w14:textId="77777777" w:rsidR="009244D1" w:rsidRDefault="009244D1" w:rsidP="009244D1">
      <w:pPr>
        <w:spacing w:after="0" w:line="240" w:lineRule="auto"/>
        <w:jc w:val="both"/>
        <w:rPr>
          <w:rFonts w:ascii="Times New Roman" w:hAnsi="Times New Roman" w:cs="Times New Roman"/>
          <w:sz w:val="20"/>
          <w:szCs w:val="20"/>
        </w:rPr>
      </w:pPr>
    </w:p>
    <w:p w14:paraId="6F582E9C" w14:textId="77777777" w:rsidR="009244D1" w:rsidRDefault="009244D1" w:rsidP="009244D1">
      <w:pPr>
        <w:spacing w:after="0" w:line="240" w:lineRule="auto"/>
        <w:jc w:val="both"/>
        <w:rPr>
          <w:rFonts w:ascii="Times New Roman" w:hAnsi="Times New Roman" w:cs="Times New Roman"/>
          <w:sz w:val="20"/>
          <w:szCs w:val="20"/>
        </w:rPr>
      </w:pPr>
    </w:p>
    <w:p w14:paraId="250104E5" w14:textId="77777777" w:rsidR="009244D1" w:rsidRDefault="009244D1" w:rsidP="009244D1">
      <w:pPr>
        <w:spacing w:after="0" w:line="240" w:lineRule="auto"/>
        <w:jc w:val="both"/>
        <w:rPr>
          <w:rFonts w:ascii="Times New Roman" w:hAnsi="Times New Roman" w:cs="Times New Roman"/>
          <w:sz w:val="20"/>
          <w:szCs w:val="20"/>
        </w:rPr>
      </w:pPr>
    </w:p>
    <w:p w14:paraId="6FA42B95" w14:textId="77777777" w:rsidR="009244D1" w:rsidRDefault="009244D1" w:rsidP="009244D1">
      <w:pPr>
        <w:spacing w:after="0" w:line="240" w:lineRule="auto"/>
        <w:jc w:val="both"/>
        <w:rPr>
          <w:rFonts w:ascii="Times New Roman" w:hAnsi="Times New Roman" w:cs="Times New Roman"/>
          <w:sz w:val="20"/>
          <w:szCs w:val="20"/>
        </w:rPr>
      </w:pPr>
    </w:p>
    <w:p w14:paraId="5F916E1E" w14:textId="77777777" w:rsidR="009244D1" w:rsidRDefault="009244D1" w:rsidP="009244D1">
      <w:pPr>
        <w:spacing w:after="0" w:line="240" w:lineRule="auto"/>
        <w:jc w:val="both"/>
        <w:rPr>
          <w:rFonts w:ascii="Times New Roman" w:hAnsi="Times New Roman" w:cs="Times New Roman"/>
          <w:sz w:val="20"/>
          <w:szCs w:val="20"/>
        </w:rPr>
      </w:pPr>
    </w:p>
    <w:p w14:paraId="01F34066" w14:textId="77777777" w:rsidR="009244D1" w:rsidRDefault="009244D1" w:rsidP="009244D1">
      <w:pPr>
        <w:spacing w:after="0" w:line="240" w:lineRule="auto"/>
        <w:jc w:val="both"/>
        <w:rPr>
          <w:rFonts w:ascii="Times New Roman" w:hAnsi="Times New Roman" w:cs="Times New Roman"/>
          <w:sz w:val="20"/>
          <w:szCs w:val="20"/>
        </w:rPr>
      </w:pPr>
    </w:p>
    <w:p w14:paraId="5EEE8337" w14:textId="693A704E" w:rsidR="009244D1" w:rsidRPr="009244D1" w:rsidRDefault="009244D1" w:rsidP="009244D1">
      <w:pPr>
        <w:spacing w:after="0" w:line="240" w:lineRule="auto"/>
        <w:jc w:val="both"/>
        <w:rPr>
          <w:rFonts w:ascii="Times New Roman" w:hAnsi="Times New Roman" w:cs="Times New Roman"/>
          <w:sz w:val="20"/>
          <w:szCs w:val="20"/>
        </w:rPr>
      </w:pPr>
      <w:r w:rsidRPr="009244D1">
        <w:rPr>
          <w:rFonts w:ascii="Times New Roman" w:hAnsi="Times New Roman" w:cs="Times New Roman"/>
          <w:sz w:val="20"/>
          <w:szCs w:val="20"/>
        </w:rPr>
        <w:t>Кошельков Олег Михайлович</w:t>
      </w:r>
    </w:p>
    <w:p w14:paraId="7F2CC033" w14:textId="77777777" w:rsidR="009244D1" w:rsidRPr="009244D1" w:rsidRDefault="009244D1" w:rsidP="009244D1">
      <w:pPr>
        <w:spacing w:after="0" w:line="240" w:lineRule="auto"/>
        <w:jc w:val="both"/>
        <w:rPr>
          <w:rFonts w:ascii="Times New Roman" w:hAnsi="Times New Roman" w:cs="Times New Roman"/>
          <w:sz w:val="20"/>
          <w:szCs w:val="20"/>
        </w:rPr>
      </w:pPr>
      <w:r w:rsidRPr="009244D1">
        <w:rPr>
          <w:rFonts w:ascii="Times New Roman" w:hAnsi="Times New Roman" w:cs="Times New Roman"/>
          <w:sz w:val="20"/>
          <w:szCs w:val="20"/>
        </w:rPr>
        <w:t>8(835-44) 2-16-10</w:t>
      </w:r>
    </w:p>
    <w:p w14:paraId="7927C821" w14:textId="77777777" w:rsidR="009244D1" w:rsidRDefault="009244D1" w:rsidP="009244D1">
      <w:pPr>
        <w:spacing w:after="0" w:line="240" w:lineRule="auto"/>
        <w:ind w:left="4248" w:firstLine="708"/>
        <w:jc w:val="both"/>
        <w:rPr>
          <w:rFonts w:ascii="Times New Roman" w:hAnsi="Times New Roman"/>
          <w:sz w:val="24"/>
          <w:szCs w:val="24"/>
        </w:rPr>
      </w:pPr>
    </w:p>
    <w:p w14:paraId="27A355F2" w14:textId="6BFA3748" w:rsidR="009244D1" w:rsidRPr="00923298" w:rsidRDefault="009244D1" w:rsidP="009244D1">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w:t>
      </w:r>
    </w:p>
    <w:p w14:paraId="4024F191" w14:textId="77777777" w:rsidR="009244D1" w:rsidRPr="00923298" w:rsidRDefault="009244D1" w:rsidP="009244D1">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64541A8B" w14:textId="77777777" w:rsidR="009244D1" w:rsidRPr="00923298" w:rsidRDefault="009244D1" w:rsidP="009244D1">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098B42A8" w14:textId="257CD2BF" w:rsidR="009244D1" w:rsidRPr="00923298" w:rsidRDefault="009244D1" w:rsidP="009244D1">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26.02.2025</w:t>
      </w:r>
      <w:r w:rsidRPr="00923298">
        <w:rPr>
          <w:rFonts w:ascii="Times New Roman" w:hAnsi="Times New Roman"/>
          <w:sz w:val="24"/>
          <w:szCs w:val="24"/>
        </w:rPr>
        <w:t xml:space="preserve"> № </w:t>
      </w:r>
      <w:r>
        <w:rPr>
          <w:rFonts w:ascii="Times New Roman" w:hAnsi="Times New Roman"/>
          <w:sz w:val="24"/>
          <w:szCs w:val="24"/>
        </w:rPr>
        <w:t>348</w:t>
      </w:r>
    </w:p>
    <w:p w14:paraId="66297D16" w14:textId="77777777" w:rsidR="009244D1" w:rsidRDefault="009244D1" w:rsidP="009244D1">
      <w:pPr>
        <w:shd w:val="clear" w:color="auto" w:fill="FFFFFF"/>
        <w:spacing w:after="0" w:line="240" w:lineRule="auto"/>
        <w:jc w:val="right"/>
        <w:rPr>
          <w:rFonts w:ascii="Times New Roman" w:eastAsia="Times New Roman" w:hAnsi="Times New Roman" w:cs="Times New Roman"/>
          <w:color w:val="22272F"/>
          <w:sz w:val="24"/>
          <w:szCs w:val="24"/>
          <w:lang w:eastAsia="ru-RU"/>
        </w:rPr>
      </w:pPr>
    </w:p>
    <w:p w14:paraId="41A7C983" w14:textId="25526CED" w:rsidR="009244D1" w:rsidRDefault="009244D1" w:rsidP="009244D1">
      <w:pPr>
        <w:shd w:val="clear" w:color="auto" w:fill="FFFFFF"/>
        <w:spacing w:after="0" w:line="240" w:lineRule="auto"/>
        <w:jc w:val="right"/>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«Приложение № 2 к Порядку проведения оценки</w:t>
      </w:r>
    </w:p>
    <w:p w14:paraId="754F5A67" w14:textId="77777777" w:rsidR="009244D1" w:rsidRDefault="009244D1" w:rsidP="009244D1">
      <w:pPr>
        <w:shd w:val="clear" w:color="auto" w:fill="FFFFFF"/>
        <w:spacing w:after="0" w:line="240" w:lineRule="auto"/>
        <w:jc w:val="right"/>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регулирующего воздействия проектов нормативных </w:t>
      </w:r>
    </w:p>
    <w:p w14:paraId="5CEA76E9" w14:textId="60B0AFA6" w:rsidR="009244D1" w:rsidRDefault="009244D1" w:rsidP="009244D1">
      <w:pPr>
        <w:shd w:val="clear" w:color="auto" w:fill="FFFFFF"/>
        <w:spacing w:after="0" w:line="240" w:lineRule="auto"/>
        <w:jc w:val="right"/>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правовых актов Урмарского муниципального</w:t>
      </w:r>
    </w:p>
    <w:p w14:paraId="29E0BE0F" w14:textId="77777777" w:rsidR="009244D1" w:rsidRDefault="009244D1" w:rsidP="009244D1">
      <w:pPr>
        <w:shd w:val="clear" w:color="auto" w:fill="FFFFFF"/>
        <w:spacing w:after="0" w:line="240" w:lineRule="auto"/>
        <w:jc w:val="right"/>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округа Чувашской Республики»</w:t>
      </w:r>
    </w:p>
    <w:p w14:paraId="2DE81121" w14:textId="77777777" w:rsidR="009244D1" w:rsidRDefault="009244D1" w:rsidP="009244D1">
      <w:pPr>
        <w:shd w:val="clear" w:color="auto" w:fill="FFFFFF"/>
        <w:spacing w:after="0" w:line="240" w:lineRule="auto"/>
        <w:rPr>
          <w:rFonts w:ascii="Times New Roman" w:eastAsia="Times New Roman" w:hAnsi="Times New Roman" w:cs="Times New Roman"/>
          <w:color w:val="22272F"/>
          <w:sz w:val="24"/>
          <w:szCs w:val="24"/>
          <w:lang w:eastAsia="ru-RU"/>
        </w:rPr>
      </w:pPr>
    </w:p>
    <w:p w14:paraId="3AE5E3FF" w14:textId="77777777" w:rsidR="009244D1" w:rsidRDefault="009244D1" w:rsidP="009244D1">
      <w:pPr>
        <w:shd w:val="clear" w:color="auto" w:fill="FFFFFF"/>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ЗАКЛЮЧЕНИЕ </w:t>
      </w:r>
    </w:p>
    <w:p w14:paraId="206892A4" w14:textId="77777777" w:rsidR="009244D1" w:rsidRDefault="009244D1" w:rsidP="009244D1">
      <w:pPr>
        <w:shd w:val="clear" w:color="auto" w:fill="FFFFFF"/>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об оценке регулирующего воздействия</w:t>
      </w:r>
    </w:p>
    <w:p w14:paraId="66CE71B8" w14:textId="77777777" w:rsidR="009244D1" w:rsidRDefault="009244D1" w:rsidP="009244D1">
      <w:pPr>
        <w:shd w:val="clear" w:color="auto" w:fill="FFFFFF"/>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_____________________________________________________________________________</w:t>
      </w:r>
      <w:r>
        <w:rPr>
          <w:rFonts w:ascii="Times New Roman" w:eastAsia="Times New Roman" w:hAnsi="Times New Roman" w:cs="Times New Roman"/>
          <w:color w:val="22272F"/>
          <w:sz w:val="24"/>
          <w:szCs w:val="24"/>
          <w:lang w:eastAsia="ru-RU"/>
        </w:rPr>
        <w:br/>
        <w:t>(наименование проекта нормативного правового акта Урмарского муниципального округа Чувашской Республики)</w:t>
      </w:r>
    </w:p>
    <w:p w14:paraId="18ED9F60" w14:textId="77777777" w:rsidR="009244D1" w:rsidRDefault="009244D1" w:rsidP="009244D1">
      <w:pPr>
        <w:shd w:val="clear" w:color="auto" w:fill="FFFFFF"/>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______________________________________________ рассмотрел (о) сводный отчет о</w:t>
      </w:r>
    </w:p>
    <w:p w14:paraId="6F07DF31" w14:textId="77777777" w:rsidR="009244D1" w:rsidRDefault="009244D1" w:rsidP="009244D1">
      <w:pPr>
        <w:shd w:val="clear" w:color="auto" w:fill="FFFFFF"/>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результатах проведения оценки регулирующего воздействия (далее - сводный отчет об ОРВ) проекта _______________________________________________________________________</w:t>
      </w:r>
    </w:p>
    <w:p w14:paraId="1C0A5948" w14:textId="77777777" w:rsidR="009244D1" w:rsidRPr="009244D1" w:rsidRDefault="009244D1" w:rsidP="009244D1">
      <w:pPr>
        <w:shd w:val="clear" w:color="auto" w:fill="FFFFFF"/>
        <w:spacing w:after="0" w:line="240" w:lineRule="auto"/>
        <w:jc w:val="center"/>
        <w:rPr>
          <w:rFonts w:ascii="Times New Roman" w:eastAsia="Times New Roman" w:hAnsi="Times New Roman" w:cs="Times New Roman"/>
          <w:color w:val="22272F"/>
          <w:sz w:val="20"/>
          <w:szCs w:val="20"/>
          <w:lang w:eastAsia="ru-RU"/>
        </w:rPr>
      </w:pPr>
      <w:r w:rsidRPr="009244D1">
        <w:rPr>
          <w:rFonts w:ascii="Times New Roman" w:eastAsia="Times New Roman" w:hAnsi="Times New Roman" w:cs="Times New Roman"/>
          <w:color w:val="22272F"/>
          <w:sz w:val="20"/>
          <w:szCs w:val="20"/>
          <w:lang w:eastAsia="ru-RU"/>
        </w:rPr>
        <w:t>(наименование проекта нормативного правового акта (далее - проект акта)</w:t>
      </w:r>
    </w:p>
    <w:p w14:paraId="540FEA02" w14:textId="77777777" w:rsidR="009244D1" w:rsidRDefault="009244D1" w:rsidP="009244D1">
      <w:pPr>
        <w:shd w:val="clear" w:color="auto" w:fill="FFFFFF"/>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и сообщает следующее.</w:t>
      </w:r>
    </w:p>
    <w:p w14:paraId="01913A2E" w14:textId="77777777" w:rsidR="009244D1" w:rsidRDefault="009244D1" w:rsidP="009244D1">
      <w:pPr>
        <w:shd w:val="clear" w:color="auto" w:fill="FFFFFF"/>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Проект ______________________________________________________________________</w:t>
      </w:r>
    </w:p>
    <w:p w14:paraId="3B7195F5" w14:textId="77777777" w:rsidR="009244D1" w:rsidRDefault="009244D1" w:rsidP="009244D1">
      <w:pPr>
        <w:shd w:val="clear" w:color="auto" w:fill="FFFFFF"/>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(наименование проекта акта)</w:t>
      </w:r>
    </w:p>
    <w:p w14:paraId="0F92A808" w14:textId="59392BCA" w:rsidR="009244D1" w:rsidRDefault="009244D1" w:rsidP="009244D1">
      <w:pPr>
        <w:shd w:val="clear" w:color="auto" w:fill="FFFFFF"/>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предусматривает ______________________________________________________________</w:t>
      </w:r>
    </w:p>
    <w:p w14:paraId="0844F98D" w14:textId="77777777" w:rsidR="009244D1" w:rsidRPr="009244D1" w:rsidRDefault="009244D1" w:rsidP="009244D1">
      <w:pPr>
        <w:shd w:val="clear" w:color="auto" w:fill="FFFFFF"/>
        <w:spacing w:after="0" w:line="240" w:lineRule="auto"/>
        <w:jc w:val="center"/>
        <w:rPr>
          <w:rFonts w:ascii="Times New Roman" w:eastAsia="Times New Roman" w:hAnsi="Times New Roman" w:cs="Times New Roman"/>
          <w:color w:val="22272F"/>
          <w:sz w:val="20"/>
          <w:szCs w:val="20"/>
          <w:lang w:eastAsia="ru-RU"/>
        </w:rPr>
      </w:pPr>
      <w:r w:rsidRPr="009244D1">
        <w:rPr>
          <w:rFonts w:ascii="Times New Roman" w:eastAsia="Times New Roman" w:hAnsi="Times New Roman" w:cs="Times New Roman"/>
          <w:color w:val="22272F"/>
          <w:sz w:val="20"/>
          <w:szCs w:val="20"/>
          <w:lang w:eastAsia="ru-RU"/>
        </w:rPr>
        <w:t>(цель, суть проекта акта)</w:t>
      </w:r>
    </w:p>
    <w:p w14:paraId="59264401" w14:textId="77777777" w:rsidR="009244D1" w:rsidRDefault="009244D1" w:rsidP="009244D1">
      <w:pPr>
        <w:shd w:val="clear" w:color="auto" w:fill="FFFFFF"/>
        <w:spacing w:after="0" w:line="240" w:lineRule="auto"/>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В ходе ОРВ выявлено, что проект затрагивает интересы _________________________</w:t>
      </w:r>
    </w:p>
    <w:p w14:paraId="2C0BB388" w14:textId="61FED5FD" w:rsidR="009244D1" w:rsidRDefault="009244D1" w:rsidP="009244D1">
      <w:pPr>
        <w:shd w:val="clear" w:color="auto" w:fill="FFFFFF"/>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_________________________________________________________________________ _</w:t>
      </w:r>
    </w:p>
    <w:p w14:paraId="57F321BA" w14:textId="77777777" w:rsidR="009244D1" w:rsidRPr="009244D1" w:rsidRDefault="009244D1" w:rsidP="009244D1">
      <w:pPr>
        <w:shd w:val="clear" w:color="auto" w:fill="FFFFFF"/>
        <w:spacing w:after="0" w:line="240" w:lineRule="auto"/>
        <w:jc w:val="center"/>
        <w:rPr>
          <w:rFonts w:ascii="Times New Roman" w:eastAsia="Times New Roman" w:hAnsi="Times New Roman" w:cs="Times New Roman"/>
          <w:color w:val="22272F"/>
          <w:sz w:val="20"/>
          <w:szCs w:val="20"/>
          <w:lang w:eastAsia="ru-RU"/>
        </w:rPr>
      </w:pPr>
      <w:r w:rsidRPr="009244D1">
        <w:rPr>
          <w:rFonts w:ascii="Times New Roman" w:eastAsia="Times New Roman" w:hAnsi="Times New Roman" w:cs="Times New Roman"/>
          <w:color w:val="22272F"/>
          <w:sz w:val="20"/>
          <w:szCs w:val="20"/>
          <w:lang w:eastAsia="ru-RU"/>
        </w:rPr>
        <w:t>(количественная оценка круга субъектов предпринимательской и инвестиционной деятельности)</w:t>
      </w:r>
    </w:p>
    <w:p w14:paraId="2561B4B0" w14:textId="77777777" w:rsidR="009244D1" w:rsidRDefault="009244D1" w:rsidP="009244D1">
      <w:pPr>
        <w:shd w:val="clear" w:color="auto" w:fill="FFFFFF"/>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_________________________________________________ процедура ОРВ проведена в (наименование уполномоченного подразделения)</w:t>
      </w:r>
    </w:p>
    <w:p w14:paraId="305D8ECB" w14:textId="77777777" w:rsidR="009244D1" w:rsidRDefault="009244D1" w:rsidP="009244D1">
      <w:pPr>
        <w:shd w:val="clear" w:color="auto" w:fill="FFFFFF"/>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xml:space="preserve">соответствии с Порядком проведения оценки регулирующего воздействия проектов нормативных правовых актов Урмарского муниципального округа Чувашской Республики и Порядка проведения экспертизы муниципальных нормативных правовых актов </w:t>
      </w:r>
      <w:proofErr w:type="gramStart"/>
      <w:r>
        <w:rPr>
          <w:rFonts w:ascii="Times New Roman" w:eastAsia="Times New Roman" w:hAnsi="Times New Roman" w:cs="Times New Roman"/>
          <w:color w:val="22272F"/>
          <w:sz w:val="24"/>
          <w:szCs w:val="24"/>
          <w:lang w:eastAsia="ru-RU"/>
        </w:rPr>
        <w:t>Урмарского  муниципального</w:t>
      </w:r>
      <w:proofErr w:type="gramEnd"/>
      <w:r>
        <w:rPr>
          <w:rFonts w:ascii="Times New Roman" w:eastAsia="Times New Roman" w:hAnsi="Times New Roman" w:cs="Times New Roman"/>
          <w:color w:val="22272F"/>
          <w:sz w:val="24"/>
          <w:szCs w:val="24"/>
          <w:lang w:eastAsia="ru-RU"/>
        </w:rPr>
        <w:t xml:space="preserve"> округа Чувашской Республики, затрагивающих вопросы осуществления предпринимательской и инвестиционной деятельности (далее - Порядок).</w:t>
      </w:r>
    </w:p>
    <w:p w14:paraId="103BC6D5" w14:textId="77777777" w:rsidR="009244D1" w:rsidRDefault="009244D1" w:rsidP="009244D1">
      <w:pPr>
        <w:shd w:val="clear" w:color="auto" w:fill="FFFFFF"/>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В ходе ОРВ проекта ________________________________________________________</w:t>
      </w:r>
    </w:p>
    <w:p w14:paraId="60479EFC" w14:textId="77777777" w:rsidR="009244D1" w:rsidRPr="009244D1" w:rsidRDefault="009244D1" w:rsidP="009244D1">
      <w:pPr>
        <w:shd w:val="clear" w:color="auto" w:fill="FFFFFF"/>
        <w:spacing w:after="0" w:line="240" w:lineRule="auto"/>
        <w:jc w:val="center"/>
        <w:rPr>
          <w:rFonts w:ascii="Times New Roman" w:eastAsia="Times New Roman" w:hAnsi="Times New Roman" w:cs="Times New Roman"/>
          <w:color w:val="22272F"/>
          <w:sz w:val="20"/>
          <w:szCs w:val="20"/>
          <w:lang w:eastAsia="ru-RU"/>
        </w:rPr>
      </w:pPr>
      <w:r w:rsidRPr="009244D1">
        <w:rPr>
          <w:rFonts w:ascii="Times New Roman" w:eastAsia="Times New Roman" w:hAnsi="Times New Roman" w:cs="Times New Roman"/>
          <w:color w:val="22272F"/>
          <w:sz w:val="20"/>
          <w:szCs w:val="20"/>
          <w:lang w:eastAsia="ru-RU"/>
        </w:rPr>
        <w:t>(наименование проекта акта)</w:t>
      </w:r>
    </w:p>
    <w:p w14:paraId="36AB1FEF" w14:textId="77777777" w:rsidR="009244D1" w:rsidRDefault="009244D1" w:rsidP="009244D1">
      <w:pPr>
        <w:shd w:val="clear" w:color="auto" w:fill="FFFFFF"/>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не выявлены (выявлены) положения, вводящие обязательные требования,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бюджета Урмарского муниципального округа Чувашской Республики, ограничению конкуренции.</w:t>
      </w:r>
    </w:p>
    <w:p w14:paraId="5DF4ED5D" w14:textId="77777777" w:rsidR="009244D1" w:rsidRDefault="009244D1" w:rsidP="009244D1">
      <w:pPr>
        <w:shd w:val="clear" w:color="auto" w:fill="FFFFFF"/>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Сводный отчет об ОРВ проекта ______________________________________________</w:t>
      </w:r>
    </w:p>
    <w:p w14:paraId="1842E4F3" w14:textId="77777777" w:rsidR="009244D1" w:rsidRDefault="009244D1" w:rsidP="009244D1">
      <w:pPr>
        <w:shd w:val="clear" w:color="auto" w:fill="FFFFFF"/>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(наименование проекта акта)</w:t>
      </w:r>
    </w:p>
    <w:p w14:paraId="595601C9" w14:textId="77777777" w:rsidR="009244D1" w:rsidRDefault="009244D1" w:rsidP="009244D1">
      <w:pPr>
        <w:shd w:val="clear" w:color="auto" w:fill="FFFFFF"/>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соответствует (не соответствует) требованиям Порядка, в связи с этим согласовывается (не согласовывается).</w:t>
      </w:r>
    </w:p>
    <w:tbl>
      <w:tblPr>
        <w:tblW w:w="10095" w:type="dxa"/>
        <w:shd w:val="clear" w:color="auto" w:fill="FFFFFF"/>
        <w:tblLook w:val="04A0" w:firstRow="1" w:lastRow="0" w:firstColumn="1" w:lastColumn="0" w:noHBand="0" w:noVBand="1"/>
      </w:tblPr>
      <w:tblGrid>
        <w:gridCol w:w="3576"/>
        <w:gridCol w:w="2148"/>
        <w:gridCol w:w="4371"/>
      </w:tblGrid>
      <w:tr w:rsidR="009244D1" w14:paraId="5C28B1D9" w14:textId="77777777" w:rsidTr="009244D1">
        <w:tc>
          <w:tcPr>
            <w:tcW w:w="3570" w:type="dxa"/>
            <w:shd w:val="clear" w:color="auto" w:fill="FFFFFF"/>
            <w:tcMar>
              <w:top w:w="15" w:type="dxa"/>
              <w:left w:w="15" w:type="dxa"/>
              <w:bottom w:w="15" w:type="dxa"/>
              <w:right w:w="15" w:type="dxa"/>
            </w:tcMar>
            <w:hideMark/>
          </w:tcPr>
          <w:p w14:paraId="538F6F1C" w14:textId="77777777" w:rsidR="009244D1" w:rsidRDefault="009244D1">
            <w:pPr>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w:t>
            </w:r>
          </w:p>
          <w:p w14:paraId="1C69FEEC" w14:textId="77777777" w:rsidR="009244D1" w:rsidRDefault="009244D1">
            <w:pPr>
              <w:spacing w:after="0" w:line="240" w:lineRule="auto"/>
              <w:jc w:val="both"/>
              <w:rPr>
                <w:rFonts w:ascii="Times New Roman" w:eastAsia="Times New Roman" w:hAnsi="Times New Roman" w:cs="Times New Roman"/>
                <w:color w:val="22272F"/>
                <w:sz w:val="24"/>
                <w:szCs w:val="24"/>
                <w:lang w:eastAsia="ru-RU"/>
              </w:rPr>
            </w:pPr>
          </w:p>
          <w:p w14:paraId="40A65F03" w14:textId="751E09C7" w:rsidR="009244D1" w:rsidRDefault="009244D1">
            <w:pPr>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Начальник отдела экономики, земельных и имущественных отношений администрации Урмарского муниципального округа Чувашской Республики.</w:t>
            </w:r>
          </w:p>
        </w:tc>
        <w:tc>
          <w:tcPr>
            <w:tcW w:w="2145" w:type="dxa"/>
            <w:shd w:val="clear" w:color="auto" w:fill="FFFFFF"/>
            <w:tcMar>
              <w:top w:w="15" w:type="dxa"/>
              <w:left w:w="15" w:type="dxa"/>
              <w:bottom w:w="15" w:type="dxa"/>
              <w:right w:w="15" w:type="dxa"/>
            </w:tcMar>
            <w:hideMark/>
          </w:tcPr>
          <w:p w14:paraId="4997C7C3" w14:textId="77777777" w:rsidR="009244D1" w:rsidRDefault="009244D1">
            <w:pPr>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w:t>
            </w:r>
          </w:p>
          <w:p w14:paraId="5ED75D3A" w14:textId="77777777" w:rsidR="009244D1" w:rsidRDefault="009244D1">
            <w:pPr>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w:t>
            </w:r>
          </w:p>
          <w:p w14:paraId="07206EAA" w14:textId="77777777" w:rsidR="009244D1" w:rsidRDefault="009244D1">
            <w:pPr>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w:t>
            </w:r>
          </w:p>
          <w:p w14:paraId="3105F653" w14:textId="77777777" w:rsidR="009244D1" w:rsidRDefault="009244D1">
            <w:pPr>
              <w:spacing w:after="0" w:line="240" w:lineRule="auto"/>
              <w:jc w:val="center"/>
              <w:rPr>
                <w:rFonts w:ascii="Times New Roman" w:eastAsia="Times New Roman" w:hAnsi="Times New Roman" w:cs="Times New Roman"/>
                <w:color w:val="22272F"/>
                <w:sz w:val="24"/>
                <w:szCs w:val="24"/>
                <w:lang w:eastAsia="ru-RU"/>
              </w:rPr>
            </w:pPr>
          </w:p>
          <w:p w14:paraId="1EFDF58E" w14:textId="77777777" w:rsidR="009244D1" w:rsidRDefault="009244D1">
            <w:pPr>
              <w:spacing w:after="0" w:line="240" w:lineRule="auto"/>
              <w:jc w:val="center"/>
              <w:rPr>
                <w:rFonts w:ascii="Times New Roman" w:eastAsia="Times New Roman" w:hAnsi="Times New Roman" w:cs="Times New Roman"/>
                <w:color w:val="22272F"/>
                <w:sz w:val="24"/>
                <w:szCs w:val="24"/>
                <w:lang w:eastAsia="ru-RU"/>
              </w:rPr>
            </w:pPr>
          </w:p>
          <w:p w14:paraId="02421527" w14:textId="4CC79077" w:rsidR="009244D1" w:rsidRDefault="009244D1">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____________</w:t>
            </w:r>
          </w:p>
          <w:p w14:paraId="3C321EC8" w14:textId="77777777" w:rsidR="009244D1" w:rsidRDefault="009244D1">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(подпись)</w:t>
            </w:r>
          </w:p>
        </w:tc>
        <w:tc>
          <w:tcPr>
            <w:tcW w:w="4365" w:type="dxa"/>
            <w:shd w:val="clear" w:color="auto" w:fill="FFFFFF"/>
            <w:tcMar>
              <w:top w:w="15" w:type="dxa"/>
              <w:left w:w="15" w:type="dxa"/>
              <w:bottom w:w="15" w:type="dxa"/>
              <w:right w:w="15" w:type="dxa"/>
            </w:tcMar>
            <w:hideMark/>
          </w:tcPr>
          <w:p w14:paraId="69D3BF8A" w14:textId="77777777" w:rsidR="009244D1" w:rsidRDefault="009244D1">
            <w:pPr>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w:t>
            </w:r>
          </w:p>
          <w:p w14:paraId="7B67FCA7" w14:textId="77777777" w:rsidR="009244D1" w:rsidRDefault="009244D1">
            <w:pPr>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w:t>
            </w:r>
          </w:p>
          <w:p w14:paraId="5F54859B" w14:textId="77777777" w:rsidR="009244D1" w:rsidRDefault="009244D1">
            <w:pPr>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 </w:t>
            </w:r>
          </w:p>
          <w:p w14:paraId="241193E5" w14:textId="77777777" w:rsidR="009244D1" w:rsidRDefault="009244D1">
            <w:pPr>
              <w:spacing w:after="0" w:line="240" w:lineRule="auto"/>
              <w:jc w:val="center"/>
              <w:rPr>
                <w:rFonts w:ascii="Times New Roman" w:eastAsia="Times New Roman" w:hAnsi="Times New Roman" w:cs="Times New Roman"/>
                <w:color w:val="22272F"/>
                <w:sz w:val="24"/>
                <w:szCs w:val="24"/>
                <w:lang w:eastAsia="ru-RU"/>
              </w:rPr>
            </w:pPr>
          </w:p>
          <w:p w14:paraId="70C6F287" w14:textId="77777777" w:rsidR="009244D1" w:rsidRDefault="009244D1">
            <w:pPr>
              <w:spacing w:after="0" w:line="240" w:lineRule="auto"/>
              <w:jc w:val="center"/>
              <w:rPr>
                <w:rFonts w:ascii="Times New Roman" w:eastAsia="Times New Roman" w:hAnsi="Times New Roman" w:cs="Times New Roman"/>
                <w:color w:val="22272F"/>
                <w:sz w:val="24"/>
                <w:szCs w:val="24"/>
                <w:lang w:eastAsia="ru-RU"/>
              </w:rPr>
            </w:pPr>
          </w:p>
          <w:p w14:paraId="48967DB9" w14:textId="51637D33" w:rsidR="009244D1" w:rsidRDefault="009244D1">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________________________</w:t>
            </w:r>
          </w:p>
          <w:p w14:paraId="50620A0F" w14:textId="77777777" w:rsidR="009244D1" w:rsidRDefault="009244D1">
            <w:pPr>
              <w:spacing w:after="0" w:line="240" w:lineRule="auto"/>
              <w:jc w:val="center"/>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(расшифровка подписи)</w:t>
            </w:r>
          </w:p>
        </w:tc>
      </w:tr>
    </w:tbl>
    <w:p w14:paraId="203BA7DA" w14:textId="77777777" w:rsidR="009244D1" w:rsidRDefault="009244D1" w:rsidP="009244D1">
      <w:pPr>
        <w:pStyle w:val="Default"/>
        <w:tabs>
          <w:tab w:val="left" w:pos="2977"/>
          <w:tab w:val="left" w:pos="3544"/>
        </w:tabs>
        <w:ind w:right="4863"/>
        <w:jc w:val="both"/>
      </w:pPr>
    </w:p>
    <w:p w14:paraId="7C0FA8E9" w14:textId="3D159330" w:rsidR="00556085" w:rsidRPr="004D174F" w:rsidRDefault="00556085" w:rsidP="009244D1">
      <w:pPr>
        <w:tabs>
          <w:tab w:val="left" w:pos="4820"/>
          <w:tab w:val="left" w:pos="5245"/>
          <w:tab w:val="left" w:pos="5387"/>
        </w:tabs>
        <w:spacing w:after="0" w:line="240" w:lineRule="auto"/>
        <w:ind w:right="4863"/>
        <w:jc w:val="both"/>
        <w:rPr>
          <w:rFonts w:ascii="Times New Roman" w:hAnsi="Times New Roman" w:cs="Times New Roman"/>
          <w:color w:val="000000" w:themeColor="text1"/>
          <w:sz w:val="24"/>
          <w:szCs w:val="24"/>
          <w:u w:val="single"/>
        </w:rPr>
      </w:pPr>
    </w:p>
    <w:sectPr w:rsidR="00556085" w:rsidRPr="004D174F" w:rsidSect="009244D1">
      <w:headerReference w:type="default" r:id="rId11"/>
      <w:pgSz w:w="11900" w:h="16800"/>
      <w:pgMar w:top="1134" w:right="800"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A6DBC" w14:textId="77777777" w:rsidR="00761AC0" w:rsidRDefault="00761AC0" w:rsidP="00C65999">
      <w:pPr>
        <w:spacing w:after="0" w:line="240" w:lineRule="auto"/>
      </w:pPr>
      <w:r>
        <w:separator/>
      </w:r>
    </w:p>
  </w:endnote>
  <w:endnote w:type="continuationSeparator" w:id="0">
    <w:p w14:paraId="1955CD63" w14:textId="77777777" w:rsidR="00761AC0" w:rsidRDefault="00761AC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1F4E7" w14:textId="77777777" w:rsidR="00761AC0" w:rsidRDefault="00761AC0" w:rsidP="00C65999">
      <w:pPr>
        <w:spacing w:after="0" w:line="240" w:lineRule="auto"/>
      </w:pPr>
      <w:r>
        <w:separator/>
      </w:r>
    </w:p>
  </w:footnote>
  <w:footnote w:type="continuationSeparator" w:id="0">
    <w:p w14:paraId="6898C1D2" w14:textId="77777777" w:rsidR="00761AC0" w:rsidRDefault="00761AC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645559DC"/>
    <w:multiLevelType w:val="hybridMultilevel"/>
    <w:tmpl w:val="80361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0F06"/>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0EF3"/>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74F"/>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69FC"/>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AC0"/>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44D1"/>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6D38"/>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6841"/>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211429">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29577337">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215</cp:revision>
  <cp:lastPrinted>2025-02-26T07:32:00Z</cp:lastPrinted>
  <dcterms:created xsi:type="dcterms:W3CDTF">2025-01-23T08:29:00Z</dcterms:created>
  <dcterms:modified xsi:type="dcterms:W3CDTF">2025-02-26T07:32:00Z</dcterms:modified>
</cp:coreProperties>
</file>