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576BA">
        <w:tc>
          <w:tcPr>
            <w:tcW w:w="5103" w:type="dxa"/>
          </w:tcPr>
          <w:p w:rsidR="00A576BA" w:rsidRDefault="00A576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A576BA" w:rsidRPr="00A576BA" w:rsidRDefault="00A576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576BA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A576BA">
        <w:tc>
          <w:tcPr>
            <w:tcW w:w="5103" w:type="dxa"/>
          </w:tcPr>
          <w:p w:rsidR="00A576BA" w:rsidRDefault="00A576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апреля 1996 года</w:t>
            </w:r>
          </w:p>
        </w:tc>
        <w:tc>
          <w:tcPr>
            <w:tcW w:w="5103" w:type="dxa"/>
          </w:tcPr>
          <w:p w:rsidR="00A576BA" w:rsidRDefault="00A576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7</w:t>
            </w:r>
          </w:p>
        </w:tc>
      </w:tr>
    </w:tbl>
    <w:p w:rsidR="00A576BA" w:rsidRDefault="00A576BA" w:rsidP="00A576B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ЗАЩИТЕ НАСЕЛЕНИЯ И ТЕРРИТОРИЙ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ОТ ЧРЕЗВЫЧАЙНЫХ СИТУАЦИЙ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ПРИРОДНОГО И ТЕХНОГЕННОГО ХАРАКТЕРА</w:t>
      </w: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апреля 1996 года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ОБЩИЕ ПОЛОЖЕНИЯ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Основные принципы защиты населения и территорий от чрезвычайных ситуаций</w:t>
      </w: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Мероприятия, направленные на предупреждение чрезвычайных ситуаций, а также на максимально возможное снижение размеров ущерба и потерь в случае их возникновения, проводятся заблаговременно.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VI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ПОРЯДОК ФИНАНСОВОГО И МАТЕРИАЛЬНОГО ОБЕСПЕЧЕНИЯ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МЕРОПРИЯТИЙ ПО ЗАЩИТЕ НАСЕЛЕНИЯ И ТЕРРИТОРИЙ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ОТ ЧРЕЗВЫЧАЙНЫХ СИТУАЦИЙ</w:t>
      </w:r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  <w:bookmarkStart w:id="0" w:name="_GoBack"/>
      <w:bookmarkEnd w:id="0"/>
    </w:p>
    <w:p w:rsidR="00A576BA" w:rsidRDefault="00A576BA" w:rsidP="00A576BA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26. Создание и использование резервов финансовых и материальных ресурсов для ликвидации чрезвычайных ситуаций</w:t>
      </w:r>
    </w:p>
    <w:p w:rsidR="00A576BA" w:rsidRDefault="00A576BA" w:rsidP="00A57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</w:t>
      </w:r>
      <w:proofErr w:type="gramStart"/>
      <w:r>
        <w:rPr>
          <w:rFonts w:ascii="Arial" w:hAnsi="Arial" w:cs="Arial"/>
          <w:sz w:val="20"/>
          <w:szCs w:val="20"/>
        </w:rPr>
        <w:t>дств в сл</w:t>
      </w:r>
      <w:proofErr w:type="gramEnd"/>
      <w:r>
        <w:rPr>
          <w:rFonts w:ascii="Arial" w:hAnsi="Arial" w:cs="Arial"/>
          <w:sz w:val="20"/>
          <w:szCs w:val="20"/>
        </w:rPr>
        <w:t xml:space="preserve">учае возникновения чрезвычайных ситуаций. Указанные резервы 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создаются органами исполнительной власти Чувашской Республики, органами местного самоуправления, а также организациями.</w:t>
      </w:r>
    </w:p>
    <w:p w:rsidR="00A576BA" w:rsidRDefault="00A576BA" w:rsidP="00A5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04.03.2020 N 10)</w:t>
      </w:r>
    </w:p>
    <w:p w:rsidR="00A576BA" w:rsidRDefault="00A576BA" w:rsidP="00A57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порядок создания и </w:t>
      </w:r>
      <w:proofErr w:type="gramStart"/>
      <w:r>
        <w:rPr>
          <w:rFonts w:ascii="Arial" w:hAnsi="Arial" w:cs="Arial"/>
          <w:sz w:val="20"/>
          <w:szCs w:val="20"/>
        </w:rPr>
        <w:t>использования</w:t>
      </w:r>
      <w:proofErr w:type="gramEnd"/>
      <w:r>
        <w:rPr>
          <w:rFonts w:ascii="Arial" w:hAnsi="Arial" w:cs="Arial"/>
          <w:sz w:val="20"/>
          <w:szCs w:val="20"/>
        </w:rPr>
        <w:t xml:space="preserve"> указанных в части первой настоящей статьи резервов (резервных фондов) и порядок восполнения использованных средств этих резервов определяются соответственно Кабинетом Министров Чувашской Республики, органами местного самоуправления, организациями.</w:t>
      </w:r>
    </w:p>
    <w:p w:rsidR="00C679C9" w:rsidRDefault="00C679C9"/>
    <w:sectPr w:rsidR="00C679C9" w:rsidSect="00A576BA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6BA"/>
    <w:rsid w:val="00A576BA"/>
    <w:rsid w:val="00C6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4474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23296&amp;dst=100024" TargetMode="External"/><Relationship Id="rId5" Type="http://schemas.openxmlformats.org/officeDocument/2006/relationships/hyperlink" Target="https://login.consultant.ru/link/?req=doc&amp;base=LAW&amp;n=44474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2024-04-17T07:54:00Z</dcterms:created>
  <dcterms:modified xsi:type="dcterms:W3CDTF">2024-04-17T07:55:00Z</dcterms:modified>
</cp:coreProperties>
</file>