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="00F07664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bookmarkEnd w:id="0"/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A49" w:rsidRPr="00525A49" w:rsidRDefault="00525A49" w:rsidP="00525A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5A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Противодействие экстремистской деятельности осуществляется по следующим основным направлениям: </w:t>
      </w:r>
    </w:p>
    <w:p w:rsidR="00525A49" w:rsidRPr="00525A49" w:rsidRDefault="00525A49" w:rsidP="00525A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5A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 </w:t>
      </w:r>
    </w:p>
    <w:p w:rsidR="00525A49" w:rsidRPr="00525A49" w:rsidRDefault="00525A49" w:rsidP="00525A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5A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выявление, предупреждение и пресечение экстремистской деятельности общественных и религиозных объединений, иных организаций, физических лиц. 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525A49"/>
    <w:rsid w:val="00715823"/>
    <w:rsid w:val="008151F3"/>
    <w:rsid w:val="008E3CD3"/>
    <w:rsid w:val="00F0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524B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6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2023-06-28T14:05:00Z</dcterms:modified>
</cp:coreProperties>
</file>