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763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763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763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80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7632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80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B12A0B" w:rsidRDefault="00B12A0B" w:rsidP="00B12A0B">
      <w:pPr>
        <w:pStyle w:val="Standard"/>
        <w:jc w:val="both"/>
      </w:pPr>
    </w:p>
    <w:p w:rsidR="007632CF" w:rsidRDefault="007632CF" w:rsidP="007632CF">
      <w:pPr>
        <w:pStyle w:val="1"/>
        <w:tabs>
          <w:tab w:val="left" w:pos="0"/>
        </w:tabs>
        <w:ind w:right="4948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О мерах по реализации решения Собрания депутатов Урмарского муниципального округа  Чувашской Республики «О бюдж</w:t>
      </w:r>
      <w:r>
        <w:rPr>
          <w:rFonts w:ascii="Times New Roman" w:hAnsi="Times New Roman"/>
          <w:bCs/>
          <w:szCs w:val="24"/>
        </w:rPr>
        <w:t>е</w:t>
      </w:r>
      <w:r>
        <w:rPr>
          <w:rFonts w:ascii="Times New Roman" w:hAnsi="Times New Roman"/>
          <w:bCs/>
          <w:szCs w:val="24"/>
        </w:rPr>
        <w:t>те Урмарского муниципального округа Ч</w:t>
      </w:r>
      <w:r>
        <w:rPr>
          <w:rFonts w:ascii="Times New Roman" w:hAnsi="Times New Roman"/>
          <w:bCs/>
          <w:szCs w:val="24"/>
        </w:rPr>
        <w:t>у</w:t>
      </w:r>
      <w:r>
        <w:rPr>
          <w:rFonts w:ascii="Times New Roman" w:hAnsi="Times New Roman"/>
          <w:bCs/>
          <w:szCs w:val="24"/>
        </w:rPr>
        <w:t>вашской Республики на 2024 год и на пл</w:t>
      </w:r>
      <w:r>
        <w:rPr>
          <w:rFonts w:ascii="Times New Roman" w:hAnsi="Times New Roman"/>
          <w:bCs/>
          <w:szCs w:val="24"/>
        </w:rPr>
        <w:t>а</w:t>
      </w:r>
      <w:r>
        <w:rPr>
          <w:rFonts w:ascii="Times New Roman" w:hAnsi="Times New Roman"/>
          <w:bCs/>
          <w:szCs w:val="24"/>
        </w:rPr>
        <w:t>новый период 2025 и 2026 годов»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right="494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right="4948"/>
        <w:contextualSpacing/>
        <w:rPr>
          <w:rFonts w:ascii="Times New Roman" w:hAnsi="Times New Roman"/>
          <w:bCs/>
          <w:sz w:val="24"/>
          <w:szCs w:val="24"/>
        </w:rPr>
      </w:pP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В соответствии с решением Собрания депутатов Урмарского муниципального окр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га Чувашской Республики «О бюджете Урмарского муниципального округа Чувашской Республики на 2024 год и на плановый период 2025 и </w:t>
      </w:r>
      <w:r>
        <w:rPr>
          <w:rFonts w:ascii="Times New Roman" w:hAnsi="Times New Roman"/>
          <w:bCs/>
          <w:sz w:val="24"/>
          <w:szCs w:val="24"/>
        </w:rPr>
        <w:br/>
        <w:t xml:space="preserve">2026 годов» администрация Урмарского муниципального округа  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</w:t>
      </w:r>
      <w:proofErr w:type="gramStart"/>
      <w:r>
        <w:rPr>
          <w:rFonts w:ascii="Times New Roman" w:hAnsi="Times New Roman"/>
          <w:bCs/>
          <w:sz w:val="24"/>
          <w:szCs w:val="24"/>
        </w:rPr>
        <w:t>Принять к исполнению бюджет Урмарского муниципального округа Чувашской Республики на 2024 год и на плановый период 2025 и 2026 годов, утвержденный решением Собрания депутатов Урмарского муниципального округа Чувашской Республики от 14 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кабря 2023 г. № С-17/1 «О бюджете Урмарского муниципального округа  Чувашской Ре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публики на 2024 год и на плановый период 2025 и 2026 годов» (далее – решение о бюдж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те).</w:t>
      </w:r>
      <w:proofErr w:type="gramEnd"/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Структурным подразделениям администрации Урмарского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округа Чувашской Республики, муниципальным учреждениям и организациям, главным распор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дителям (распорядителям) средств бюджета Урмарского муниципального округа Чува</w:t>
      </w:r>
      <w:r>
        <w:rPr>
          <w:rFonts w:ascii="Times New Roman" w:hAnsi="Times New Roman"/>
          <w:bCs/>
          <w:sz w:val="24"/>
          <w:szCs w:val="24"/>
        </w:rPr>
        <w:t>ш</w:t>
      </w:r>
      <w:r>
        <w:rPr>
          <w:rFonts w:ascii="Times New Roman" w:hAnsi="Times New Roman"/>
          <w:bCs/>
          <w:sz w:val="24"/>
          <w:szCs w:val="24"/>
        </w:rPr>
        <w:t>ской Республики, другим получателям бюджетных средств: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обеспечить качественное исполнение бюджета Урмарского муниципального округа  Чувашской Республики на 2024 год и на плановый период 2025 и 2026 годов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обеспечить включение в критерии отбора, в том числе при проведении конкурсов, для оказания муниципальной поддержки за счет средств  бюджета Урмарского муниц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пального округа Чувашской Республики в форме субсидий юридическим лицам, за искл</w:t>
      </w:r>
      <w:r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>чением муниципальных учреждений Урмарского муниципального округа Чувашской Ре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публики (далее также – учреждение), индивидуальным предпринимателям, физическим л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цам – производителям товаров, работ, услуг, а также некоммерческим организациям, не я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ляющимся казенными учреждениями, показателя размера среднемесячной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заработной пл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ты работников (для юридических лиц и индивидуальных предпринимателей, являющихся работодателями);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допускать образования просроченной кредиторской задолженности по заключе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ным договорам (муниципальным контрактам), а также обеспечить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недопущ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нием образования просроченной кредиторской задолженности по договорам (контрактам), заключенным подведомственными муниципальными учреждениями Урмарского муниц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пального округа Чувашской Республики.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Урмарского муниципального округа  </w:t>
      </w:r>
      <w:r>
        <w:rPr>
          <w:rFonts w:ascii="Times New Roman" w:hAnsi="Times New Roman"/>
          <w:sz w:val="24"/>
          <w:szCs w:val="24"/>
          <w:lang w:eastAsia="ru-RU"/>
        </w:rPr>
        <w:t>Чува</w:t>
      </w:r>
      <w:r>
        <w:rPr>
          <w:rFonts w:ascii="Times New Roman" w:hAnsi="Times New Roman"/>
          <w:sz w:val="24"/>
          <w:szCs w:val="24"/>
          <w:lang w:eastAsia="ru-RU"/>
        </w:rPr>
        <w:t>ш</w:t>
      </w:r>
      <w:r>
        <w:rPr>
          <w:rFonts w:ascii="Times New Roman" w:hAnsi="Times New Roman"/>
          <w:sz w:val="24"/>
          <w:szCs w:val="24"/>
          <w:lang w:eastAsia="ru-RU"/>
        </w:rPr>
        <w:t xml:space="preserve">ской Республики проводить мероприятия по взысканию дебиторской задолженности по платежам в бюджет Урмарского муниципального округа Чувашской Республики, пеням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ним, принятыми в соответствии с приказом Министерства финансов Росси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ской Федерации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18 ноября 2022 г. № 172н «Об утверждении общих требований к регл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взысканию дебито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ской задолженности по платежам в бюджет, пеням и штрафам по ним» (зарегистрирован в Министерстве юстиции Российской Федерации 30 декабря 2022 г., регистрационный № 71925).</w:t>
      </w:r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 Утвердить </w:t>
      </w: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прилагаемый </w:t>
      </w:r>
      <w:hyperlink r:id="rId11" w:history="1">
        <w:r w:rsidRPr="007632CF">
          <w:rPr>
            <w:rStyle w:val="ad"/>
            <w:rFonts w:ascii="Times New Roman" w:hAnsi="Times New Roman"/>
            <w:bCs/>
            <w:color w:val="000000" w:themeColor="text1"/>
            <w:szCs w:val="24"/>
            <w:u w:val="none"/>
          </w:rPr>
          <w:t>перечень</w:t>
        </w:r>
      </w:hyperlink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мероприятий по реализации решения о бюджете.</w:t>
      </w:r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>5. Установить, что в 2024 году:</w:t>
      </w:r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2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5.1) исполнение бюджета Урмарского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 осуществляется в соответствии со сводной бюджетной росписью бюджета Урмарского муниципального округа Чувашской Республики, бюджетными росписями главных расп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рядителей средств бюджета Урмарского муниципального округа Чувашской Республики и кассовым планом исполнения бюджета Урмарского муниципального округа Чувашской Республики;</w:t>
      </w:r>
    </w:p>
    <w:p w:rsidR="007632CF" w:rsidRDefault="007632CF" w:rsidP="0076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1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5.2) получатели средств бюджета Урмарского муниципального округа Чувашской Республики вправе предусматривать в заключаемых ими договорах (муниципальных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трактах) на поставку товаров, выполнение работ, оказание услуг авансовые платежи: </w:t>
      </w:r>
      <w:bookmarkStart w:id="2" w:name="Par43"/>
      <w:bookmarkEnd w:id="2"/>
    </w:p>
    <w:p w:rsidR="007632CF" w:rsidRDefault="007632CF" w:rsidP="0076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44"/>
      <w:bookmarkStart w:id="4" w:name="Par50"/>
      <w:bookmarkEnd w:id="3"/>
      <w:bookmarkEnd w:id="4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а) в размере до 100 процентов суммы договора (муниципального контракта) – по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говорам (муниципальным контрактам) об оказании услуг связи, обучении по дополнител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профессиональным программам, участии в научных, методических, научно-практических и иных конференциях и семинарах, об оплате стоимости проживания в пер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 нахождения в служебных командировках работников,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дельцев транспортных средств; на осуществление почтовых расходов, об осуществлении грузовых перевозок авиационным и железнодорожным транспортом, приобретение ави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или круглогодичного действия; на организацию выставок, ярмарок и других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ставочно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-ярмарочных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конгрессных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территории Российской Федерации и за ее пределами;</w:t>
      </w:r>
    </w:p>
    <w:p w:rsidR="007632CF" w:rsidRDefault="007632CF" w:rsidP="0076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7632CF" w:rsidRDefault="007632CF" w:rsidP="007632CF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5.3) получатели средств бюджета Урмарского муниципального округа Чувашской Республики:</w:t>
      </w:r>
    </w:p>
    <w:p w:rsidR="007632CF" w:rsidRDefault="007632CF" w:rsidP="007632CF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 заключении договоров (муниципальных контрактов) на поставку товаров, в</w:t>
      </w:r>
      <w:r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полнение работ, оказание услуг обязаны не допускать просроченной кредиторской задо</w:t>
      </w:r>
      <w:r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женности по принятым денежным обязательствам;</w:t>
      </w:r>
      <w:proofErr w:type="gramEnd"/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54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5.4) муниципальным заказчикам Урмарского муниципального округа Чувашской Республики, заказчикам Урмарского муниципального округа Чувашской Республики (далее – заказчики) необходимо обеспечить: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включение в договоры (муниципальные контракты) условия о праве заказчика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изводить удержание суммы не исполненных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 (подрядчиком, исполнителем) требований об уплате неустоек (штрафов, пеней), предъявленных заказчиком в соотве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Федеральным законом «О контрактной системе в сфере закупок товаров, работ,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услуг для обеспечения государственных и муниципальных нужд», из суммы, подлежащей оплате поставщику (подрядчику, исполнителю); </w:t>
      </w:r>
      <w:proofErr w:type="gramEnd"/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включение в договоры (муниципальные контракты) условия о казначейском сопр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вождении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оответствии с законодательством Российской Федерации и законод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тельством Чувашской Республики;</w:t>
      </w:r>
    </w:p>
    <w:p w:rsidR="007632CF" w:rsidRDefault="007632CF" w:rsidP="00763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включение в договоры (муниципальные контракты) условия о предоставлении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полнителями работ (услуг) заказчикам сведений о соисполнителях, субподрядчиках,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влекаемых для исполнения контрактов, договоров в рамках обязательств по договору (м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ниципальному контракту), в случаях, если такие договоры муниципальные контракты) подлежат казначейскому сопровождению в соответствии с законодательством Российской Федерации и законодательством Чувашской Республики, в течение десяти календарных дней с момента заключения договора с соисполнителем, субподрядчиком. </w:t>
      </w:r>
      <w:proofErr w:type="gramEnd"/>
    </w:p>
    <w:p w:rsidR="007632CF" w:rsidRDefault="007632CF" w:rsidP="00763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Указанные в абзаце четвертом настоящего подпункта сведения заказчики 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ляют в Управление Федерального казначейства по Чувашской Республике не позднее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тьего рабочего дня с момента получения их от исполнителя работ (услуг);</w:t>
      </w:r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5.5) средства, полученные бюджетными и автономными учреждениями Урмарского муниципального округа Чувашской Республики, созданными на базе имущества, наход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щегося в муниципальной собственности Урмарского муниципального округа Чувашской Республики, в виде субсидий на финансовое обеспечение выполнения муниципального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дания на оказание муниципальных услуг (выполнение работ), учитываются на лицевых счетах, открытых им в Управлении Федерального казначейства по Чувашской Республике;</w:t>
      </w:r>
      <w:proofErr w:type="gramEnd"/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5.6) органы местного самоуправления Урмарского муниципального округа Чува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ской Республики, осуществляющие функции и полномочия учредителя в отношении бю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жетных или автономных учреждений Урмарского муниципального округа Чувашской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публики, главные распорядители средств бюджета Урмарского муниципального округа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вашской Республики в отношении находящихся в их ведении казенных учреждений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марского муниципального округа Чувашской Республики обеспечивают:</w:t>
      </w:r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в установленные сроки муниципальных заданий на оказание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пальных услуг (выполнение работ) муниципальным учреждениям Урмарского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округа Чувашской Республики и внесение изменений в них в пределах доведе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лимитов бюджетных обязательств с учетом общероссийских базовых (отраслевых)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речней (классификаторов) государственных и муниципальных услуг, оказываемых физич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услуг, оказываемых физическим лицам, и работ, оказ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и выполнение которых предусмотрено нормативными правовыми актами Урмарского муниципального округа Чувашской Республики;</w:t>
      </w:r>
    </w:p>
    <w:p w:rsid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оценку выполнения доведенных до муниципальных учреждений Урмарского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округа Чувашской Республики муниципальных заданий на оказание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пальных услуг (выполнение работ) не реже одного раза в квартал;</w:t>
      </w:r>
    </w:p>
    <w:p w:rsidR="007632CF" w:rsidRPr="007632CF" w:rsidRDefault="007632CF" w:rsidP="007632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ные </w:t>
      </w:r>
      <w:hyperlink r:id="rId12" w:anchor="P44" w:history="1"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</w:rPr>
          <w:t>подпунктом 5.2</w:t>
        </w:r>
      </w:hyperlink>
      <w:r w:rsidRPr="007632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пункта для получателя средств бюджета Урмарского мун</w:t>
      </w:r>
      <w:r w:rsidRPr="007632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7632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ципального округа  Чувашской Республики;</w:t>
      </w:r>
    </w:p>
    <w:p w:rsidR="007632CF" w:rsidRDefault="007632CF" w:rsidP="007632CF">
      <w:pPr>
        <w:pStyle w:val="ConsPlusNormal"/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7632CF">
        <w:rPr>
          <w:rFonts w:eastAsia="Times New Roman"/>
          <w:color w:val="000000" w:themeColor="text1"/>
          <w:sz w:val="24"/>
          <w:szCs w:val="24"/>
        </w:rPr>
        <w:t>5.7) экономия, образовавшаяся по результатам заключения договоров (муниципал</w:t>
      </w:r>
      <w:r w:rsidRPr="007632CF">
        <w:rPr>
          <w:rFonts w:eastAsia="Times New Roman"/>
          <w:color w:val="000000" w:themeColor="text1"/>
          <w:sz w:val="24"/>
          <w:szCs w:val="24"/>
        </w:rPr>
        <w:t>ь</w:t>
      </w:r>
      <w:r w:rsidRPr="007632CF">
        <w:rPr>
          <w:rFonts w:eastAsia="Times New Roman"/>
          <w:color w:val="000000" w:themeColor="text1"/>
          <w:sz w:val="24"/>
          <w:szCs w:val="24"/>
        </w:rPr>
        <w:t>ных контрактов) о</w:t>
      </w:r>
      <w:r>
        <w:rPr>
          <w:rFonts w:eastAsia="Times New Roman"/>
          <w:sz w:val="24"/>
          <w:szCs w:val="24"/>
        </w:rPr>
        <w:t xml:space="preserve"> поставке товаров, выполнении работ, об оказании услуг для обеспечения нужд Урмарского муниципального округа Чувашской Республики, источником финансов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го обеспечения которых являются средства бюджета Урмарского муниципального округа Чувашской Республики, по предложениям главного распорядителя средств бюджета У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марского муниципального округа Чувашской Республики, согласованным с финансовым отделом администрации Урмарского муниципального округа Чувашской Республики (д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lastRenderedPageBreak/>
        <w:t>лее – финотдел</w:t>
      </w:r>
      <w:proofErr w:type="gramEnd"/>
      <w:r>
        <w:rPr>
          <w:rFonts w:eastAsia="Times New Roman"/>
          <w:sz w:val="24"/>
          <w:szCs w:val="24"/>
        </w:rPr>
        <w:t>), может использоваться получателями средств бюджета Урмарского мун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ципального округа Чувашской Республики на мероприятия, установленные решением о бюджете и (или) правилами предоставления средств из бюджета Урмарского муниципал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ного округа Чувашской Республики.</w:t>
      </w:r>
    </w:p>
    <w:p w:rsidR="007632CF" w:rsidRDefault="007632CF" w:rsidP="007632CF">
      <w:pPr>
        <w:pStyle w:val="ConsPlusNormal"/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целях использования экономии главный распорядитель средств бюджета Урма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ского муниципального округа Чувашской Республики подготавливает предложения о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ключении дополнительных соглашений к ранее заключенным с получателями средств бюджета Урмарского муниципального округа Чувашской Республики соглашениям, пред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сматривающих уточнение значений и (или) иных характеристик результатов предоставл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средств, предусмотренных в соглашении о предоставлении средств из бюджета Урма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ского муниципального округа Чувашской Республики, исходя из объема полученной эк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номии;</w:t>
      </w:r>
      <w:proofErr w:type="gramEnd"/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proofErr w:type="gramStart"/>
      <w:r>
        <w:rPr>
          <w:rFonts w:ascii="Times New Roman" w:hAnsi="Times New Roman"/>
          <w:sz w:val="24"/>
          <w:szCs w:val="24"/>
        </w:rPr>
        <w:t>Не использованные по состоянию на 1 января 2024 г. остатки средств, предоста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ленных из бюджета Урмарского муниципального округа Чувашской Республики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ниям в соответствии с </w:t>
      </w:r>
      <w:hyperlink r:id="rId13" w:history="1"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</w:rPr>
          <w:t>абзацем вторым пункта 1 статьи 78</w:t>
        </w:r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  <w:vertAlign w:val="superscript"/>
          </w:rPr>
          <w:t>1</w:t>
        </w:r>
      </w:hyperlink>
      <w:r w:rsidRPr="007632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Бюджетного кодекса Российской Федерации, учреждениям и муниципальным унитарным предприятиям Урмарского мун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ципального округа Чувашской Республики (далее – предприятие) в соответствии со статьей 78</w:t>
      </w:r>
      <w:r w:rsidRPr="007632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Бюджетного кодекса Российской Федерации, подлежат перечислению учреждениями, предприятиями в бюджет</w:t>
      </w:r>
      <w:proofErr w:type="gramEnd"/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Урмарского муниципального округа Чувашской Республики </w:t>
      </w:r>
      <w:proofErr w:type="gramStart"/>
      <w:r w:rsidRPr="007632CF">
        <w:rPr>
          <w:rFonts w:ascii="Times New Roman" w:hAnsi="Times New Roman"/>
          <w:color w:val="000000" w:themeColor="text1"/>
          <w:sz w:val="24"/>
          <w:szCs w:val="24"/>
        </w:rPr>
        <w:t>в первые</w:t>
      </w:r>
      <w:proofErr w:type="gramEnd"/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15 рабочих дней 2024 года.</w:t>
      </w:r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Остатки средств, предусмотренных </w:t>
      </w:r>
      <w:hyperlink r:id="rId14" w:history="1"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</w:rPr>
          <w:t>абзацем первым</w:t>
        </w:r>
      </w:hyperlink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 перечисле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ные учреждением, предприятием в бюджет Урмарского муниципального округа Чувашской Республики, могут быть возвращены учреждению, предприятию в 2024 году при наличии потребности в направлении их на те же цели в соответствии с решением органа местного самоуправления Урмарского муниципального округа Чувашской Республики, осуществл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ющего функции и полномочия учредителя в отношении учреждения, предприятия (далее – орган, осуществляющий функции</w:t>
      </w:r>
      <w:proofErr w:type="gramEnd"/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и полномочия учредителя), по согласованию с финотд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лом.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>Заявка (обращение) о подтверждении наличия потребности в не использованных на 1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января 2024 г. остатках средств, 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предусмотренных </w:t>
      </w:r>
      <w:hyperlink r:id="rId15" w:history="1"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</w:rPr>
          <w:t>абзацем первым</w:t>
        </w:r>
      </w:hyperlink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</w:t>
      </w: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направляется учреждением, предприятием в адрес 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органа, осуществляющего функции и полномочия учредителя,</w:t>
      </w: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 позднее 1 февраля</w:t>
      </w:r>
      <w:r>
        <w:rPr>
          <w:rFonts w:ascii="Times New Roman" w:hAnsi="Times New Roman"/>
          <w:bCs/>
          <w:sz w:val="24"/>
          <w:szCs w:val="24"/>
        </w:rPr>
        <w:t xml:space="preserve"> 2024 года.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осуществляющий функции и полномочия учредителя: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bCs/>
          <w:sz w:val="24"/>
          <w:szCs w:val="24"/>
        </w:rPr>
        <w:t xml:space="preserve"> 15 февраля 2024 г.: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согласованию с финотделом </w:t>
      </w:r>
      <w:r>
        <w:rPr>
          <w:rFonts w:ascii="Times New Roman" w:hAnsi="Times New Roman"/>
          <w:bCs/>
          <w:sz w:val="24"/>
          <w:szCs w:val="24"/>
        </w:rPr>
        <w:t>принимает решение о наличии (об отсутствии) п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требности в дальнейшем использовании остатков средств;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в финотдел предложения по использованию остатков средств, потре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ность в дальнейшем использовании которых не подтверждена;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1 марта 2024 г. </w:t>
      </w:r>
      <w:r>
        <w:rPr>
          <w:rFonts w:ascii="Times New Roman" w:hAnsi="Times New Roman"/>
          <w:bCs/>
          <w:sz w:val="24"/>
          <w:szCs w:val="24"/>
        </w:rPr>
        <w:t>представляет в финотдел:</w:t>
      </w:r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32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изменения в план финансово-хозяйственной деятельности учреждения;</w:t>
      </w:r>
    </w:p>
    <w:p w:rsidR="007632CF" w:rsidRP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2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информацию о возврате учреждению, 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предприятию</w:t>
      </w:r>
      <w:r w:rsidRPr="0076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остатков средств, 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предусмо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ренных </w:t>
      </w:r>
      <w:hyperlink r:id="rId16" w:history="1">
        <w:r w:rsidRPr="007632CF">
          <w:rPr>
            <w:rStyle w:val="ad"/>
            <w:rFonts w:ascii="Times New Roman" w:hAnsi="Times New Roman"/>
            <w:color w:val="000000" w:themeColor="text1"/>
            <w:szCs w:val="24"/>
            <w:u w:val="none"/>
          </w:rPr>
          <w:t>абзацем первым</w:t>
        </w:r>
      </w:hyperlink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32CF">
        <w:rPr>
          <w:rFonts w:ascii="Times New Roman" w:hAnsi="Times New Roman"/>
          <w:color w:val="000000" w:themeColor="text1"/>
          <w:sz w:val="24"/>
          <w:szCs w:val="24"/>
        </w:rPr>
        <w:t>7. Остатки средств бюджета Урмарского муниципального округа Чувашской Ре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публики завершенного финансового года, поступившие на счет бюджета Урмарского м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ниципального округа Чувашской Республики, в 2024 году подлежат перечислению в доход бюджета Урмарского муниципального округа Чувашской Республики в порядке, устано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7632CF">
        <w:rPr>
          <w:rFonts w:ascii="Times New Roman" w:hAnsi="Times New Roman"/>
          <w:color w:val="000000" w:themeColor="text1"/>
          <w:sz w:val="24"/>
          <w:szCs w:val="24"/>
        </w:rPr>
        <w:t xml:space="preserve">ленном для возврата </w:t>
      </w:r>
      <w:r>
        <w:rPr>
          <w:rFonts w:ascii="Times New Roman" w:hAnsi="Times New Roman"/>
          <w:sz w:val="24"/>
          <w:szCs w:val="24"/>
        </w:rPr>
        <w:t xml:space="preserve">дебиторской </w:t>
      </w:r>
      <w:proofErr w:type="gramStart"/>
      <w:r>
        <w:rPr>
          <w:rFonts w:ascii="Times New Roman" w:hAnsi="Times New Roman"/>
          <w:sz w:val="24"/>
          <w:szCs w:val="24"/>
        </w:rPr>
        <w:t>задолженности прошлых лет получателей средств 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жета</w:t>
      </w:r>
      <w:proofErr w:type="gramEnd"/>
      <w:r>
        <w:rPr>
          <w:rFonts w:ascii="Times New Roman" w:hAnsi="Times New Roman"/>
          <w:sz w:val="24"/>
          <w:szCs w:val="24"/>
        </w:rPr>
        <w:t xml:space="preserve"> Урмарского муниципального округа Чувашской Республики.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средства бюджета Урмарского муниципального округа Чувашской Республики завершенного финансового года, направленные на осуществление социальных выплат в соответствии с законодательством Российской Федерации и законодательством Чувашской Республики, возвращены в 2024 году подразделениями Банка России или 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>дитными организациями на счет бюджета Урмарского муниципального округа Чувашской Республики по причине неверного указания в платежных поручениях реквизитов получат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 платежа, получатели средств бюджета Урмарского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вправе представить в 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8. </w:t>
      </w:r>
      <w:proofErr w:type="gramStart"/>
      <w:r>
        <w:rPr>
          <w:rFonts w:ascii="Times New Roman" w:hAnsi="Times New Roman"/>
          <w:bCs/>
          <w:sz w:val="24"/>
          <w:szCs w:val="24"/>
        </w:rPr>
        <w:t>Рекомендовать автономным учреждениям Урмарского муниципального округа Чувашской Республики, созданным на базе имущества, находящегося в муниципальной собственности Урмарского муниципального округа Чувашской Республики, осуществлять операции со средствами от приносящей доход деятельности и со средствами, поступающ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ми им из бюджета Урмарского муниципального округа Чувашской Республики в соотве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ствии с абзацем вторым пункта 1 статьи 78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через лицевые счета, открытые в Управлении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Федерального казначейства по Чувашской Республике.</w:t>
      </w:r>
    </w:p>
    <w:p w:rsidR="007632CF" w:rsidRDefault="007632CF" w:rsidP="00763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9. </w:t>
      </w:r>
      <w:proofErr w:type="gramStart"/>
      <w:r>
        <w:rPr>
          <w:rFonts w:ascii="Times New Roman" w:hAnsi="Times New Roman"/>
          <w:bCs/>
          <w:sz w:val="24"/>
          <w:szCs w:val="24"/>
        </w:rPr>
        <w:t>Рекомендовать бюджетным и автономным учреждениям Урмарского муниц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пального округа Чувашской Республики планировать в 2024 году объем поступлений от приносящей доход деятельности с ростом к уровню 2023 года не ниже индекса потреб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тельских цен в соответствии с прогнозом социально-экономического развития Урмарского муниципального округа Чувашской Республики на 2024–2026 годы, одобренным постано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лением администрации Урмарского муниципального округа  Чувашской Республики от 31 октября 2023 г. № 1437. </w:t>
      </w:r>
      <w:proofErr w:type="gramEnd"/>
    </w:p>
    <w:p w:rsidR="007632CF" w:rsidRDefault="007632CF" w:rsidP="007632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 Рекомендовать Управлению Федеральной налоговой службы по Чувашской Ре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публике:</w:t>
      </w:r>
    </w:p>
    <w:p w:rsidR="007632CF" w:rsidRDefault="007632CF" w:rsidP="007632CF">
      <w:pPr>
        <w:spacing w:after="0" w:line="23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принимать действенные меры по обеспечению поступления в бюджет Урмарского муниципального округа Чувашской Республики платежей по администрируемым доходам и сокращению задолженности по их уплате;</w:t>
      </w:r>
    </w:p>
    <w:p w:rsidR="007632CF" w:rsidRDefault="007632CF" w:rsidP="007632CF">
      <w:pPr>
        <w:spacing w:after="0" w:line="23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представить в финотдел  в течение десяти рабочих дней со дня принятия решения о бюджете, но не позднее 13 рабочего дня декабря текущего финансового года, помесячный прогноз поступлений доходов бюджета Урмарского муниципального округа Чувашской Республики в разрезе кодов бюджетной классификации на очередной финансовый год;</w:t>
      </w:r>
    </w:p>
    <w:p w:rsidR="007632CF" w:rsidRDefault="007632CF" w:rsidP="007632CF">
      <w:pPr>
        <w:spacing w:after="0" w:line="23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представлять ежеквартально до 15 числа последнего месяца квартала в финотдел  помесячный прогноз поступлений доходов  бюджета Урмарского муниципального округа Чувашской Республики в разрезе кодов бюджетной классификации на очередной квартал;</w:t>
      </w:r>
    </w:p>
    <w:p w:rsidR="007632CF" w:rsidRDefault="007632CF" w:rsidP="007632CF">
      <w:pPr>
        <w:spacing w:after="0" w:line="23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проводить оценку возможного изменения объемов поступлений администрируемых налогов, сборов в бюджет  Урмарского муниципального округа  Чувашской Республики, о результатах которой оперативно информировать финотдел. </w:t>
      </w:r>
    </w:p>
    <w:p w:rsidR="007632CF" w:rsidRDefault="007632CF" w:rsidP="007632CF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Настоящее постановление вступает в силу со дня его официального опубликов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 01 января 2024 года. </w:t>
      </w:r>
    </w:p>
    <w:p w:rsidR="007632CF" w:rsidRDefault="007632CF" w:rsidP="007632CF">
      <w:pPr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</w:p>
    <w:p w:rsidR="007632CF" w:rsidRDefault="007632CF" w:rsidP="007632CF">
      <w:pPr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</w:p>
    <w:p w:rsidR="007632CF" w:rsidRDefault="007632CF" w:rsidP="007632CF">
      <w:pPr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Урмарского </w:t>
      </w: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округа                                                                                    В.В. Шигильдеев</w:t>
      </w:r>
      <w:bookmarkEnd w:id="0"/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Енькова Альбина Васильевна</w:t>
      </w:r>
    </w:p>
    <w:p w:rsidR="007632CF" w:rsidRDefault="007632CF" w:rsidP="007632CF">
      <w:pPr>
        <w:tabs>
          <w:tab w:val="left" w:pos="7889"/>
        </w:tabs>
        <w:spacing w:after="0" w:line="23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8(835-44) 2-17-01</w:t>
      </w: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hAnsi="Times New Roman"/>
          <w:color w:val="000000"/>
          <w:sz w:val="24"/>
          <w:szCs w:val="24"/>
        </w:rPr>
      </w:pPr>
    </w:p>
    <w:p w:rsidR="007632CF" w:rsidRPr="00923298" w:rsidRDefault="007632CF" w:rsidP="007632C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23298">
        <w:rPr>
          <w:rFonts w:ascii="Times New Roman" w:hAnsi="Times New Roman"/>
          <w:sz w:val="24"/>
          <w:szCs w:val="24"/>
        </w:rPr>
        <w:t>УТВЕРЖДЕНО</w:t>
      </w:r>
    </w:p>
    <w:p w:rsidR="007632CF" w:rsidRPr="00923298" w:rsidRDefault="007632CF" w:rsidP="007632C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632CF" w:rsidRDefault="007632CF" w:rsidP="007632C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7632CF" w:rsidRPr="00923298" w:rsidRDefault="007632CF" w:rsidP="007632C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7632CF" w:rsidRPr="00923298" w:rsidRDefault="007632CF" w:rsidP="007632CF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23298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27.12.2023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1780</w:t>
      </w:r>
    </w:p>
    <w:p w:rsidR="007632CF" w:rsidRDefault="007632CF" w:rsidP="007632CF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Е Р Е Ч Е Н Ь</w:t>
      </w:r>
    </w:p>
    <w:p w:rsidR="007632CF" w:rsidRDefault="007632CF" w:rsidP="00763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мероприятий по реализации решения </w:t>
      </w:r>
    </w:p>
    <w:p w:rsidR="007632CF" w:rsidRDefault="007632CF" w:rsidP="00763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Собрания депутатов Урмарского муниципального округа  Чувашской Республики </w:t>
      </w:r>
      <w:r>
        <w:rPr>
          <w:rFonts w:ascii="Times New Roman" w:hAnsi="Times New Roman"/>
          <w:bCs/>
          <w:sz w:val="24"/>
          <w:szCs w:val="24"/>
        </w:rPr>
        <w:t xml:space="preserve">от 14 декабря 2023 г. № С-17/3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«О бюджете Урмарского муниципального округа Чувашской Республики на 2024 год и на плановый период 2025 и 2026 годов»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</w:p>
    <w:tbl>
      <w:tblPr>
        <w:tblW w:w="5000" w:type="pct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4983"/>
        <w:gridCol w:w="2348"/>
        <w:gridCol w:w="1896"/>
      </w:tblGrid>
      <w:tr w:rsidR="007632CF" w:rsidTr="007632CF"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</w:tr>
    </w:tbl>
    <w:p w:rsidR="007632CF" w:rsidRDefault="007632CF" w:rsidP="00763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4963"/>
        <w:gridCol w:w="2087"/>
        <w:gridCol w:w="2210"/>
      </w:tblGrid>
      <w:tr w:rsidR="007632CF" w:rsidTr="007632CF">
        <w:trPr>
          <w:trHeight w:val="14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632CF" w:rsidTr="007632CF">
        <w:trPr>
          <w:trHeight w:val="457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Составление и представление в финансовый отдел администрации Урмарского муниципального округа Чувашской Республики  бюджетных росписей главных распорядителей средств бюджета Урмарского муниципального округа  Чувашской Республики, бюджетных смет казенных учреждений Урмарского муниципального округа Чувашской Республики и планов финансово-хозяйст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oftHyphen/>
              <w:t>венной деятельности бюджетных и автономных учреждений Урмарского муниципального округа Чувашской Республики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декабрь 2023 г.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главные распорядители средств бюджета Урмарского муниципального округа Чувашской Республики (органы местного самоуправления  Урмарского муниципального округа Чувашской Республики, осуществляющие функции и полномочия учредителя                         муниципальных  учреждений Урмарского муниципального округа Чувашской Республики)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Подготовка и принятие проекта постановления администрации Урмарского муниципального округа Чувашской Республики об утверждении  фонда оплаты труда работников                муниципальных учреждений Урмарского муниципального округа Чувашской Республики на 2024 год и на плановый период 2025 и 2026 годов 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январь 2024 г.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финансовый отдел администрации Урмарского муниципального округа Чувашской Республики  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Подготовка и принятие проекта постановления администрации Урмарского муниципального округа Чувашской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Республики об утверждении  предельной численности и фонда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оплаты труда работников органов местного самоуправления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Урмарского муниципального округа Чувашской Республики, других организаций на 2024 год и на плановый период 2025 и 2026 годов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январь 2024 г.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финансовый отдел администрации Урмарского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муниципального округа Чувашской Республики  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Подготовка проекта постановления администрации Урмарского муниципального округа Чувашской Республики о лимитах количества служебных и специальных легковых автомобилей, обслуживающих органы местного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самоуравления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Урмарского муниципального округа Чувашской Республики,  а также нормах их пробега на 2024 год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январь 2024 г.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финансовый отдел администрации Урмарского муниципального округа Чувашской Республики  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Представление в финансовый отдел администрации Урмарского муниципального округа  Чувашской Республики уточненных прогнозов поступления  администрируемых доходам и источников финансирования дефицита бюджета Урмарского муниципального округа Чувашской Республики в разрезе кодов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бюдждетной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классификации и прогнозов кассовых выплат по расходам и источникам финансирования дефицита бюджета Урмарского муниципального округа Чувашской Республики на очередной месяц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2024 года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органы местного самоуправления Урмарского муниципального округа Чувашской Республики – главные администраторы доходов бюджета Урмарского муниципального округа Чувашской Республики, главные распорядители средств бюджета Урмарского муниципального округа Чувашской Республики, главные администраторы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истчников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финансирования дефицита бюджета Урмарского муниципального округа Чувашской Республики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Принятие мер по обеспечению поступления в бюджет Урмарского муниципального округа Чувашской Республики платежей по администрируемым доходам и сокращению задолженности по их уплате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2024 года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органы местного самоуправления Урмарского муниципального округа Чувашской Республики – главные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администраторы доходов бюджета Урмарского муниципального округа Чувашской Республики</w:t>
            </w:r>
          </w:p>
        </w:tc>
      </w:tr>
      <w:tr w:rsidR="007632CF" w:rsidTr="007632CF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внесение изменений в муниципальные программы Урмарского муниципального округа Чувашской Республики в целях их приведения в соответствие с    решением о бюджете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CF" w:rsidRDefault="00763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органы местного самоуправления Урмарского муниципального округа Чувашской Республики – ответственные исполнители муниципальных программ</w:t>
            </w:r>
          </w:p>
        </w:tc>
      </w:tr>
    </w:tbl>
    <w:p w:rsidR="007632CF" w:rsidRDefault="007632CF" w:rsidP="007632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32CF" w:rsidRDefault="007632CF" w:rsidP="007632CF">
      <w:pPr>
        <w:tabs>
          <w:tab w:val="left" w:pos="7889"/>
        </w:tabs>
        <w:spacing w:after="0" w:line="232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2A3B4A" w:rsidRPr="00EB72D7" w:rsidRDefault="002A3B4A" w:rsidP="007632CF">
      <w:pPr>
        <w:pStyle w:val="Standard"/>
        <w:ind w:right="4948"/>
        <w:jc w:val="both"/>
        <w:rPr>
          <w:rFonts w:cs="Times New Roman"/>
        </w:rPr>
      </w:pPr>
    </w:p>
    <w:sectPr w:rsidR="002A3B4A" w:rsidRPr="00EB72D7" w:rsidSect="007632CF">
      <w:pgSz w:w="11905" w:h="16837"/>
      <w:pgMar w:top="1134" w:right="720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2E" w:rsidRDefault="00491F2E" w:rsidP="00C65999">
      <w:pPr>
        <w:spacing w:after="0" w:line="240" w:lineRule="auto"/>
      </w:pPr>
      <w:r>
        <w:separator/>
      </w:r>
    </w:p>
  </w:endnote>
  <w:endnote w:type="continuationSeparator" w:id="0">
    <w:p w:rsidR="00491F2E" w:rsidRDefault="00491F2E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2E" w:rsidRDefault="00491F2E" w:rsidP="00C65999">
      <w:pPr>
        <w:spacing w:after="0" w:line="240" w:lineRule="auto"/>
      </w:pPr>
      <w:r>
        <w:separator/>
      </w:r>
    </w:p>
  </w:footnote>
  <w:footnote w:type="continuationSeparator" w:id="0">
    <w:p w:rsidR="00491F2E" w:rsidRDefault="00491F2E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7970"/>
    <w:rsid w:val="000255BE"/>
    <w:rsid w:val="00027499"/>
    <w:rsid w:val="000552C1"/>
    <w:rsid w:val="00056829"/>
    <w:rsid w:val="00056F2C"/>
    <w:rsid w:val="0006761F"/>
    <w:rsid w:val="00070A51"/>
    <w:rsid w:val="0009081B"/>
    <w:rsid w:val="000950D8"/>
    <w:rsid w:val="000A65F9"/>
    <w:rsid w:val="000A6FDF"/>
    <w:rsid w:val="000B21A6"/>
    <w:rsid w:val="000B4E2A"/>
    <w:rsid w:val="000D559F"/>
    <w:rsid w:val="000E3F11"/>
    <w:rsid w:val="000E76A7"/>
    <w:rsid w:val="001068F8"/>
    <w:rsid w:val="00123182"/>
    <w:rsid w:val="00133A72"/>
    <w:rsid w:val="00134DE3"/>
    <w:rsid w:val="00135049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2017D6"/>
    <w:rsid w:val="00201B83"/>
    <w:rsid w:val="00211D68"/>
    <w:rsid w:val="00217F9A"/>
    <w:rsid w:val="00236CDA"/>
    <w:rsid w:val="0024308C"/>
    <w:rsid w:val="0024435A"/>
    <w:rsid w:val="0025402C"/>
    <w:rsid w:val="00256E8A"/>
    <w:rsid w:val="002969BA"/>
    <w:rsid w:val="002A3B4A"/>
    <w:rsid w:val="002C0CC1"/>
    <w:rsid w:val="00315E3A"/>
    <w:rsid w:val="00324AA9"/>
    <w:rsid w:val="00365341"/>
    <w:rsid w:val="00393DC2"/>
    <w:rsid w:val="003A0D10"/>
    <w:rsid w:val="003B1AD3"/>
    <w:rsid w:val="003B1E19"/>
    <w:rsid w:val="003E1C67"/>
    <w:rsid w:val="003F1573"/>
    <w:rsid w:val="003F57BB"/>
    <w:rsid w:val="0041671A"/>
    <w:rsid w:val="00424F85"/>
    <w:rsid w:val="004318B2"/>
    <w:rsid w:val="00434688"/>
    <w:rsid w:val="00440983"/>
    <w:rsid w:val="00444B8B"/>
    <w:rsid w:val="004540F4"/>
    <w:rsid w:val="00455325"/>
    <w:rsid w:val="00491F2E"/>
    <w:rsid w:val="004E0B5C"/>
    <w:rsid w:val="00524FA8"/>
    <w:rsid w:val="00534D55"/>
    <w:rsid w:val="00544681"/>
    <w:rsid w:val="00546136"/>
    <w:rsid w:val="00546A98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B49CD"/>
    <w:rsid w:val="005D0F81"/>
    <w:rsid w:val="005D3CE0"/>
    <w:rsid w:val="005E25EB"/>
    <w:rsid w:val="005F4E05"/>
    <w:rsid w:val="00622E0D"/>
    <w:rsid w:val="006321EA"/>
    <w:rsid w:val="00633ADB"/>
    <w:rsid w:val="006347CE"/>
    <w:rsid w:val="00643250"/>
    <w:rsid w:val="00650A09"/>
    <w:rsid w:val="00663D47"/>
    <w:rsid w:val="00677A9F"/>
    <w:rsid w:val="00685430"/>
    <w:rsid w:val="006C14D2"/>
    <w:rsid w:val="006D070D"/>
    <w:rsid w:val="006E6ADF"/>
    <w:rsid w:val="006E7467"/>
    <w:rsid w:val="006E7ACE"/>
    <w:rsid w:val="006F0510"/>
    <w:rsid w:val="00704637"/>
    <w:rsid w:val="00720781"/>
    <w:rsid w:val="00726F34"/>
    <w:rsid w:val="007602BC"/>
    <w:rsid w:val="00761EA3"/>
    <w:rsid w:val="007632CF"/>
    <w:rsid w:val="00770D09"/>
    <w:rsid w:val="00772B7F"/>
    <w:rsid w:val="007820C9"/>
    <w:rsid w:val="00783065"/>
    <w:rsid w:val="0078485C"/>
    <w:rsid w:val="0079374A"/>
    <w:rsid w:val="007B69AF"/>
    <w:rsid w:val="007C6BB1"/>
    <w:rsid w:val="007C71F4"/>
    <w:rsid w:val="0081729D"/>
    <w:rsid w:val="00827496"/>
    <w:rsid w:val="00827B8C"/>
    <w:rsid w:val="008501E3"/>
    <w:rsid w:val="008569ED"/>
    <w:rsid w:val="0086136F"/>
    <w:rsid w:val="008700D7"/>
    <w:rsid w:val="00872BDF"/>
    <w:rsid w:val="00891B04"/>
    <w:rsid w:val="00896CE8"/>
    <w:rsid w:val="00897B30"/>
    <w:rsid w:val="008A6CD8"/>
    <w:rsid w:val="008B06F5"/>
    <w:rsid w:val="008C1FE1"/>
    <w:rsid w:val="008D3557"/>
    <w:rsid w:val="008F7303"/>
    <w:rsid w:val="009133C7"/>
    <w:rsid w:val="00921828"/>
    <w:rsid w:val="00922F38"/>
    <w:rsid w:val="00933779"/>
    <w:rsid w:val="00937032"/>
    <w:rsid w:val="00964D4D"/>
    <w:rsid w:val="00982D19"/>
    <w:rsid w:val="00993466"/>
    <w:rsid w:val="00994A8C"/>
    <w:rsid w:val="009A1B60"/>
    <w:rsid w:val="009D26DE"/>
    <w:rsid w:val="009D446B"/>
    <w:rsid w:val="009D6A71"/>
    <w:rsid w:val="009E1569"/>
    <w:rsid w:val="009E5F6B"/>
    <w:rsid w:val="009F0994"/>
    <w:rsid w:val="00A31B7C"/>
    <w:rsid w:val="00A76264"/>
    <w:rsid w:val="00A82C9D"/>
    <w:rsid w:val="00A83245"/>
    <w:rsid w:val="00A849F7"/>
    <w:rsid w:val="00A91054"/>
    <w:rsid w:val="00A959F8"/>
    <w:rsid w:val="00A97856"/>
    <w:rsid w:val="00AA1A20"/>
    <w:rsid w:val="00AC472F"/>
    <w:rsid w:val="00AC514A"/>
    <w:rsid w:val="00AD642D"/>
    <w:rsid w:val="00AF06C8"/>
    <w:rsid w:val="00AF440D"/>
    <w:rsid w:val="00B0052D"/>
    <w:rsid w:val="00B06A2D"/>
    <w:rsid w:val="00B12A0B"/>
    <w:rsid w:val="00B33572"/>
    <w:rsid w:val="00B4271B"/>
    <w:rsid w:val="00B567CA"/>
    <w:rsid w:val="00B60BB0"/>
    <w:rsid w:val="00B7013A"/>
    <w:rsid w:val="00B75F6F"/>
    <w:rsid w:val="00B85AFE"/>
    <w:rsid w:val="00B95720"/>
    <w:rsid w:val="00B97EF8"/>
    <w:rsid w:val="00BA0D87"/>
    <w:rsid w:val="00BA1160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760D"/>
    <w:rsid w:val="00C50FEA"/>
    <w:rsid w:val="00C52367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D0B39"/>
    <w:rsid w:val="00CD17DE"/>
    <w:rsid w:val="00CF366B"/>
    <w:rsid w:val="00D11AF5"/>
    <w:rsid w:val="00D202F9"/>
    <w:rsid w:val="00D26D48"/>
    <w:rsid w:val="00D35FBE"/>
    <w:rsid w:val="00D417D2"/>
    <w:rsid w:val="00D45B89"/>
    <w:rsid w:val="00D478CF"/>
    <w:rsid w:val="00D57593"/>
    <w:rsid w:val="00D619F6"/>
    <w:rsid w:val="00D65CF1"/>
    <w:rsid w:val="00D65DB5"/>
    <w:rsid w:val="00D71F5F"/>
    <w:rsid w:val="00D7311C"/>
    <w:rsid w:val="00DB7AC9"/>
    <w:rsid w:val="00DC0FB3"/>
    <w:rsid w:val="00DD5885"/>
    <w:rsid w:val="00E03508"/>
    <w:rsid w:val="00E12A4F"/>
    <w:rsid w:val="00E31C90"/>
    <w:rsid w:val="00E35B16"/>
    <w:rsid w:val="00E363F3"/>
    <w:rsid w:val="00E364D7"/>
    <w:rsid w:val="00E42C06"/>
    <w:rsid w:val="00E63C85"/>
    <w:rsid w:val="00E7183A"/>
    <w:rsid w:val="00EA328F"/>
    <w:rsid w:val="00EB72D7"/>
    <w:rsid w:val="00EC3086"/>
    <w:rsid w:val="00EE4895"/>
    <w:rsid w:val="00EF7AE2"/>
    <w:rsid w:val="00F065A8"/>
    <w:rsid w:val="00F5435E"/>
    <w:rsid w:val="00F5602A"/>
    <w:rsid w:val="00F62381"/>
    <w:rsid w:val="00F7776F"/>
    <w:rsid w:val="00F826CA"/>
    <w:rsid w:val="00F852FE"/>
    <w:rsid w:val="00F90433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0C29B26B665B7B3343E392061656AF8AE283CDEE21CCBC0CE22343E18319AF0AA11BBFED0736Y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O:\&#1045;&#1050;&#1040;&#1058;&#1045;&#1056;&#1048;&#1053;&#1040;%20&#1053;&#1048;&#1050;&#1054;&#1051;&#1040;&#1045;&#1042;&#1040;\&#1055;&#1056;&#1054;&#1057;&#1052;&#1054;&#1058;&#1056;\&#1055;&#1088;&#1086;&#1077;&#1082;&#1090;%20&#1084;&#1091;&#1085;.&#1086;&#1082;&#1088;&#1091;&#1075;%20&#1086;%20&#1084;&#1077;&#1088;&#1072;&#1093;%20&#1087;&#1086;%20&#1088;&#1077;&#1072;&#1083;&#1080;&#1079;&#1072;&#1094;&#1080;&#1080;%202024-2026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0C29B26B665B7B3343FD9F107A08AB83EADEC4E926C2EC55BD781EB68A13F84DEE42FFA80E68CEF9738334Y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4C548CE16F1EB47AD32345A8C097B16BA1264930F1917FC4B83D655FD9E282DE01078E54A8058F60CC2D5Fd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C29B26B665B7B3343FD9F107A08AB83EADEC4E926C2EC55BD781EB68A13F84DEE42FFA80E68CEF9738334YEL" TargetMode="Externa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B0C29B26B665B7B3343FD9F107A08AB83EADEC4E926C2EC55BD781EB68A13F84DEE42FFA80E68CEF9738334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1487-2A57-4C3B-ADE7-37AC205F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2023-12-27T07:29:00Z</cp:lastPrinted>
  <dcterms:created xsi:type="dcterms:W3CDTF">2024-01-09T05:45:00Z</dcterms:created>
  <dcterms:modified xsi:type="dcterms:W3CDTF">2024-01-09T05:45:00Z</dcterms:modified>
</cp:coreProperties>
</file>