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1F0723"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999F7B" wp14:editId="18882513">
                <wp:simplePos x="0" y="0"/>
                <wp:positionH relativeFrom="column">
                  <wp:posOffset>153035</wp:posOffset>
                </wp:positionH>
                <wp:positionV relativeFrom="paragraph">
                  <wp:posOffset>62865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F3010">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w:t>
                            </w:r>
                            <w:r w:rsidR="00CC500D">
                              <w:rPr>
                                <w:rFonts w:ascii="Times New Roman" w:eastAsia="Times New Roman" w:hAnsi="Times New Roman" w:cs="Times New Roman"/>
                                <w:sz w:val="24"/>
                                <w:szCs w:val="20"/>
                                <w:u w:val="single"/>
                                <w:lang w:eastAsia="ru-RU"/>
                              </w:rPr>
                              <w:t>1</w:t>
                            </w:r>
                            <w:r w:rsidR="004F3010">
                              <w:rPr>
                                <w:rFonts w:ascii="Times New Roman" w:eastAsia="Times New Roman" w:hAnsi="Times New Roman" w:cs="Times New Roman"/>
                                <w:sz w:val="24"/>
                                <w:szCs w:val="20"/>
                                <w:u w:val="single"/>
                                <w:lang w:eastAsia="ru-RU"/>
                              </w:rPr>
                              <w:t>5</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2.05pt;margin-top:4.9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F3010">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w:t>
                      </w:r>
                      <w:r w:rsidR="00CC500D">
                        <w:rPr>
                          <w:rFonts w:ascii="Times New Roman" w:eastAsia="Times New Roman" w:hAnsi="Times New Roman" w:cs="Times New Roman"/>
                          <w:sz w:val="24"/>
                          <w:szCs w:val="20"/>
                          <w:u w:val="single"/>
                          <w:lang w:eastAsia="ru-RU"/>
                        </w:rPr>
                        <w:t>1</w:t>
                      </w:r>
                      <w:r w:rsidR="004F3010">
                        <w:rPr>
                          <w:rFonts w:ascii="Times New Roman" w:eastAsia="Times New Roman" w:hAnsi="Times New Roman" w:cs="Times New Roman"/>
                          <w:sz w:val="24"/>
                          <w:szCs w:val="20"/>
                          <w:u w:val="single"/>
                          <w:lang w:eastAsia="ru-RU"/>
                        </w:rPr>
                        <w:t>5</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C50D15"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AC2D368" wp14:editId="1F353E09">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F3010">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w:t>
                            </w:r>
                            <w:r w:rsidR="00CC500D">
                              <w:rPr>
                                <w:rFonts w:ascii="Times New Roman" w:eastAsia="Times New Roman" w:hAnsi="Times New Roman" w:cs="Times New Roman"/>
                                <w:sz w:val="24"/>
                                <w:szCs w:val="24"/>
                                <w:u w:val="single"/>
                                <w:lang w:eastAsia="ru-RU"/>
                              </w:rPr>
                              <w:t>1</w:t>
                            </w:r>
                            <w:r w:rsidR="004F3010">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F3010">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w:t>
                      </w:r>
                      <w:r w:rsidR="00CC500D">
                        <w:rPr>
                          <w:rFonts w:ascii="Times New Roman" w:eastAsia="Times New Roman" w:hAnsi="Times New Roman" w:cs="Times New Roman"/>
                          <w:sz w:val="24"/>
                          <w:szCs w:val="24"/>
                          <w:u w:val="single"/>
                          <w:lang w:eastAsia="ru-RU"/>
                        </w:rPr>
                        <w:t>1</w:t>
                      </w:r>
                      <w:r w:rsidR="004F3010">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4F3010" w:rsidRPr="004F3010" w:rsidRDefault="004F3010" w:rsidP="004F3010">
      <w:pPr>
        <w:spacing w:after="0" w:line="240" w:lineRule="auto"/>
        <w:ind w:right="4962"/>
        <w:jc w:val="both"/>
        <w:rPr>
          <w:rFonts w:ascii="Times New Roman" w:hAnsi="Times New Roman" w:cs="Times New Roman"/>
          <w:sz w:val="24"/>
          <w:szCs w:val="24"/>
        </w:rPr>
      </w:pPr>
      <w:r w:rsidRPr="004F3010">
        <w:rPr>
          <w:rFonts w:ascii="Times New Roman" w:hAnsi="Times New Roman" w:cs="Times New Roman"/>
          <w:sz w:val="24"/>
          <w:szCs w:val="24"/>
        </w:rPr>
        <w:t>О внесении изменений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w:t>
      </w:r>
    </w:p>
    <w:p w:rsidR="004F3010" w:rsidRPr="004F3010" w:rsidRDefault="004F3010" w:rsidP="004F3010">
      <w:pPr>
        <w:spacing w:after="0" w:line="240" w:lineRule="auto"/>
        <w:ind w:firstLine="709"/>
        <w:jc w:val="both"/>
        <w:rPr>
          <w:rFonts w:ascii="Times New Roman" w:hAnsi="Times New Roman" w:cs="Times New Roman"/>
          <w:sz w:val="24"/>
          <w:szCs w:val="24"/>
        </w:rPr>
      </w:pPr>
    </w:p>
    <w:p w:rsidR="004F3010" w:rsidRDefault="004F3010" w:rsidP="004F3010">
      <w:pPr>
        <w:spacing w:after="0" w:line="240" w:lineRule="auto"/>
        <w:ind w:firstLine="709"/>
        <w:jc w:val="both"/>
        <w:rPr>
          <w:rFonts w:ascii="Times New Roman" w:hAnsi="Times New Roman" w:cs="Times New Roman"/>
          <w:sz w:val="24"/>
          <w:szCs w:val="24"/>
        </w:rPr>
      </w:pPr>
    </w:p>
    <w:p w:rsidR="004F3010" w:rsidRPr="004F3010" w:rsidRDefault="004F3010" w:rsidP="004F3010">
      <w:pPr>
        <w:spacing w:after="0" w:line="240" w:lineRule="auto"/>
        <w:ind w:firstLine="709"/>
        <w:jc w:val="both"/>
        <w:rPr>
          <w:rFonts w:ascii="Times New Roman" w:hAnsi="Times New Roman" w:cs="Times New Roman"/>
          <w:sz w:val="24"/>
          <w:szCs w:val="24"/>
        </w:rPr>
      </w:pPr>
      <w:proofErr w:type="gramStart"/>
      <w:r w:rsidRPr="004F301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18.10.2004 № 19 «Об организации местного самоуправления в Чувашской Республике», Уставом Урмарского муниципального округа  Чувашской Республики и в целях достижения обеспечения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w:t>
      </w:r>
      <w:proofErr w:type="gramEnd"/>
      <w:r w:rsidRPr="004F3010">
        <w:rPr>
          <w:rFonts w:ascii="Times New Roman" w:hAnsi="Times New Roman" w:cs="Times New Roman"/>
          <w:sz w:val="24"/>
          <w:szCs w:val="24"/>
        </w:rPr>
        <w:t xml:space="preserve">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администрация Урмарского муниципального округа </w:t>
      </w:r>
      <w:proofErr w:type="gramStart"/>
      <w:r w:rsidRPr="004F3010">
        <w:rPr>
          <w:rFonts w:ascii="Times New Roman" w:hAnsi="Times New Roman" w:cs="Times New Roman"/>
          <w:sz w:val="24"/>
          <w:szCs w:val="24"/>
        </w:rPr>
        <w:t>п</w:t>
      </w:r>
      <w:proofErr w:type="gramEnd"/>
      <w:r w:rsidRPr="004F3010">
        <w:rPr>
          <w:rFonts w:ascii="Times New Roman" w:hAnsi="Times New Roman" w:cs="Times New Roman"/>
          <w:sz w:val="24"/>
          <w:szCs w:val="24"/>
        </w:rPr>
        <w:t xml:space="preserve"> о с т а н о в л я е т:</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 Внести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  (далее – Муниципальная программа), следующие изменения:</w:t>
      </w:r>
    </w:p>
    <w:p w:rsidR="004F3010" w:rsidRPr="004F3010" w:rsidRDefault="004F3010" w:rsidP="004F3010">
      <w:pPr>
        <w:spacing w:after="0" w:line="240" w:lineRule="auto"/>
        <w:ind w:firstLine="709"/>
        <w:jc w:val="both"/>
        <w:rPr>
          <w:rFonts w:ascii="Times New Roman" w:hAnsi="Times New Roman" w:cs="Times New Roman"/>
          <w:sz w:val="24"/>
          <w:szCs w:val="24"/>
        </w:rPr>
      </w:pPr>
      <w:bookmarkStart w:id="0" w:name="sub_12"/>
      <w:r w:rsidRPr="004F3010">
        <w:rPr>
          <w:rFonts w:ascii="Times New Roman" w:hAnsi="Times New Roman" w:cs="Times New Roman"/>
          <w:sz w:val="24"/>
          <w:szCs w:val="24"/>
        </w:rPr>
        <w:t>1.1</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паспорте Муниципальной программы</w:t>
      </w:r>
      <w:bookmarkEnd w:id="0"/>
      <w:r w:rsidRPr="004F3010">
        <w:rPr>
          <w:rFonts w:ascii="Times New Roman" w:hAnsi="Times New Roman" w:cs="Times New Roman"/>
          <w:sz w:val="24"/>
          <w:szCs w:val="24"/>
        </w:rPr>
        <w:t xml:space="preserve"> позицию «Объемы финансирования Муниципальной программы с разбивкой по годам ее реализации»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4F3010" w:rsidRPr="004F3010" w:rsidTr="007469DD">
        <w:tc>
          <w:tcPr>
            <w:tcW w:w="2977" w:type="dxa"/>
            <w:tcBorders>
              <w:top w:val="nil"/>
              <w:left w:val="nil"/>
              <w:bottom w:val="nil"/>
              <w:right w:val="nil"/>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302" w:type="dxa"/>
            <w:tcBorders>
              <w:top w:val="nil"/>
              <w:left w:val="nil"/>
              <w:bottom w:val="nil"/>
              <w:right w:val="nil"/>
            </w:tcBorders>
            <w:shd w:val="clear" w:color="auto" w:fill="auto"/>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мероприятий Муниципальной программы в 2023 - 2035 годах составляет 4 028 902,4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–398 786,2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302 176,6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302994,6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1512472,5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1512472,5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297 365,2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–25 072,8 27685,1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24 583,4 22745,7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 2025 году – 22519,0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112595,0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112595,0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3 265 404,8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–317 550,9 314 261,8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221 558,9 247846,3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247845,0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1239225,0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1239225,0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466  122,4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–56 152,5 55 432,7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56 034,3 22741,2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32630,6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160652,5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160652,5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0,00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tc>
      </w:tr>
    </w:tbl>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1.2. Абзацы третий – тридцать седьмой Раздела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Муниципальной программы в 2023 - 2035 годах составит 4 028 902,4 тыс. рублей, в том числе за счет средств:</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297 365,2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–3 265 404,8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466  122,4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Муниципальной программы на 1 этапе составит 1 003 957,4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398 786,2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–302 176,6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302994,6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72 175,2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25 072,8 27685,1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24 583,4 22745,7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22519,0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786 954,8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317 550,9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221 558,9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247845,0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144 827,4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56 162,5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56 034,3 22741,2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в 2025 году – 32630,6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Муниципальной программы составит 1512472,5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112595,0 тыс. рублей </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1239225,0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160652,5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Муниципальной программы составит 1 512 472,5 тыс. рублей, 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112595,0 тыс. рублей; </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1239225,0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160652,5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1.3 Приложение № 2 к Муниципальной программе изложить в редакции согласно приложению №1 к настоящему постановлению;</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1.4</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 3 к Муниципальной программе: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(далее в пункте – подпрограмма):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4F3010" w:rsidRPr="004F3010" w:rsidTr="007469DD">
        <w:trPr>
          <w:trHeight w:val="1125"/>
        </w:trPr>
        <w:tc>
          <w:tcPr>
            <w:tcW w:w="2694"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ее реализации</w:t>
            </w:r>
          </w:p>
        </w:tc>
        <w:tc>
          <w:tcPr>
            <w:tcW w:w="36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585"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3 994 247,0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–388 313,0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294739,3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301017,7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1505088,5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1505088,5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298 884,9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–23 004,9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–22 544,8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22519,0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112595,0тыс.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112595,0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3250569,2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–313 265,4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–220 653,6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246968,2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1234841,0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1234841,0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450419,1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52042,7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51540,9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 2025 году – 31530,5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157652,5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157652,5тыс.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 абзацы третий – тридцать восьмой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2023 - 2035 годах составит 3989457,4 тыс. рублей, в том числе за счет средств:</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298 884,9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3250569,2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450419,1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на 1 этапе составит 984070,0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388313,0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–294739,3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–301017,7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68068,7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23004,9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22544,8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22519,0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780887,2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313265,4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220653,6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246968,2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135114,1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–52042,7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51540,9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31530,5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–0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подпрограммы составит 1505088,5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–112595,0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–1234841,0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 157652,5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На 3 этапе (в 2031 - 2035 годах) объем финансирования подпрограммы составит 1505088,5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112595,0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1234841,0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157652,5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приложение №1 к подпрограмме изложить в редакции согласно приложению № 2 к настоящему постановлению;</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1.5</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 4 к Муниципальной программе: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rsidR="004F3010" w:rsidRPr="004F3010" w:rsidRDefault="004F3010" w:rsidP="004F3010">
      <w:pPr>
        <w:spacing w:after="0" w:line="240" w:lineRule="auto"/>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2835"/>
        <w:gridCol w:w="420"/>
        <w:gridCol w:w="6243"/>
      </w:tblGrid>
      <w:tr w:rsidR="004F3010" w:rsidRPr="004F3010" w:rsidTr="007469DD">
        <w:tc>
          <w:tcPr>
            <w:tcW w:w="2835"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42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243"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20532,9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4493,4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0,0 тыс. рублей (0,0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20532,9 тыс. руб. (100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4493,4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rPr>
                <w:rFonts w:ascii="Times New Roman" w:hAnsi="Times New Roman" w:cs="Times New Roman"/>
                <w:sz w:val="24"/>
                <w:szCs w:val="24"/>
              </w:rPr>
            </w:pPr>
          </w:p>
        </w:tc>
      </w:tr>
    </w:tbl>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 раздел 4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бюджета Урмарского муниципального округа, федерального бюджета и республиканского бюджета Чувашской Республики.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2023 - 2035 годах составит 16905,2 тыс. рублей, в том числе за счет средств:</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 20532,9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на 1 этапе составит 9532,9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4493,4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(0,0 процента),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- 0,0 тыс. рублей (0,0 процента), в том числе: </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 9532,9  тыс. руб. (100,00 процента)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4493,4 1100,0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 – 0,0 тыс. рублей (0,0 процента),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Приложение к подпрограмме изложить в редакции согласно приложению № 3 к настоящему постановлению;</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1.6</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 7 к Муниципальной программе: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а) в паспорте подпрограммы «Патриотическое воспитание и допризывная подготовка молодежи Урмарского муниципального округа» муниципальной программы Урмарского муниципального округа Чувашской Республики «Развитие образования»  </w:t>
      </w:r>
      <w:r w:rsidRPr="004F3010">
        <w:rPr>
          <w:rFonts w:ascii="Times New Roman" w:hAnsi="Times New Roman" w:cs="Times New Roman"/>
          <w:sz w:val="24"/>
          <w:szCs w:val="24"/>
        </w:rPr>
        <w:lastRenderedPageBreak/>
        <w:t>(далее - Подпрограмма) позицию «Объемы финансирования подпрограммы с разбивкой по годам реализации» изложить в следующей редакции:</w:t>
      </w:r>
    </w:p>
    <w:p w:rsidR="004F3010" w:rsidRPr="004F3010" w:rsidRDefault="004F3010" w:rsidP="004F3010">
      <w:pPr>
        <w:spacing w:after="0" w:line="240" w:lineRule="auto"/>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2660"/>
        <w:gridCol w:w="280"/>
        <w:gridCol w:w="6841"/>
      </w:tblGrid>
      <w:tr w:rsidR="004F3010" w:rsidRPr="004F3010" w:rsidTr="007469DD">
        <w:tc>
          <w:tcPr>
            <w:tcW w:w="266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28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841"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4148,1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2088,9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2059,2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4106,6 тыс. рублей (0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- 2068,0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2038,6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41,5 тыс. рублей (0,0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0,0 тыс. руб. (100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rPr>
                <w:rFonts w:ascii="Times New Roman" w:hAnsi="Times New Roman" w:cs="Times New Roman"/>
                <w:sz w:val="24"/>
                <w:szCs w:val="24"/>
              </w:rPr>
            </w:pP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 раздел 4 изложить в следующей редакции:</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«Раздел 4. Обоснование объема финансовых ресурсов, </w:t>
      </w:r>
    </w:p>
    <w:p w:rsidR="004F3010" w:rsidRPr="004F3010" w:rsidRDefault="004F3010" w:rsidP="004F3010">
      <w:pPr>
        <w:spacing w:after="0" w:line="240" w:lineRule="auto"/>
        <w:ind w:firstLine="709"/>
        <w:rPr>
          <w:rFonts w:ascii="Times New Roman" w:hAnsi="Times New Roman" w:cs="Times New Roman"/>
          <w:sz w:val="24"/>
          <w:szCs w:val="24"/>
        </w:rPr>
      </w:pPr>
      <w:proofErr w:type="gramStart"/>
      <w:r w:rsidRPr="004F3010">
        <w:rPr>
          <w:rFonts w:ascii="Times New Roman" w:hAnsi="Times New Roman" w:cs="Times New Roman"/>
          <w:sz w:val="24"/>
          <w:szCs w:val="24"/>
        </w:rPr>
        <w:t>необходимых</w:t>
      </w:r>
      <w:proofErr w:type="gramEnd"/>
      <w:r w:rsidRPr="004F3010">
        <w:rPr>
          <w:rFonts w:ascii="Times New Roman" w:hAnsi="Times New Roman" w:cs="Times New Roman"/>
          <w:sz w:val="24"/>
          <w:szCs w:val="24"/>
        </w:rPr>
        <w:t xml:space="preserve"> для реализации подпрограммы</w:t>
      </w:r>
      <w:r w:rsidRPr="004F3010">
        <w:rPr>
          <w:rFonts w:ascii="Times New Roman" w:hAnsi="Times New Roman" w:cs="Times New Roman"/>
          <w:sz w:val="24"/>
          <w:szCs w:val="24"/>
        </w:rPr>
        <w:br/>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4148,1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2088,9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2059,2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lastRenderedPageBreak/>
        <w:t>из них средства:</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- 2068,0 тыс. рублей (0 процента),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- 2068,0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41,5 тыс. рублей (0,0 процента),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- 20,9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20,6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- 0,0 тыс. руб. (100 процента),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приложение к подпрограмме изложить в редакции согласно приложению № 4 к настоящему постановлению.</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1.7</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№8 к Муниципальной программе: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а) раздел 4 изложить в следующей редакции:</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местного бюджета Урмарского муниципального округа.</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2023 - 2026 годах составляет 3604,9 тыс. рублей, в том числе за счет средств:</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3424,7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местных бюджетов –180,2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составляет 3604,9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3604,9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lastRenderedPageBreak/>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3424,7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3424,7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округа–180,2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180,2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92000" w:history="1">
        <w:r w:rsidRPr="004F3010">
          <w:rPr>
            <w:rFonts w:ascii="Times New Roman" w:hAnsi="Times New Roman" w:cs="Times New Roman"/>
            <w:sz w:val="24"/>
            <w:szCs w:val="24"/>
          </w:rPr>
          <w:t xml:space="preserve">приложении </w:t>
        </w:r>
      </w:hyperlink>
      <w:r w:rsidRPr="004F3010">
        <w:rPr>
          <w:rFonts w:ascii="Times New Roman" w:hAnsi="Times New Roman" w:cs="Times New Roman"/>
          <w:sz w:val="24"/>
          <w:szCs w:val="24"/>
        </w:rPr>
        <w:t>к подпрограмме ежегодно будет уточняться</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 приложение к подпрограмме изложить в редакции согласно приложению № 5 к настоящему постановлению.</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2. Контроль за исполнением настоящего постановления возложить на отдел  образования и молодёжной политики администрации Урмарского муниципального округа Чувашской Республики. </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jc w:val="both"/>
        <w:rPr>
          <w:rFonts w:ascii="Times New Roman" w:hAnsi="Times New Roman" w:cs="Times New Roman"/>
          <w:sz w:val="24"/>
          <w:szCs w:val="24"/>
        </w:rPr>
      </w:pPr>
      <w:r w:rsidRPr="004F3010">
        <w:rPr>
          <w:rFonts w:ascii="Times New Roman" w:hAnsi="Times New Roman" w:cs="Times New Roman"/>
          <w:sz w:val="24"/>
          <w:szCs w:val="24"/>
        </w:rPr>
        <w:t>Глава Урмарского</w:t>
      </w:r>
    </w:p>
    <w:p w:rsidR="004F3010" w:rsidRPr="004F3010" w:rsidRDefault="004F3010" w:rsidP="004F3010">
      <w:pPr>
        <w:spacing w:after="0" w:line="240" w:lineRule="auto"/>
        <w:jc w:val="both"/>
        <w:rPr>
          <w:rFonts w:ascii="Times New Roman" w:hAnsi="Times New Roman" w:cs="Times New Roman"/>
          <w:sz w:val="24"/>
          <w:szCs w:val="24"/>
        </w:rPr>
      </w:pPr>
      <w:r w:rsidRPr="004F3010">
        <w:rPr>
          <w:rFonts w:ascii="Times New Roman" w:hAnsi="Times New Roman" w:cs="Times New Roman"/>
          <w:sz w:val="24"/>
          <w:szCs w:val="24"/>
        </w:rPr>
        <w:t>муниципального округа                                                                                    В.В. Шигильдеев</w:t>
      </w:r>
    </w:p>
    <w:p w:rsidR="004F3010" w:rsidRPr="004F3010" w:rsidRDefault="004F3010" w:rsidP="004F3010">
      <w:pPr>
        <w:spacing w:after="0" w:line="240" w:lineRule="auto"/>
        <w:jc w:val="both"/>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bookmarkStart w:id="1" w:name="_GoBack"/>
      <w:bookmarkEnd w:id="1"/>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0"/>
          <w:szCs w:val="20"/>
        </w:rPr>
      </w:pPr>
      <w:r w:rsidRPr="004F3010">
        <w:rPr>
          <w:rFonts w:ascii="Times New Roman" w:hAnsi="Times New Roman" w:cs="Times New Roman"/>
          <w:sz w:val="20"/>
          <w:szCs w:val="20"/>
        </w:rPr>
        <w:t>Павлов Виктор Вениаминович</w:t>
      </w:r>
    </w:p>
    <w:p w:rsidR="004F3010" w:rsidRPr="004F3010" w:rsidRDefault="004F3010" w:rsidP="004F3010">
      <w:pPr>
        <w:spacing w:after="0" w:line="240" w:lineRule="auto"/>
        <w:rPr>
          <w:rFonts w:ascii="Times New Roman" w:hAnsi="Times New Roman" w:cs="Times New Roman"/>
          <w:sz w:val="20"/>
          <w:szCs w:val="20"/>
        </w:rPr>
        <w:sectPr w:rsidR="004F3010" w:rsidRPr="004F3010" w:rsidSect="00AB34E1">
          <w:pgSz w:w="11900" w:h="16800"/>
          <w:pgMar w:top="1134" w:right="701" w:bottom="1134" w:left="1701" w:header="720" w:footer="720" w:gutter="0"/>
          <w:cols w:space="720"/>
          <w:noEndnote/>
        </w:sectPr>
      </w:pPr>
      <w:r w:rsidRPr="004F3010">
        <w:rPr>
          <w:rFonts w:ascii="Times New Roman" w:hAnsi="Times New Roman" w:cs="Times New Roman"/>
          <w:sz w:val="20"/>
          <w:szCs w:val="20"/>
        </w:rPr>
        <w:t>8(835-44)</w:t>
      </w:r>
      <w:r>
        <w:rPr>
          <w:rFonts w:ascii="Times New Roman" w:hAnsi="Times New Roman" w:cs="Times New Roman"/>
          <w:sz w:val="20"/>
          <w:szCs w:val="20"/>
        </w:rPr>
        <w:t xml:space="preserve"> </w:t>
      </w:r>
      <w:r w:rsidRPr="004F3010">
        <w:rPr>
          <w:rFonts w:ascii="Times New Roman" w:hAnsi="Times New Roman" w:cs="Times New Roman"/>
          <w:sz w:val="20"/>
          <w:szCs w:val="20"/>
        </w:rPr>
        <w:t>2-15-41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Приложение № 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от </w:t>
      </w:r>
      <w:r w:rsidR="00F13C3C">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sidR="00F13C3C">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«Развитие образования»</w:t>
      </w:r>
    </w:p>
    <w:p w:rsidR="004F3010" w:rsidRPr="004F3010" w:rsidRDefault="004F3010" w:rsidP="004F3010">
      <w:pPr>
        <w:spacing w:after="0" w:line="240" w:lineRule="auto"/>
        <w:rPr>
          <w:rFonts w:ascii="Times New Roman" w:hAnsi="Times New Roman" w:cs="Times New Roman"/>
          <w:sz w:val="24"/>
          <w:szCs w:val="24"/>
        </w:rPr>
      </w:pPr>
    </w:p>
    <w:tbl>
      <w:tblPr>
        <w:tblW w:w="1460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835"/>
        <w:gridCol w:w="1276"/>
        <w:gridCol w:w="1134"/>
        <w:gridCol w:w="1134"/>
        <w:gridCol w:w="1276"/>
        <w:gridCol w:w="1276"/>
        <w:gridCol w:w="1134"/>
        <w:gridCol w:w="1276"/>
        <w:gridCol w:w="1275"/>
      </w:tblGrid>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муниципальной программы Урмарского муниципального округа Чувашской Республики, подпрограммы муниципальной программы Урмарского муниципального округа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6237"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2035</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программа  Чувашской Республики</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398 786,2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302 176,6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302994,6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1512472,5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1512472,5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25 072,8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24 583,4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317 550,9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221 558,9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247845,0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1239225,0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1239225,0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56162,5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56 034,3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32630,6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160652,5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160652,5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388 313,0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294739,3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23 004,9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22544,8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313 265,4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220653,6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52042,7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51540,9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46839,4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3808,8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43030,6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279 642,8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279 642,8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 </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trHeight w:val="1414"/>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Ц710553030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Организационное сопровождение </w:t>
            </w:r>
            <w:r w:rsidRPr="004F3010">
              <w:rPr>
                <w:rFonts w:ascii="Times New Roman" w:hAnsi="Times New Roman" w:cs="Times New Roman"/>
                <w:sz w:val="24"/>
                <w:szCs w:val="24"/>
              </w:rPr>
              <w:lastRenderedPageBreak/>
              <w:t>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единой образовательной информационной среды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8</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инновационному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9</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10</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11 829,7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14857,6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16613,6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83068,0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83068,0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8514,0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9913,9</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10566,6</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52833,0</w:t>
            </w:r>
          </w:p>
        </w:tc>
        <w:tc>
          <w:tcPr>
            <w:tcW w:w="1275"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52833,0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Ц711412040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1940,0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2916,7</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5436,6</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27183,0</w:t>
            </w:r>
          </w:p>
        </w:tc>
        <w:tc>
          <w:tcPr>
            <w:tcW w:w="1275"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27183,0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1375,7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2027,0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610,4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3053,0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3053,0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Ц711572070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15</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Строительство (приобретение), реконструкция объектов капитального строительства </w:t>
            </w:r>
            <w:r w:rsidRPr="004F3010">
              <w:rPr>
                <w:rFonts w:ascii="Times New Roman" w:hAnsi="Times New Roman" w:cs="Times New Roman"/>
                <w:sz w:val="24"/>
                <w:szCs w:val="24"/>
              </w:rPr>
              <w:lastRenderedPageBreak/>
              <w:t>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16</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17</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18</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Приобретение оборудования для муниципальных </w:t>
            </w:r>
            <w:r w:rsidRPr="004F3010">
              <w:rPr>
                <w:rFonts w:ascii="Times New Roman" w:hAnsi="Times New Roman" w:cs="Times New Roman"/>
                <w:sz w:val="24"/>
                <w:szCs w:val="24"/>
              </w:rPr>
              <w:lastRenderedPageBreak/>
              <w:t>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19</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20</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21</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Участие в отдельных </w:t>
            </w:r>
            <w:r w:rsidRPr="004F3010">
              <w:rPr>
                <w:rFonts w:ascii="Times New Roman" w:hAnsi="Times New Roman" w:cs="Times New Roman"/>
                <w:sz w:val="24"/>
                <w:szCs w:val="24"/>
              </w:rPr>
              <w:lastRenderedPageBreak/>
              <w:t>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местный 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22</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8283,5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5966,5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2817,0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14,7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5451,8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23</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Ц713000000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14 716,2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13 839,7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24</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«Патриотическое воспитание граждан Российской Федерации»</w:t>
            </w:r>
          </w:p>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25</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кадрами хозяйствующих субъектов, функционирующих на территории </w:t>
            </w:r>
            <w:proofErr w:type="gramStart"/>
            <w:r w:rsidRPr="004F3010">
              <w:rPr>
                <w:rFonts w:ascii="Times New Roman" w:hAnsi="Times New Roman" w:cs="Times New Roman"/>
                <w:sz w:val="24"/>
                <w:szCs w:val="24"/>
              </w:rPr>
              <w:t>муниципального</w:t>
            </w:r>
            <w:proofErr w:type="gramEnd"/>
            <w:r w:rsidRPr="004F3010">
              <w:rPr>
                <w:rFonts w:ascii="Times New Roman" w:hAnsi="Times New Roman" w:cs="Times New Roman"/>
                <w:sz w:val="24"/>
                <w:szCs w:val="24"/>
              </w:rPr>
              <w:t xml:space="preserve"> </w:t>
            </w:r>
            <w:r w:rsidRPr="004F3010">
              <w:rPr>
                <w:rFonts w:ascii="Times New Roman" w:hAnsi="Times New Roman" w:cs="Times New Roman"/>
                <w:sz w:val="24"/>
                <w:szCs w:val="24"/>
              </w:rPr>
              <w:lastRenderedPageBreak/>
              <w:t>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26</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"Укрепление материально-технической базы объектов образования"</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14757,2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14019,4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737,8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«Молодежь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Ц720312140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территориальный государственный внебюд</w:t>
            </w:r>
            <w:r w:rsidRPr="004F3010">
              <w:rPr>
                <w:rFonts w:ascii="Times New Roman" w:hAnsi="Times New Roman" w:cs="Times New Roman"/>
                <w:sz w:val="24"/>
                <w:szCs w:val="24"/>
              </w:rPr>
              <w:lastRenderedPageBreak/>
              <w:t>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BE116C" w:rsidRPr="004F3010" w:rsidTr="007469DD">
        <w:trPr>
          <w:jc w:val="center"/>
        </w:trPr>
        <w:tc>
          <w:tcPr>
            <w:tcW w:w="1985" w:type="dxa"/>
            <w:vMerge w:val="restart"/>
            <w:tcBorders>
              <w:top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r w:rsidRPr="002F0F69">
              <w:rPr>
                <w:rFonts w:ascii="Times New Roman" w:hAnsi="Times New Roman" w:cs="Times New Roman"/>
                <w:sz w:val="24"/>
                <w:szCs w:val="24"/>
              </w:rPr>
              <w:t>Приложение № 1</w:t>
            </w:r>
          </w:p>
        </w:tc>
        <w:tc>
          <w:tcPr>
            <w:tcW w:w="2835" w:type="dxa"/>
            <w:vMerge w:val="restart"/>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территориальный государс</w:t>
            </w:r>
            <w:r w:rsidRPr="004F3010">
              <w:rPr>
                <w:rFonts w:ascii="Times New Roman" w:hAnsi="Times New Roman" w:cs="Times New Roman"/>
                <w:sz w:val="24"/>
                <w:szCs w:val="24"/>
              </w:rPr>
              <w:lastRenderedPageBreak/>
              <w:t>твенный внебюджетный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6</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 новых мест в общеобразовательных организациях в соответствии с прогнозируемой потребностью и </w:t>
            </w:r>
            <w:r w:rsidRPr="004F3010">
              <w:rPr>
                <w:rFonts w:ascii="Times New Roman" w:hAnsi="Times New Roman" w:cs="Times New Roman"/>
                <w:sz w:val="24"/>
                <w:szCs w:val="24"/>
              </w:rPr>
              <w:lastRenderedPageBreak/>
              <w:t>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вновь созданных мест в общеобразовательных организациях средствами обучения и воспитания, необходимыми для </w:t>
            </w:r>
            <w:r w:rsidRPr="004F3010">
              <w:rPr>
                <w:rFonts w:ascii="Times New Roman" w:hAnsi="Times New Roman" w:cs="Times New Roman"/>
                <w:sz w:val="24"/>
                <w:szCs w:val="24"/>
              </w:rPr>
              <w:lastRenderedPageBreak/>
              <w:t>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«Современная школа»</w:t>
            </w:r>
          </w:p>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воспитания в образовательных организациях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Совершенствование организационно-управленческих механизмов в сфере </w:t>
            </w:r>
            <w:r w:rsidRPr="004F3010">
              <w:rPr>
                <w:rFonts w:ascii="Times New Roman" w:hAnsi="Times New Roman" w:cs="Times New Roman"/>
                <w:sz w:val="24"/>
                <w:szCs w:val="24"/>
              </w:rPr>
              <w:lastRenderedPageBreak/>
              <w:t>воспитания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Информационное сопровождение и </w:t>
            </w:r>
            <w:r w:rsidRPr="004F3010">
              <w:rPr>
                <w:rFonts w:ascii="Times New Roman" w:hAnsi="Times New Roman" w:cs="Times New Roman"/>
                <w:sz w:val="24"/>
                <w:szCs w:val="24"/>
              </w:rPr>
              <w:lastRenderedPageBreak/>
              <w:t>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Мероприятия, направленные на экологическое просвещение </w:t>
            </w:r>
            <w:proofErr w:type="gramStart"/>
            <w:r w:rsidRPr="004F3010">
              <w:rPr>
                <w:rFonts w:ascii="Times New Roman" w:hAnsi="Times New Roman" w:cs="Times New Roman"/>
                <w:sz w:val="24"/>
                <w:szCs w:val="24"/>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5</w:t>
            </w: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и поддержка </w:t>
            </w:r>
            <w:proofErr w:type="gramStart"/>
            <w:r w:rsidRPr="004F3010">
              <w:rPr>
                <w:rFonts w:ascii="Times New Roman" w:hAnsi="Times New Roman" w:cs="Times New Roman"/>
                <w:sz w:val="24"/>
                <w:szCs w:val="24"/>
              </w:rPr>
              <w:t>кадетского</w:t>
            </w:r>
            <w:proofErr w:type="gramEnd"/>
            <w:r w:rsidRPr="004F3010">
              <w:rPr>
                <w:rFonts w:ascii="Times New Roman" w:hAnsi="Times New Roman" w:cs="Times New Roman"/>
                <w:sz w:val="24"/>
                <w:szCs w:val="24"/>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отдельных мероприятий регионального проекта «Патриотическое </w:t>
            </w:r>
            <w:r w:rsidRPr="004F3010">
              <w:rPr>
                <w:rFonts w:ascii="Times New Roman" w:hAnsi="Times New Roman" w:cs="Times New Roman"/>
                <w:sz w:val="24"/>
                <w:szCs w:val="24"/>
              </w:rPr>
              <w:lastRenderedPageBreak/>
              <w:t>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2068,0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6</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180,2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2</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Оснащение </w:t>
            </w:r>
            <w:r w:rsidRPr="004F3010">
              <w:rPr>
                <w:rFonts w:ascii="Times New Roman" w:hAnsi="Times New Roman" w:cs="Times New Roman"/>
                <w:sz w:val="24"/>
                <w:szCs w:val="24"/>
              </w:rPr>
              <w:lastRenderedPageBreak/>
              <w:t>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3424,7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w:t>
            </w:r>
            <w:r w:rsidRPr="004F3010">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5</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Привлечение учащихся, учителей и родительского сообщества к обсуждению дизайнерских и иных решений в рамках подготовки к проведению и к приемке </w:t>
            </w:r>
            <w:r w:rsidRPr="004F3010">
              <w:rPr>
                <w:rFonts w:ascii="Times New Roman" w:hAnsi="Times New Roman" w:cs="Times New Roman"/>
                <w:sz w:val="24"/>
                <w:szCs w:val="24"/>
              </w:rPr>
              <w:lastRenderedPageBreak/>
              <w:t>ремонтных работ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Подпрограмма 7</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реализации муниципальной программы Урмарского муниципального округа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Общепрограммные</w:t>
            </w:r>
            <w:proofErr w:type="spellEnd"/>
            <w:r w:rsidRPr="004F3010">
              <w:rPr>
                <w:rFonts w:ascii="Times New Roman" w:hAnsi="Times New Roman" w:cs="Times New Roman"/>
                <w:sz w:val="24"/>
                <w:szCs w:val="24"/>
              </w:rPr>
              <w:t xml:space="preserve"> расходы</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2124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418"/>
        <w:gridCol w:w="992"/>
        <w:gridCol w:w="709"/>
        <w:gridCol w:w="675"/>
        <w:gridCol w:w="743"/>
        <w:gridCol w:w="1133"/>
        <w:gridCol w:w="1134"/>
        <w:gridCol w:w="1134"/>
        <w:gridCol w:w="1134"/>
        <w:gridCol w:w="1134"/>
        <w:gridCol w:w="1276"/>
        <w:gridCol w:w="1263"/>
        <w:gridCol w:w="850"/>
        <w:gridCol w:w="850"/>
        <w:gridCol w:w="850"/>
        <w:gridCol w:w="850"/>
        <w:gridCol w:w="850"/>
        <w:gridCol w:w="850"/>
        <w:gridCol w:w="850"/>
      </w:tblGrid>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Задача подпрограммы муниципальной программы Урмарского муниципального округа </w:t>
            </w:r>
            <w:proofErr w:type="spellStart"/>
            <w:r w:rsidRPr="004F3010">
              <w:rPr>
                <w:rFonts w:ascii="Times New Roman" w:hAnsi="Times New Roman" w:cs="Times New Roman"/>
                <w:sz w:val="24"/>
                <w:szCs w:val="24"/>
              </w:rPr>
              <w:t>Чувашс</w:t>
            </w:r>
            <w:proofErr w:type="spellEnd"/>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кой </w:t>
            </w:r>
            <w:proofErr w:type="spellStart"/>
            <w:proofErr w:type="gramStart"/>
            <w:r w:rsidRPr="004F3010">
              <w:rPr>
                <w:rFonts w:ascii="Times New Roman" w:hAnsi="Times New Roman" w:cs="Times New Roman"/>
                <w:sz w:val="24"/>
                <w:szCs w:val="24"/>
              </w:rPr>
              <w:t>Респ</w:t>
            </w:r>
            <w:proofErr w:type="spellEnd"/>
            <w:proofErr w:type="gramEnd"/>
          </w:p>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ублики</w:t>
            </w:r>
            <w:proofErr w:type="spellEnd"/>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1134"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5941"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2026-2030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2031-2035</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r w:rsidRPr="004F3010">
              <w:rPr>
                <w:rFonts w:ascii="Times New Roman" w:hAnsi="Times New Roman" w:cs="Times New Roman"/>
                <w:sz w:val="24"/>
                <w:szCs w:val="24"/>
              </w:rPr>
              <w:lastRenderedPageBreak/>
              <w:t xml:space="preserve">муниципальные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388 313,0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294739,3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23 004,9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22544,8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w:t>
            </w:r>
            <w:r w:rsidRPr="004F3010">
              <w:rPr>
                <w:rFonts w:ascii="Times New Roman" w:hAnsi="Times New Roman" w:cs="Times New Roman"/>
                <w:sz w:val="24"/>
                <w:szCs w:val="24"/>
              </w:rPr>
              <w:lastRenderedPageBreak/>
              <w:t>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313 265,4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220653,6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52042,7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51540,9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Чувашской Республики качественных образовате</w:t>
            </w:r>
            <w:r w:rsidRPr="004F3010">
              <w:rPr>
                <w:rFonts w:ascii="Times New Roman" w:hAnsi="Times New Roman" w:cs="Times New Roman"/>
                <w:sz w:val="24"/>
                <w:szCs w:val="24"/>
              </w:rPr>
              <w:lastRenderedPageBreak/>
              <w:t>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46839,4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3808,8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43030,6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Соотношение средней заработной платы педагогических работников дошкольных 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 и средней заработной платы работников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Соотношение средней заработной платы педагогических работников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 и среднемесячного дохода от трудовой деятельности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 и средней заработной платы учителей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Обеспечение </w:t>
            </w:r>
            <w:r w:rsidRPr="004F3010">
              <w:rPr>
                <w:rFonts w:ascii="Times New Roman" w:hAnsi="Times New Roman" w:cs="Times New Roman"/>
                <w:sz w:val="24"/>
                <w:szCs w:val="24"/>
              </w:rPr>
              <w:lastRenderedPageBreak/>
              <w:t>деятельности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24 303,3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18038,5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Ц71017550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24303,3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18038,5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муниципальных дошкольных 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4626,2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Ц710170670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4626,2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муниципальных организаций дополнительного образования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12512,3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Ц710170560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12512,3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w:t>
            </w:r>
            <w:r w:rsidRPr="004F3010">
              <w:rPr>
                <w:rFonts w:ascii="Times New Roman" w:hAnsi="Times New Roman" w:cs="Times New Roman"/>
                <w:sz w:val="24"/>
                <w:szCs w:val="24"/>
              </w:rPr>
              <w:lastRenderedPageBreak/>
              <w:t>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1.4</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5255,7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Ц710170700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5255,7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1.5</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деятельности центра психолого-педагогической, медицинской и социальной </w:t>
            </w:r>
            <w:r w:rsidRPr="004F3010">
              <w:rPr>
                <w:rFonts w:ascii="Times New Roman" w:hAnsi="Times New Roman" w:cs="Times New Roman"/>
                <w:sz w:val="24"/>
                <w:szCs w:val="24"/>
              </w:rPr>
              <w:lastRenderedPageBreak/>
              <w:t xml:space="preserve">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Софинансирование</w:t>
            </w:r>
            <w:proofErr w:type="spellEnd"/>
            <w:r w:rsidRPr="004F3010">
              <w:rPr>
                <w:rFonts w:ascii="Times New Roman" w:hAnsi="Times New Roman" w:cs="Times New Roman"/>
                <w:sz w:val="24"/>
                <w:szCs w:val="24"/>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w:t>
            </w:r>
            <w:r w:rsidRPr="004F3010">
              <w:rPr>
                <w:rFonts w:ascii="Times New Roman" w:hAnsi="Times New Roman" w:cs="Times New Roman"/>
                <w:sz w:val="24"/>
                <w:szCs w:val="24"/>
              </w:rPr>
              <w:lastRenderedPageBreak/>
              <w:t>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2</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Охват детей дошкольного возраста образовательными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79,5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95,0</w:t>
            </w:r>
          </w:p>
        </w:tc>
      </w:tr>
      <w:tr w:rsidR="004F3010" w:rsidRPr="004F3010" w:rsidTr="007469DD">
        <w:trPr>
          <w:gridAfter w:val="7"/>
          <w:wAfter w:w="5950" w:type="dxa"/>
          <w:trHeight w:val="276"/>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Финансовое обеспечение государственных гарантий реализации права на получение </w:t>
            </w:r>
            <w:proofErr w:type="gramStart"/>
            <w:r w:rsidRPr="004F3010">
              <w:rPr>
                <w:rFonts w:ascii="Times New Roman" w:hAnsi="Times New Roman" w:cs="Times New Roman"/>
                <w:sz w:val="24"/>
                <w:szCs w:val="24"/>
              </w:rPr>
              <w:t>общедоступного</w:t>
            </w:r>
            <w:proofErr w:type="gramEnd"/>
            <w:r w:rsidRPr="004F3010">
              <w:rPr>
                <w:rFonts w:ascii="Times New Roman" w:hAnsi="Times New Roman" w:cs="Times New Roman"/>
                <w:sz w:val="24"/>
                <w:szCs w:val="24"/>
              </w:rPr>
              <w:t xml:space="preserve"> и бесплатного дошкольного образования в муниципальных дошкольных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41794,7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Ц710212000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41794,7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Финансовое обеспечение государственных гарантий реализации права на получение общедоступного и бесплатного </w:t>
            </w:r>
            <w:r w:rsidRPr="004F3010">
              <w:rPr>
                <w:rFonts w:ascii="Times New Roman" w:hAnsi="Times New Roman" w:cs="Times New Roman"/>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222390,9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175935,4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Ц710212010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222390,9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175935,4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доступности для населения Урмарского муниципального </w:t>
            </w:r>
            <w:r w:rsidRPr="004F3010">
              <w:rPr>
                <w:rFonts w:ascii="Times New Roman" w:hAnsi="Times New Roman" w:cs="Times New Roman"/>
                <w:sz w:val="24"/>
                <w:szCs w:val="24"/>
              </w:rPr>
              <w:lastRenderedPageBreak/>
              <w:t>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программы), увязанные </w:t>
            </w:r>
            <w:r w:rsidRPr="004F3010">
              <w:rPr>
                <w:rFonts w:ascii="Times New Roman" w:hAnsi="Times New Roman" w:cs="Times New Roman"/>
                <w:sz w:val="24"/>
                <w:szCs w:val="24"/>
              </w:rPr>
              <w:lastRenderedPageBreak/>
              <w:t>с основным мероприятием 3</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учащихся муниципальных общеобразовательных организаций, обеспеченных горячим питанием,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3.1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3.2</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Энергосбережение и повышение энергетическо</w:t>
            </w:r>
            <w:r w:rsidRPr="004F3010">
              <w:rPr>
                <w:rFonts w:ascii="Times New Roman" w:hAnsi="Times New Roman" w:cs="Times New Roman"/>
                <w:sz w:val="24"/>
                <w:szCs w:val="24"/>
              </w:rPr>
              <w:lastRenderedPageBreak/>
              <w:t>й эффективности в образовательных организациях Урмарского муниципального округа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sidRPr="004F3010">
              <w:rPr>
                <w:rFonts w:ascii="Times New Roman" w:hAnsi="Times New Roman" w:cs="Times New Roman"/>
                <w:sz w:val="24"/>
                <w:szCs w:val="24"/>
              </w:rPr>
              <w:t xml:space="preserve"> ,</w:t>
            </w:r>
            <w:proofErr w:type="gramEnd"/>
            <w:r w:rsidRPr="004F3010">
              <w:rPr>
                <w:rFonts w:ascii="Times New Roman" w:hAnsi="Times New Roman" w:cs="Times New Roman"/>
                <w:sz w:val="24"/>
                <w:szCs w:val="24"/>
              </w:rPr>
              <w:t xml:space="preserve"> </w:t>
            </w:r>
            <w:r w:rsidRPr="004F3010">
              <w:rPr>
                <w:rFonts w:ascii="Times New Roman" w:hAnsi="Times New Roman" w:cs="Times New Roman"/>
                <w:sz w:val="24"/>
                <w:szCs w:val="24"/>
              </w:rPr>
              <w:lastRenderedPageBreak/>
              <w:t xml:space="preserve">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Иные межбюджетные трансферты на 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Height w:val="70"/>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3.5.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Внедрение в общеобразова</w:t>
            </w:r>
            <w:r w:rsidRPr="004F3010">
              <w:rPr>
                <w:rFonts w:ascii="Times New Roman" w:hAnsi="Times New Roman" w:cs="Times New Roman"/>
                <w:sz w:val="24"/>
                <w:szCs w:val="24"/>
              </w:rPr>
              <w:lastRenderedPageBreak/>
              <w:t>тельных организациях системы мониторинга здоровья обучающихся на основе отечественной технологической платформы</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w:t>
            </w:r>
            <w:r w:rsidRPr="004F3010">
              <w:rPr>
                <w:rFonts w:ascii="Times New Roman" w:hAnsi="Times New Roman" w:cs="Times New Roman"/>
                <w:sz w:val="24"/>
                <w:szCs w:val="24"/>
              </w:rPr>
              <w:lastRenderedPageBreak/>
              <w:t>им работникам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разработка и реализация муниципальной политики, направленной на устойчивое развитие образовани</w:t>
            </w:r>
            <w:r w:rsidRPr="004F3010">
              <w:rPr>
                <w:rFonts w:ascii="Times New Roman" w:hAnsi="Times New Roman" w:cs="Times New Roman"/>
                <w:sz w:val="24"/>
                <w:szCs w:val="24"/>
              </w:rPr>
              <w:lastRenderedPageBreak/>
              <w:t xml:space="preserve">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 и нормативно-правовое регулирование в сфере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Целевой индикатор и показатель Муниципальной программы,  увязанные с основным мероприятием 4</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Height w:val="329"/>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 xml:space="preserve">приятие 4.1. </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Обеспечение </w:t>
            </w:r>
            <w:r w:rsidRPr="004F3010">
              <w:rPr>
                <w:rFonts w:ascii="Times New Roman" w:hAnsi="Times New Roman" w:cs="Times New Roman"/>
                <w:sz w:val="24"/>
                <w:szCs w:val="24"/>
              </w:rPr>
              <w:lastRenderedPageBreak/>
              <w:t>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4.2. </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общеобразова</w:t>
            </w:r>
            <w:r w:rsidRPr="004F3010">
              <w:rPr>
                <w:rFonts w:ascii="Times New Roman" w:hAnsi="Times New Roman" w:cs="Times New Roman"/>
                <w:sz w:val="24"/>
                <w:szCs w:val="24"/>
              </w:rPr>
              <w:lastRenderedPageBreak/>
              <w:t>тельных организаций</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Целевой индикатор и показатель Муниципальной программы, увязанные с основным мероприятием 5</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предметных олимпиад школьников, организация их участия в региональных,  всероссийски</w:t>
            </w:r>
            <w:r w:rsidRPr="004F3010">
              <w:rPr>
                <w:rFonts w:ascii="Times New Roman" w:hAnsi="Times New Roman" w:cs="Times New Roman"/>
                <w:sz w:val="24"/>
                <w:szCs w:val="24"/>
              </w:rPr>
              <w:lastRenderedPageBreak/>
              <w:t>х, международных олимпиадах</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единой образовательной информационной среды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6</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муниципальных образовательных </w:t>
            </w:r>
            <w:r w:rsidRPr="004F3010">
              <w:rPr>
                <w:rFonts w:ascii="Times New Roman" w:hAnsi="Times New Roman" w:cs="Times New Roman"/>
                <w:sz w:val="24"/>
                <w:szCs w:val="24"/>
              </w:rPr>
              <w:lastRenderedPageBreak/>
              <w:t>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муниципальных образовательных организаций современным мультимедийным компьютерным оборудованием, цифровыми </w:t>
            </w:r>
            <w:r w:rsidRPr="004F3010">
              <w:rPr>
                <w:rFonts w:ascii="Times New Roman" w:hAnsi="Times New Roman" w:cs="Times New Roman"/>
                <w:sz w:val="24"/>
                <w:szCs w:val="24"/>
              </w:rPr>
              <w:lastRenderedPageBreak/>
              <w:t>образовательными ресурсами и 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Формирование и ведение единой информационной образовательной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6.4</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Участие в реализации мероприятий регионального проекта «Учитель </w:t>
            </w:r>
            <w:r w:rsidRPr="004F3010">
              <w:rPr>
                <w:rFonts w:ascii="Times New Roman" w:hAnsi="Times New Roman" w:cs="Times New Roman"/>
                <w:sz w:val="24"/>
                <w:szCs w:val="24"/>
              </w:rPr>
              <w:lastRenderedPageBreak/>
              <w:t>будущего»</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Урмарского </w:t>
            </w:r>
            <w:r w:rsidRPr="004F3010">
              <w:rPr>
                <w:rFonts w:ascii="Times New Roman" w:hAnsi="Times New Roman" w:cs="Times New Roman"/>
                <w:sz w:val="24"/>
                <w:szCs w:val="24"/>
              </w:rPr>
              <w:lastRenderedPageBreak/>
              <w:t xml:space="preserve">муниципального округа </w:t>
            </w:r>
            <w:proofErr w:type="gramStart"/>
            <w:r w:rsidRPr="004F3010">
              <w:rPr>
                <w:rFonts w:ascii="Times New Roman" w:hAnsi="Times New Roman" w:cs="Times New Roman"/>
                <w:sz w:val="24"/>
                <w:szCs w:val="24"/>
              </w:rPr>
              <w:t>качественных</w:t>
            </w:r>
            <w:proofErr w:type="gramEnd"/>
            <w:r w:rsidRPr="004F3010">
              <w:rPr>
                <w:rFonts w:ascii="Times New Roman" w:hAnsi="Times New Roman" w:cs="Times New Roman"/>
                <w:sz w:val="24"/>
                <w:szCs w:val="24"/>
              </w:rPr>
              <w:t xml:space="preserve"> образовательных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услуг</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программы), </w:t>
            </w:r>
            <w:r w:rsidRPr="004F3010">
              <w:rPr>
                <w:rFonts w:ascii="Times New Roman" w:hAnsi="Times New Roman" w:cs="Times New Roman"/>
                <w:sz w:val="24"/>
                <w:szCs w:val="24"/>
              </w:rPr>
              <w:lastRenderedPageBreak/>
              <w:t>увязанные с основным мероприятием 7</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8</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w:t>
            </w:r>
            <w:r w:rsidRPr="004F3010">
              <w:rPr>
                <w:rFonts w:ascii="Times New Roman" w:hAnsi="Times New Roman" w:cs="Times New Roman"/>
                <w:sz w:val="24"/>
                <w:szCs w:val="24"/>
              </w:rPr>
              <w:lastRenderedPageBreak/>
              <w:t>ые индикаторы и показатели подпрограммы (Муниципальной программы), увязанные с основным мероприятием 8</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Удовлетворенность населения качеством начального общего, основного </w:t>
            </w:r>
            <w:r w:rsidRPr="004F3010">
              <w:rPr>
                <w:rFonts w:ascii="Times New Roman" w:hAnsi="Times New Roman" w:cs="Times New Roman"/>
                <w:sz w:val="24"/>
                <w:szCs w:val="24"/>
              </w:rPr>
              <w:lastRenderedPageBreak/>
              <w:t>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w:t>
            </w:r>
            <w:proofErr w:type="gramStart"/>
            <w:r w:rsidRPr="004F3010">
              <w:rPr>
                <w:rFonts w:ascii="Times New Roman" w:hAnsi="Times New Roman" w:cs="Times New Roman"/>
                <w:sz w:val="24"/>
                <w:szCs w:val="24"/>
              </w:rPr>
              <w:t xml:space="preserve"> ,</w:t>
            </w:r>
            <w:proofErr w:type="gramEnd"/>
            <w:r w:rsidRPr="004F3010">
              <w:rPr>
                <w:rFonts w:ascii="Times New Roman" w:hAnsi="Times New Roman" w:cs="Times New Roman"/>
                <w:sz w:val="24"/>
                <w:szCs w:val="24"/>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повышению эффективности и качества услуг в школах, работающих в сложных социальных условиях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8.3.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финансовой грамотности учащихся общеобразовательных организаций на платформах Банка России и Минфина России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Проведение обязательных периодических медицинских осмотров </w:t>
            </w:r>
            <w:r w:rsidRPr="004F3010">
              <w:rPr>
                <w:rFonts w:ascii="Times New Roman" w:hAnsi="Times New Roman" w:cs="Times New Roman"/>
                <w:sz w:val="24"/>
                <w:szCs w:val="24"/>
              </w:rPr>
              <w:lastRenderedPageBreak/>
              <w:t>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Урмарского </w:t>
            </w:r>
            <w:r w:rsidRPr="004F3010">
              <w:rPr>
                <w:rFonts w:ascii="Times New Roman" w:hAnsi="Times New Roman" w:cs="Times New Roman"/>
                <w:sz w:val="24"/>
                <w:szCs w:val="24"/>
              </w:rPr>
              <w:lastRenderedPageBreak/>
              <w:t>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Целевой индикатор и показатель Муниципальной программы, увязанные с основ</w:t>
            </w:r>
            <w:r w:rsidRPr="004F3010">
              <w:rPr>
                <w:rFonts w:ascii="Times New Roman" w:hAnsi="Times New Roman" w:cs="Times New Roman"/>
                <w:sz w:val="24"/>
                <w:szCs w:val="24"/>
              </w:rPr>
              <w:lastRenderedPageBreak/>
              <w:t>ным мероприятием 9</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w:t>
            </w:r>
            <w:r w:rsidRPr="004F3010">
              <w:rPr>
                <w:rFonts w:ascii="Times New Roman" w:hAnsi="Times New Roman" w:cs="Times New Roman"/>
                <w:sz w:val="24"/>
                <w:szCs w:val="24"/>
              </w:rPr>
              <w:lastRenderedPageBreak/>
              <w:t>показатели подпрограммы (Муниципальной программы), увязанные с основным мероприятием 10</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выпускников муниципальных общеобразовательных организаций, не получивших аттестат о среднем общем образовании,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Доля выпускников муниципальных общеобразовательных организаций, не </w:t>
            </w:r>
            <w:r w:rsidRPr="004F3010">
              <w:rPr>
                <w:rFonts w:ascii="Times New Roman" w:hAnsi="Times New Roman" w:cs="Times New Roman"/>
                <w:sz w:val="24"/>
                <w:szCs w:val="24"/>
              </w:rPr>
              <w:lastRenderedPageBreak/>
              <w:t>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10.1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Стипендия главы администрации Урмарского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Целевой индикатор и показатель Муниципальной программы, увязанные с основным мероприятием 11</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инфраструктуры воспитательных систем образовательных организаций: проведение конкурсов воспитательных систем </w:t>
            </w:r>
            <w:r w:rsidRPr="004F3010">
              <w:rPr>
                <w:rFonts w:ascii="Times New Roman" w:hAnsi="Times New Roman" w:cs="Times New Roman"/>
                <w:sz w:val="24"/>
                <w:szCs w:val="24"/>
              </w:rPr>
              <w:lastRenderedPageBreak/>
              <w:t xml:space="preserve">образовательных организаций, </w:t>
            </w:r>
            <w:proofErr w:type="spellStart"/>
            <w:r w:rsidRPr="004F3010">
              <w:rPr>
                <w:rFonts w:ascii="Times New Roman" w:hAnsi="Times New Roman" w:cs="Times New Roman"/>
                <w:sz w:val="24"/>
                <w:szCs w:val="24"/>
              </w:rPr>
              <w:t>грантовая</w:t>
            </w:r>
            <w:proofErr w:type="spellEnd"/>
            <w:r w:rsidRPr="004F3010">
              <w:rPr>
                <w:rFonts w:ascii="Times New Roman" w:hAnsi="Times New Roman" w:cs="Times New Roman"/>
                <w:sz w:val="24"/>
                <w:szCs w:val="24"/>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уровня профессиональной компетентности кадров, осуществляющих 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Внедрение современных эффективных организационно-финансовых механизмов управления деятельностью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11.4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новогодних праздничных представлений, участие в общероссийской новогодней елке</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Мероприятия в сфере поддержки детей-сирот и детей, оставшихся без попечения родителей, лиц из числа </w:t>
            </w:r>
            <w:r w:rsidRPr="004F3010">
              <w:rPr>
                <w:rFonts w:ascii="Times New Roman" w:hAnsi="Times New Roman" w:cs="Times New Roman"/>
                <w:sz w:val="24"/>
                <w:szCs w:val="24"/>
              </w:rPr>
              <w:lastRenderedPageBreak/>
              <w:t>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Урмарского муниципального округа </w:t>
            </w:r>
            <w:r w:rsidRPr="004F3010">
              <w:rPr>
                <w:rFonts w:ascii="Times New Roman" w:hAnsi="Times New Roman" w:cs="Times New Roman"/>
                <w:sz w:val="24"/>
                <w:szCs w:val="24"/>
              </w:rPr>
              <w:lastRenderedPageBreak/>
              <w:t>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программы), увязанные с </w:t>
            </w:r>
            <w:r w:rsidRPr="004F3010">
              <w:rPr>
                <w:rFonts w:ascii="Times New Roman" w:hAnsi="Times New Roman" w:cs="Times New Roman"/>
                <w:sz w:val="24"/>
                <w:szCs w:val="24"/>
              </w:rPr>
              <w:lastRenderedPageBreak/>
              <w:t>основным мероприятием 12</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 xml:space="preserve">Доля детей, оставшихся без попечения родителей, в том числе переданных </w:t>
            </w:r>
            <w:proofErr w:type="spellStart"/>
            <w:r w:rsidRPr="004F3010">
              <w:rPr>
                <w:rFonts w:ascii="Times New Roman" w:hAnsi="Times New Roman" w:cs="Times New Roman"/>
                <w:sz w:val="24"/>
                <w:szCs w:val="24"/>
              </w:rPr>
              <w:t>неродственникам</w:t>
            </w:r>
            <w:proofErr w:type="spellEnd"/>
            <w:r w:rsidRPr="004F3010">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квалификации и обучение педагогов и специалистов </w:t>
            </w:r>
            <w:r w:rsidRPr="004F3010">
              <w:rPr>
                <w:rFonts w:ascii="Times New Roman" w:hAnsi="Times New Roman" w:cs="Times New Roman"/>
                <w:sz w:val="24"/>
                <w:szCs w:val="24"/>
              </w:rPr>
              <w:lastRenderedPageBreak/>
              <w:t>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Целевой индикатор и показатель Муниципальной программы, увязанные с основным мероприятием 13</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50" w:type="dxa"/>
            <w:tcBorders>
              <w:lef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социальных пособий обучающимся </w:t>
            </w:r>
            <w:r w:rsidRPr="004F3010">
              <w:rPr>
                <w:rFonts w:ascii="Times New Roman" w:hAnsi="Times New Roman" w:cs="Times New Roman"/>
                <w:sz w:val="24"/>
                <w:szCs w:val="24"/>
              </w:rPr>
              <w:lastRenderedPageBreak/>
              <w:t>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компенсации платы, взимаемой с родителей (законных представителе</w:t>
            </w:r>
            <w:r w:rsidRPr="004F3010">
              <w:rPr>
                <w:rFonts w:ascii="Times New Roman" w:hAnsi="Times New Roman" w:cs="Times New Roman"/>
                <w:sz w:val="24"/>
                <w:szCs w:val="24"/>
              </w:rPr>
              <w:lastRenderedPageBreak/>
              <w:t xml:space="preserve">й) за присмотр и уход за детьми, посещающими образовательные организации, реализующие образовательную программу </w:t>
            </w:r>
            <w:proofErr w:type="spellStart"/>
            <w:r w:rsidRPr="004F3010">
              <w:rPr>
                <w:rFonts w:ascii="Times New Roman" w:hAnsi="Times New Roman" w:cs="Times New Roman"/>
                <w:sz w:val="24"/>
                <w:szCs w:val="24"/>
              </w:rPr>
              <w:t>дошколь</w:t>
            </w:r>
            <w:proofErr w:type="spellEnd"/>
          </w:p>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ного</w:t>
            </w:r>
            <w:proofErr w:type="spellEnd"/>
            <w:r w:rsidRPr="004F3010">
              <w:rPr>
                <w:rFonts w:ascii="Times New Roman" w:hAnsi="Times New Roman" w:cs="Times New Roman"/>
                <w:sz w:val="24"/>
                <w:szCs w:val="24"/>
              </w:rPr>
              <w:t xml:space="preserve"> образования на территории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325,6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r w:rsidRPr="004F3010">
              <w:rPr>
                <w:rFonts w:ascii="Times New Roman" w:hAnsi="Times New Roman" w:cs="Times New Roman"/>
                <w:sz w:val="24"/>
                <w:szCs w:val="24"/>
              </w:rPr>
              <w:lastRenderedPageBreak/>
              <w:t>4</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Ц71</w:t>
            </w:r>
            <w:r w:rsidRPr="004F3010">
              <w:rPr>
                <w:rFonts w:ascii="Times New Roman" w:hAnsi="Times New Roman" w:cs="Times New Roman"/>
                <w:sz w:val="24"/>
                <w:szCs w:val="24"/>
              </w:rPr>
              <w:lastRenderedPageBreak/>
              <w:t>1400000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313,8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325,6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Назначение и выплата единовременного денежного пособия гражданам, усыновившим (удочерившим) ребенка (детей) на территории Урмарского  </w:t>
            </w:r>
            <w:r w:rsidRPr="004F3010">
              <w:rPr>
                <w:rFonts w:ascii="Times New Roman" w:hAnsi="Times New Roman" w:cs="Times New Roman"/>
                <w:sz w:val="24"/>
                <w:szCs w:val="24"/>
              </w:rPr>
              <w:lastRenderedPageBreak/>
              <w:t>муниципального округа Чувашской Республики</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13.4</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sidRPr="004F3010">
              <w:rPr>
                <w:rFonts w:ascii="Times New Roman" w:hAnsi="Times New Roman" w:cs="Times New Roman"/>
                <w:sz w:val="24"/>
                <w:szCs w:val="24"/>
              </w:rPr>
              <w:t>из</w:t>
            </w:r>
            <w:proofErr w:type="gramEnd"/>
            <w:r w:rsidRPr="004F3010">
              <w:rPr>
                <w:rFonts w:ascii="Times New Roman" w:hAnsi="Times New Roman" w:cs="Times New Roman"/>
                <w:sz w:val="24"/>
                <w:szCs w:val="24"/>
              </w:rPr>
              <w:t xml:space="preserve"> федерал</w:t>
            </w:r>
          </w:p>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ьного</w:t>
            </w:r>
            <w:proofErr w:type="spellEnd"/>
            <w:r w:rsidRPr="004F3010">
              <w:rPr>
                <w:rFonts w:ascii="Times New Roman" w:hAnsi="Times New Roman" w:cs="Times New Roman"/>
                <w:sz w:val="24"/>
                <w:szCs w:val="24"/>
              </w:rPr>
              <w:t xml:space="preserve"> бюджета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13.5.</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Единовремен</w:t>
            </w:r>
            <w:r w:rsidRPr="004F3010">
              <w:rPr>
                <w:rFonts w:ascii="Times New Roman" w:hAnsi="Times New Roman" w:cs="Times New Roman"/>
                <w:sz w:val="24"/>
                <w:szCs w:val="24"/>
              </w:rPr>
              <w:lastRenderedPageBreak/>
              <w:t>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13.6.</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муниципальных </w:t>
            </w:r>
            <w:r w:rsidRPr="004F3010">
              <w:rPr>
                <w:rFonts w:ascii="Times New Roman" w:hAnsi="Times New Roman" w:cs="Times New Roman"/>
                <w:sz w:val="24"/>
                <w:szCs w:val="24"/>
              </w:rPr>
              <w:lastRenderedPageBreak/>
              <w:t>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8600,0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10018,8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10673,3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53366,5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53366,5</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8514,0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9913,9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10566,5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52832,7</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52832,7</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43,0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Height w:val="1268"/>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13.7</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w:t>
            </w:r>
            <w:r w:rsidRPr="004F3010">
              <w:rPr>
                <w:rFonts w:ascii="Times New Roman" w:hAnsi="Times New Roman" w:cs="Times New Roman"/>
                <w:sz w:val="24"/>
                <w:szCs w:val="24"/>
              </w:rPr>
              <w:lastRenderedPageBreak/>
              <w:t>деятельность, в форме семейного образования, которые проживают на территории Урмарского муниципального округа</w:t>
            </w:r>
            <w:proofErr w:type="gramEnd"/>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13.8.</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13.9.</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1277,9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2716,7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5571,3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27856,5</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1150,1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2097,7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50014,2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25070,9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25070,9</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619,0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557,1</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13.10</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Организация льготного питания для </w:t>
            </w:r>
            <w:r w:rsidRPr="004F3010">
              <w:rPr>
                <w:rFonts w:ascii="Times New Roman" w:hAnsi="Times New Roman" w:cs="Times New Roman"/>
                <w:sz w:val="24"/>
                <w:szCs w:val="24"/>
              </w:rPr>
              <w:lastRenderedPageBreak/>
              <w:t>отдельных категорий учащихся в муниципальных общеобразовательных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компенсации затрат на получение </w:t>
            </w:r>
            <w:proofErr w:type="gramStart"/>
            <w:r w:rsidRPr="004F3010">
              <w:rPr>
                <w:rFonts w:ascii="Times New Roman" w:hAnsi="Times New Roman" w:cs="Times New Roman"/>
                <w:sz w:val="24"/>
                <w:szCs w:val="24"/>
              </w:rPr>
              <w:t>обучающимися</w:t>
            </w:r>
            <w:proofErr w:type="gramEnd"/>
            <w:r w:rsidRPr="004F3010">
              <w:rPr>
                <w:rFonts w:ascii="Times New Roman" w:hAnsi="Times New Roman" w:cs="Times New Roman"/>
                <w:sz w:val="24"/>
                <w:szCs w:val="24"/>
              </w:rPr>
              <w:t xml:space="preserve"> начального общего, основного общего, среднего общего образования в форме </w:t>
            </w:r>
            <w:r w:rsidRPr="004F3010">
              <w:rPr>
                <w:rFonts w:ascii="Times New Roman" w:hAnsi="Times New Roman" w:cs="Times New Roman"/>
                <w:sz w:val="24"/>
                <w:szCs w:val="24"/>
              </w:rPr>
              <w:lastRenderedPageBreak/>
              <w:t>семейного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Субсидии бюджетным учреждениям на иные цели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13.13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Субсидии </w:t>
            </w:r>
            <w:r w:rsidRPr="004F3010">
              <w:rPr>
                <w:rFonts w:ascii="Times New Roman" w:hAnsi="Times New Roman" w:cs="Times New Roman"/>
                <w:sz w:val="24"/>
                <w:szCs w:val="24"/>
              </w:rPr>
              <w:lastRenderedPageBreak/>
              <w:t>автономным учреждениям на иные цели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Обеспечение бесплатным двухразовым питанием обучающихся общеобразовательных организаций, находящихся на территории Урмарского </w:t>
            </w:r>
            <w:r w:rsidRPr="004F3010">
              <w:rPr>
                <w:rFonts w:ascii="Times New Roman" w:hAnsi="Times New Roman" w:cs="Times New Roman"/>
                <w:sz w:val="24"/>
                <w:szCs w:val="24"/>
              </w:rPr>
              <w:lastRenderedPageBreak/>
              <w:t xml:space="preserve">муниципального округа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w:t>
            </w:r>
            <w:r w:rsidRPr="004F3010">
              <w:rPr>
                <w:rFonts w:ascii="Times New Roman" w:hAnsi="Times New Roman" w:cs="Times New Roman"/>
                <w:sz w:val="24"/>
                <w:szCs w:val="24"/>
              </w:rPr>
              <w:lastRenderedPageBreak/>
              <w:t>специальной военной операции</w:t>
            </w:r>
            <w:proofErr w:type="gramEnd"/>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Ц7115 S1660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w:t>
            </w:r>
            <w:r w:rsidRPr="004F3010">
              <w:rPr>
                <w:rFonts w:ascii="Times New Roman" w:hAnsi="Times New Roman" w:cs="Times New Roman"/>
                <w:sz w:val="24"/>
                <w:szCs w:val="24"/>
              </w:rPr>
              <w:lastRenderedPageBreak/>
              <w:t xml:space="preserve">атели Муниципальной программы, увязанные с основным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мероприятием 14</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Капитальный ремонт муниципальных образовательных </w:t>
            </w:r>
            <w:r w:rsidRPr="004F3010">
              <w:rPr>
                <w:rFonts w:ascii="Times New Roman" w:hAnsi="Times New Roman" w:cs="Times New Roman"/>
                <w:sz w:val="24"/>
                <w:szCs w:val="24"/>
              </w:rPr>
              <w:lastRenderedPageBreak/>
              <w:t>организаций с целью создания дополнительных мест для реализации образовательных программ дошкольного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муниципальных дошкольных образовательных организациях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14.6.</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неотложных аварийно-восстановител</w:t>
            </w:r>
            <w:r w:rsidRPr="004F3010">
              <w:rPr>
                <w:rFonts w:ascii="Times New Roman" w:hAnsi="Times New Roman" w:cs="Times New Roman"/>
                <w:sz w:val="24"/>
                <w:szCs w:val="24"/>
              </w:rPr>
              <w:lastRenderedPageBreak/>
              <w:t>ьных работ на социально значимых объектах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15</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местный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15</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 xml:space="preserve">15.1. </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Модернизация и развитие инфраструкту</w:t>
            </w:r>
            <w:r w:rsidRPr="004F3010">
              <w:rPr>
                <w:rFonts w:ascii="Times New Roman" w:hAnsi="Times New Roman" w:cs="Times New Roman"/>
                <w:sz w:val="24"/>
                <w:szCs w:val="24"/>
              </w:rPr>
              <w:lastRenderedPageBreak/>
              <w:t>ры муниципальных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15.2.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дошкольных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технологий и содержания обучения в соответствии с новым </w:t>
            </w:r>
            <w:hyperlink r:id="rId10" w:history="1">
              <w:r w:rsidRPr="004F3010">
                <w:rPr>
                  <w:rFonts w:ascii="Times New Roman" w:hAnsi="Times New Roman" w:cs="Times New Roman"/>
                  <w:sz w:val="24"/>
                  <w:szCs w:val="24"/>
                </w:rPr>
                <w:t>федеральным государственным образовательным стандартом</w:t>
              </w:r>
            </w:hyperlink>
            <w:r w:rsidRPr="004F3010">
              <w:rPr>
                <w:rFonts w:ascii="Times New Roman" w:hAnsi="Times New Roman" w:cs="Times New Roman"/>
                <w:sz w:val="24"/>
                <w:szCs w:val="24"/>
              </w:rPr>
              <w:t xml:space="preserve"> посредством разработки концепций модернизации конкретных областей, поддержки региональных программ развития </w:t>
            </w:r>
            <w:r w:rsidRPr="004F3010">
              <w:rPr>
                <w:rFonts w:ascii="Times New Roman" w:hAnsi="Times New Roman" w:cs="Times New Roman"/>
                <w:sz w:val="24"/>
                <w:szCs w:val="24"/>
              </w:rPr>
              <w:lastRenderedPageBreak/>
              <w:t>образования и поддержки сетевых методических объединений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16</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Доля учителей, освоивших методику преподавания по </w:t>
            </w:r>
            <w:proofErr w:type="spellStart"/>
            <w:r w:rsidRPr="004F3010">
              <w:rPr>
                <w:rFonts w:ascii="Times New Roman" w:hAnsi="Times New Roman" w:cs="Times New Roman"/>
                <w:sz w:val="24"/>
                <w:szCs w:val="24"/>
              </w:rPr>
              <w:t>межпредметным</w:t>
            </w:r>
            <w:proofErr w:type="spellEnd"/>
            <w:r w:rsidRPr="004F3010">
              <w:rPr>
                <w:rFonts w:ascii="Times New Roman" w:hAnsi="Times New Roman" w:cs="Times New Roman"/>
                <w:sz w:val="24"/>
                <w:szCs w:val="24"/>
              </w:rPr>
              <w:t xml:space="preserve"> технологиям и реализующих ее в образовательном процессе,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16.1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Модернизация организацион</w:t>
            </w:r>
            <w:r w:rsidRPr="004F3010">
              <w:rPr>
                <w:rFonts w:ascii="Times New Roman" w:hAnsi="Times New Roman" w:cs="Times New Roman"/>
                <w:sz w:val="24"/>
                <w:szCs w:val="24"/>
              </w:rPr>
              <w:lastRenderedPageBreak/>
              <w:t>но-технологической инфраструктуры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квалификации учителей по </w:t>
            </w:r>
            <w:proofErr w:type="spellStart"/>
            <w:r w:rsidRPr="004F3010">
              <w:rPr>
                <w:rFonts w:ascii="Times New Roman" w:hAnsi="Times New Roman" w:cs="Times New Roman"/>
                <w:sz w:val="24"/>
                <w:szCs w:val="24"/>
              </w:rPr>
              <w:t>метапредметным</w:t>
            </w:r>
            <w:proofErr w:type="spellEnd"/>
            <w:r w:rsidRPr="004F3010">
              <w:rPr>
                <w:rFonts w:ascii="Times New Roman" w:hAnsi="Times New Roman" w:cs="Times New Roman"/>
                <w:sz w:val="24"/>
                <w:szCs w:val="24"/>
              </w:rPr>
              <w:t xml:space="preserve">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и поддержка сетевых сообществ педагогов по учебным предметам (предметным областям)</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17</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w:t>
            </w:r>
            <w:r w:rsidRPr="004F3010">
              <w:rPr>
                <w:rFonts w:ascii="Times New Roman" w:hAnsi="Times New Roman" w:cs="Times New Roman"/>
                <w:sz w:val="24"/>
                <w:szCs w:val="24"/>
              </w:rPr>
              <w:lastRenderedPageBreak/>
              <w:t>(Муниципальной программы), увязанные с основным мероприятием 17</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Количество муниципальных систем общего образования, в которых </w:t>
            </w:r>
            <w:proofErr w:type="gramStart"/>
            <w:r w:rsidRPr="004F3010">
              <w:rPr>
                <w:rFonts w:ascii="Times New Roman" w:hAnsi="Times New Roman" w:cs="Times New Roman"/>
                <w:sz w:val="24"/>
                <w:szCs w:val="24"/>
              </w:rPr>
              <w:t>разработаны и реализуются</w:t>
            </w:r>
            <w:proofErr w:type="gramEnd"/>
            <w:r w:rsidRPr="004F3010">
              <w:rPr>
                <w:rFonts w:ascii="Times New Roman" w:hAnsi="Times New Roman" w:cs="Times New Roman"/>
                <w:sz w:val="24"/>
                <w:szCs w:val="24"/>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школ, включенных в региональные проекты повышения качества образования, улучшивших свои результаты,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18</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Приобретение оборудования для муниципальных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18</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18.1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Приобретение оборудования для </w:t>
            </w:r>
            <w:r w:rsidRPr="004F3010">
              <w:rPr>
                <w:rFonts w:ascii="Times New Roman" w:hAnsi="Times New Roman" w:cs="Times New Roman"/>
                <w:sz w:val="24"/>
                <w:szCs w:val="24"/>
              </w:rPr>
              <w:lastRenderedPageBreak/>
              <w:t>муниципальных образовательных организаций в целях укрепления материально-технической базы</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региональном проекте «Цифровая образовательная среда»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современной и безопасной цифровой образовательной среды, обеспечивающей высокое качество и </w:t>
            </w:r>
            <w:r w:rsidRPr="004F3010">
              <w:rPr>
                <w:rFonts w:ascii="Times New Roman" w:hAnsi="Times New Roman" w:cs="Times New Roman"/>
                <w:sz w:val="24"/>
                <w:szCs w:val="24"/>
              </w:rPr>
              <w:lastRenderedPageBreak/>
              <w:t>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w:t>
            </w:r>
            <w:r w:rsidRPr="004F3010">
              <w:rPr>
                <w:rFonts w:ascii="Times New Roman" w:hAnsi="Times New Roman" w:cs="Times New Roman"/>
                <w:sz w:val="24"/>
                <w:szCs w:val="24"/>
              </w:rPr>
              <w:lastRenderedPageBreak/>
              <w:t>риятием 19</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центров </w:t>
            </w:r>
            <w:proofErr w:type="gramStart"/>
            <w:r w:rsidRPr="004F3010">
              <w:rPr>
                <w:rFonts w:ascii="Times New Roman" w:hAnsi="Times New Roman" w:cs="Times New Roman"/>
                <w:sz w:val="24"/>
                <w:szCs w:val="24"/>
              </w:rPr>
              <w:t>цифрового</w:t>
            </w:r>
            <w:proofErr w:type="gramEnd"/>
            <w:r w:rsidRPr="004F3010">
              <w:rPr>
                <w:rFonts w:ascii="Times New Roman" w:hAnsi="Times New Roman" w:cs="Times New Roman"/>
                <w:sz w:val="24"/>
                <w:szCs w:val="24"/>
              </w:rPr>
              <w:t xml:space="preserve"> образования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Ц711452600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20</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"Поддержка семей, имеющих детей"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индикатор и </w:t>
            </w:r>
            <w:r w:rsidRPr="004F3010">
              <w:rPr>
                <w:rFonts w:ascii="Times New Roman" w:hAnsi="Times New Roman" w:cs="Times New Roman"/>
                <w:sz w:val="24"/>
                <w:szCs w:val="24"/>
              </w:rPr>
              <w:lastRenderedPageBreak/>
              <w:t>показатель подпрограммы, увязанный с основным мероприятием 20</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 xml:space="preserve">Доля детей, оставшихся без попечения родителей, в том числе переданных </w:t>
            </w:r>
            <w:proofErr w:type="spellStart"/>
            <w:r w:rsidRPr="004F3010">
              <w:rPr>
                <w:rFonts w:ascii="Times New Roman" w:hAnsi="Times New Roman" w:cs="Times New Roman"/>
                <w:sz w:val="24"/>
                <w:szCs w:val="24"/>
              </w:rPr>
              <w:t>неродственникам</w:t>
            </w:r>
            <w:proofErr w:type="spellEnd"/>
            <w:r w:rsidRPr="004F3010">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21</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«Современная школа»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w:t>
            </w:r>
            <w:r w:rsidRPr="004F3010">
              <w:rPr>
                <w:rFonts w:ascii="Times New Roman" w:hAnsi="Times New Roman" w:cs="Times New Roman"/>
                <w:sz w:val="24"/>
                <w:szCs w:val="24"/>
              </w:rPr>
              <w:lastRenderedPageBreak/>
              <w:t>организаций и переподготовки педагогических кадров</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20</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20.1</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Создание и обеспечение функционирования центров образования естественно-научной и </w:t>
            </w:r>
            <w:r w:rsidRPr="004F3010">
              <w:rPr>
                <w:rFonts w:ascii="Times New Roman" w:hAnsi="Times New Roman" w:cs="Times New Roman"/>
                <w:sz w:val="24"/>
                <w:szCs w:val="24"/>
              </w:rPr>
              <w:lastRenderedPageBreak/>
              <w:t>технологической направленностей в общеобразовательных организациях, расположенных в сельской местности и малых городах</w:t>
            </w:r>
            <w:proofErr w:type="gramEnd"/>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20.2</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w:t>
            </w:r>
            <w:r w:rsidRPr="004F3010">
              <w:rPr>
                <w:rFonts w:ascii="Times New Roman" w:hAnsi="Times New Roman" w:cs="Times New Roman"/>
                <w:sz w:val="24"/>
                <w:szCs w:val="24"/>
              </w:rPr>
              <w:lastRenderedPageBreak/>
              <w:t>гражданам, желающим принять на воспитание в свои семьи детей, оставшихся без попечения родителей</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22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«Успех каждого ребенка»</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8283,5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2817,0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5451,8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22</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и средней заработной платы учителей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деятельности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22.3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Укрепление материально-</w:t>
            </w:r>
            <w:r w:rsidRPr="004F3010">
              <w:rPr>
                <w:rFonts w:ascii="Times New Roman" w:hAnsi="Times New Roman" w:cs="Times New Roman"/>
                <w:sz w:val="24"/>
                <w:szCs w:val="24"/>
              </w:rPr>
              <w:lastRenderedPageBreak/>
              <w:t xml:space="preserve">технической базы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центров психолого-педагогической, медицинской и социальной помощи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новых мест в образовательных организациях различных типов для реализации дополнительных общеразвивающих </w:t>
            </w:r>
            <w:r w:rsidRPr="004F3010">
              <w:rPr>
                <w:rFonts w:ascii="Times New Roman" w:hAnsi="Times New Roman" w:cs="Times New Roman"/>
                <w:sz w:val="24"/>
                <w:szCs w:val="24"/>
              </w:rPr>
              <w:lastRenderedPageBreak/>
              <w:t>программ всех направленностей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685,3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91,4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Height w:val="2084"/>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22.5</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Персонифицированное финансирование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детей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5281,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22.6</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детей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22.7.</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материально-технической базы для организации </w:t>
            </w:r>
            <w:r w:rsidRPr="004F3010">
              <w:rPr>
                <w:rFonts w:ascii="Times New Roman" w:hAnsi="Times New Roman" w:cs="Times New Roman"/>
                <w:sz w:val="24"/>
                <w:szCs w:val="24"/>
              </w:rPr>
              <w:lastRenderedPageBreak/>
              <w:t>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23.1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 (в части модернизации инфраструктуры)</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23.2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Укрепление материально-</w:t>
            </w:r>
            <w:r w:rsidRPr="004F3010">
              <w:rPr>
                <w:rFonts w:ascii="Times New Roman" w:hAnsi="Times New Roman" w:cs="Times New Roman"/>
                <w:sz w:val="24"/>
                <w:szCs w:val="24"/>
              </w:rPr>
              <w:lastRenderedPageBreak/>
              <w:t>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отдельных мероприятий регионального проекта «Патриотическое воспитание </w:t>
            </w:r>
            <w:r w:rsidRPr="004F3010">
              <w:rPr>
                <w:rFonts w:ascii="Times New Roman" w:hAnsi="Times New Roman" w:cs="Times New Roman"/>
                <w:sz w:val="24"/>
                <w:szCs w:val="24"/>
              </w:rPr>
              <w:lastRenderedPageBreak/>
              <w:t>граждан Российской Федерации»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качественных образовательных </w:t>
            </w:r>
            <w:r w:rsidRPr="004F3010">
              <w:rPr>
                <w:rFonts w:ascii="Times New Roman" w:hAnsi="Times New Roman" w:cs="Times New Roman"/>
                <w:sz w:val="24"/>
                <w:szCs w:val="24"/>
              </w:rPr>
              <w:lastRenderedPageBreak/>
              <w:t>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24.1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«Достижение высоких результатов развития образования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кадрами хозяйствующих субъектов, функционирующих на территории </w:t>
            </w:r>
            <w:proofErr w:type="gramStart"/>
            <w:r w:rsidRPr="004F3010">
              <w:rPr>
                <w:rFonts w:ascii="Times New Roman" w:hAnsi="Times New Roman" w:cs="Times New Roman"/>
                <w:sz w:val="24"/>
                <w:szCs w:val="24"/>
              </w:rPr>
              <w:t>муниципального</w:t>
            </w:r>
            <w:proofErr w:type="gramEnd"/>
            <w:r w:rsidRPr="004F3010">
              <w:rPr>
                <w:rFonts w:ascii="Times New Roman" w:hAnsi="Times New Roman" w:cs="Times New Roman"/>
                <w:sz w:val="24"/>
                <w:szCs w:val="24"/>
              </w:rPr>
              <w:t xml:space="preserve"> образования</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w:t>
            </w:r>
            <w:r w:rsidRPr="004F3010">
              <w:rPr>
                <w:rFonts w:ascii="Times New Roman" w:hAnsi="Times New Roman" w:cs="Times New Roman"/>
                <w:sz w:val="24"/>
                <w:szCs w:val="24"/>
              </w:rPr>
              <w:lastRenderedPageBreak/>
              <w:t>показатели Муниципальной программы, подпрограммы, увязанные с основным мероприятием 25</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25.1</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Профориентационная</w:t>
            </w:r>
            <w:proofErr w:type="spellEnd"/>
            <w:r w:rsidRPr="004F3010">
              <w:rPr>
                <w:rFonts w:ascii="Times New Roman" w:hAnsi="Times New Roman" w:cs="Times New Roman"/>
                <w:sz w:val="24"/>
                <w:szCs w:val="24"/>
              </w:rPr>
              <w:t xml:space="preserve"> работа среди </w:t>
            </w:r>
            <w:proofErr w:type="gramStart"/>
            <w:r w:rsidRPr="004F3010">
              <w:rPr>
                <w:rFonts w:ascii="Times New Roman" w:hAnsi="Times New Roman" w:cs="Times New Roman"/>
                <w:sz w:val="24"/>
                <w:szCs w:val="24"/>
              </w:rPr>
              <w:t>обучающихся</w:t>
            </w:r>
            <w:proofErr w:type="gramEnd"/>
            <w:r w:rsidRPr="004F3010">
              <w:rPr>
                <w:rFonts w:ascii="Times New Roman" w:hAnsi="Times New Roman" w:cs="Times New Roman"/>
                <w:sz w:val="24"/>
                <w:szCs w:val="24"/>
              </w:rPr>
              <w:t xml:space="preserve"> ОО, выявление обучающихся, склонных к педагогической деятельности</w:t>
            </w:r>
          </w:p>
          <w:p w:rsidR="004F3010" w:rsidRPr="004F3010" w:rsidRDefault="004F3010" w:rsidP="004F3010">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25.2</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Организация участия в </w:t>
            </w:r>
            <w:r w:rsidRPr="004F3010">
              <w:rPr>
                <w:rFonts w:ascii="Times New Roman" w:hAnsi="Times New Roman" w:cs="Times New Roman"/>
                <w:sz w:val="24"/>
                <w:szCs w:val="24"/>
              </w:rPr>
              <w:lastRenderedPageBreak/>
              <w:t>конкурсах, проводимых на федеральном и региональном уровнях для молодых специалистов, помощь в оформлении документации</w:t>
            </w:r>
            <w:proofErr w:type="gramEnd"/>
          </w:p>
          <w:p w:rsidR="004F3010" w:rsidRPr="004F3010" w:rsidRDefault="004F3010" w:rsidP="004F3010">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25.4</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мероприятий районного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ежемесячных доплат педагогам, имеющим статус молодого специалиста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25.6</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sectPr w:rsidR="004F3010" w:rsidRPr="004F3010" w:rsidSect="008F0CDD">
          <w:pgSz w:w="16800" w:h="11900" w:orient="landscape"/>
          <w:pgMar w:top="1702" w:right="567" w:bottom="1134" w:left="1701" w:header="720" w:footer="720" w:gutter="0"/>
          <w:cols w:space="720"/>
          <w:noEndnote/>
        </w:sect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14909"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1935"/>
        <w:gridCol w:w="81"/>
        <w:gridCol w:w="49"/>
        <w:gridCol w:w="1134"/>
        <w:gridCol w:w="176"/>
        <w:gridCol w:w="1268"/>
        <w:gridCol w:w="142"/>
        <w:gridCol w:w="567"/>
        <w:gridCol w:w="468"/>
        <w:gridCol w:w="240"/>
        <w:gridCol w:w="13"/>
        <w:gridCol w:w="527"/>
        <w:gridCol w:w="311"/>
        <w:gridCol w:w="66"/>
        <w:gridCol w:w="22"/>
        <w:gridCol w:w="904"/>
        <w:gridCol w:w="992"/>
        <w:gridCol w:w="917"/>
        <w:gridCol w:w="45"/>
        <w:gridCol w:w="947"/>
        <w:gridCol w:w="30"/>
        <w:gridCol w:w="962"/>
        <w:gridCol w:w="33"/>
        <w:gridCol w:w="924"/>
        <w:gridCol w:w="36"/>
        <w:gridCol w:w="948"/>
        <w:gridCol w:w="44"/>
      </w:tblGrid>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2065" w:type="dxa"/>
            <w:gridSpan w:val="3"/>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10"/>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4842" w:type="dxa"/>
            <w:gridSpan w:val="9"/>
            <w:tcBorders>
              <w:top w:val="single" w:sz="4" w:space="0" w:color="auto"/>
              <w:left w:val="single" w:sz="4" w:space="0" w:color="auto"/>
              <w:bottom w:val="nil"/>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977" w:type="dxa"/>
            <w:gridSpan w:val="2"/>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995" w:type="dxa"/>
            <w:gridSpan w:val="2"/>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924"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2026-2030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2031-2035</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2065"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44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rsidTr="007469DD">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«Молодежь Урмарского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w:t>
            </w:r>
            <w:r w:rsidRPr="004F3010">
              <w:rPr>
                <w:rFonts w:ascii="Times New Roman" w:hAnsi="Times New Roman" w:cs="Times New Roman"/>
                <w:sz w:val="24"/>
                <w:szCs w:val="24"/>
              </w:rPr>
              <w:lastRenderedPageBreak/>
              <w:t>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903, 974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016"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эффективности организации работы с детьми и молодеж</w:t>
            </w:r>
            <w:r w:rsidRPr="004F3010">
              <w:rPr>
                <w:rFonts w:ascii="Times New Roman" w:hAnsi="Times New Roman" w:cs="Times New Roman"/>
                <w:sz w:val="24"/>
                <w:szCs w:val="24"/>
              </w:rPr>
              <w:lastRenderedPageBreak/>
              <w:t>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обеспечение государственной молодежной политики</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w:t>
            </w:r>
            <w:r w:rsidRPr="004F3010">
              <w:rPr>
                <w:rFonts w:ascii="Times New Roman" w:hAnsi="Times New Roman" w:cs="Times New Roman"/>
                <w:sz w:val="24"/>
                <w:szCs w:val="24"/>
              </w:rPr>
              <w:lastRenderedPageBreak/>
              <w:t>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1</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w:t>
            </w:r>
          </w:p>
        </w:tc>
        <w:tc>
          <w:tcPr>
            <w:tcW w:w="2016"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w:t>
            </w:r>
            <w:r w:rsidRPr="004F3010">
              <w:rPr>
                <w:rFonts w:ascii="Times New Roman" w:hAnsi="Times New Roman" w:cs="Times New Roman"/>
                <w:sz w:val="24"/>
                <w:szCs w:val="24"/>
              </w:rPr>
              <w:lastRenderedPageBreak/>
              <w:t>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w:t>
            </w:r>
          </w:p>
        </w:tc>
        <w:tc>
          <w:tcPr>
            <w:tcW w:w="2016"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участия представителей молодежи района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065" w:type="dxa"/>
            <w:gridSpan w:val="3"/>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 муниципальная поддержка молодых людей в трудной жизненной ситуации</w:t>
            </w: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Ц720272130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Целевой индикатор и показатель подпрограммы, увязанные с основным мероприятием 2</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эффективности и организации работы с детьми и молодежью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Ц720300000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3</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несовершеннолетних, охваченных различными формами организованного отдыха и оздоровления, 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rsidTr="007469DD">
        <w:trPr>
          <w:jc w:val="center"/>
        </w:trPr>
        <w:tc>
          <w:tcPr>
            <w:tcW w:w="14909" w:type="dxa"/>
            <w:gridSpan w:val="28"/>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w:t>
            </w:r>
            <w:r w:rsidRPr="004F3010">
              <w:rPr>
                <w:rFonts w:ascii="Times New Roman" w:hAnsi="Times New Roman" w:cs="Times New Roman"/>
                <w:sz w:val="24"/>
                <w:szCs w:val="24"/>
              </w:rPr>
              <w:lastRenderedPageBreak/>
              <w:t>е мероприятие 4</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Участие в </w:t>
            </w:r>
            <w:r w:rsidRPr="004F3010">
              <w:rPr>
                <w:rFonts w:ascii="Times New Roman" w:hAnsi="Times New Roman" w:cs="Times New Roman"/>
                <w:sz w:val="24"/>
                <w:szCs w:val="24"/>
              </w:rPr>
              <w:lastRenderedPageBreak/>
              <w:t xml:space="preserve">реализации мероприятий регионального проекта «Социальная активность»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создание </w:t>
            </w:r>
            <w:r w:rsidRPr="004F3010">
              <w:rPr>
                <w:rFonts w:ascii="Times New Roman" w:hAnsi="Times New Roman" w:cs="Times New Roman"/>
                <w:sz w:val="24"/>
                <w:szCs w:val="24"/>
              </w:rPr>
              <w:lastRenderedPageBreak/>
              <w:t>условий для поддержки добровольчества (</w:t>
            </w:r>
            <w:proofErr w:type="spellStart"/>
            <w:r w:rsidRPr="004F3010">
              <w:rPr>
                <w:rFonts w:ascii="Times New Roman" w:hAnsi="Times New Roman" w:cs="Times New Roman"/>
                <w:sz w:val="24"/>
                <w:szCs w:val="24"/>
              </w:rPr>
              <w:t>волонтерства</w:t>
            </w:r>
            <w:proofErr w:type="spellEnd"/>
            <w:r w:rsidRPr="004F3010">
              <w:rPr>
                <w:rFonts w:ascii="Times New Roman" w:hAnsi="Times New Roman" w:cs="Times New Roman"/>
                <w:sz w:val="24"/>
                <w:szCs w:val="24"/>
              </w:rPr>
              <w:t>) в молодежной среде</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w:t>
            </w:r>
            <w:r w:rsidRPr="004F3010">
              <w:rPr>
                <w:rFonts w:ascii="Times New Roman" w:hAnsi="Times New Roman" w:cs="Times New Roman"/>
                <w:sz w:val="24"/>
                <w:szCs w:val="24"/>
              </w:rPr>
              <w:lastRenderedPageBreak/>
              <w:t>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индикатор и показатель </w:t>
            </w:r>
            <w:r w:rsidRPr="004F3010">
              <w:rPr>
                <w:rFonts w:ascii="Times New Roman" w:hAnsi="Times New Roman" w:cs="Times New Roman"/>
                <w:sz w:val="24"/>
                <w:szCs w:val="24"/>
              </w:rPr>
              <w:lastRenderedPageBreak/>
              <w:t>подпрограммы, увязанные с основным мероприятием 4</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0,000555</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занимающихся добровольческой (волонтерской) деятельностью, в общей ее численности %</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42</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065" w:type="dxa"/>
            <w:gridSpan w:val="3"/>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молодежного предпринимательства</w:t>
            </w: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611,621</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w:t>
            </w:r>
            <w:r w:rsidRPr="004F3010">
              <w:rPr>
                <w:rFonts w:ascii="Times New Roman" w:hAnsi="Times New Roman" w:cs="Times New Roman"/>
                <w:sz w:val="24"/>
                <w:szCs w:val="24"/>
              </w:rPr>
              <w:lastRenderedPageBreak/>
              <w:t>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5</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человек в возрасте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3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80"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9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440" w:type="dxa"/>
            <w:gridSpan w:val="4"/>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и проведение мероприятий, направленных на патриотическое воспитание </w:t>
            </w:r>
            <w:r w:rsidRPr="004F3010">
              <w:rPr>
                <w:rFonts w:ascii="Times New Roman" w:hAnsi="Times New Roman" w:cs="Times New Roman"/>
                <w:sz w:val="24"/>
                <w:szCs w:val="24"/>
              </w:rPr>
              <w:lastRenderedPageBreak/>
              <w:t>детей и допризывную подготовку молодёжи</w:t>
            </w:r>
          </w:p>
          <w:p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bl>
    <w:p w:rsidR="004F3010" w:rsidRPr="004F3010" w:rsidRDefault="004F3010" w:rsidP="004F3010">
      <w:pPr>
        <w:spacing w:after="0" w:line="240" w:lineRule="auto"/>
        <w:rPr>
          <w:rFonts w:ascii="Times New Roman" w:hAnsi="Times New Roman" w:cs="Times New Roman"/>
          <w:sz w:val="24"/>
          <w:szCs w:val="24"/>
        </w:rPr>
      </w:pPr>
    </w:p>
    <w:p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F13C3C"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 xml:space="preserve">реализации подпрограммы «Патриотическое воспитание и допризывная подготовка молодежи </w:t>
      </w:r>
    </w:p>
    <w:p w:rsidR="00F13C3C"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 xml:space="preserve">Урмарского муниципального округа» муниципальной программы Урмарского муниципального округа </w:t>
      </w: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Чувашской Республики «Развитие образования»</w:t>
      </w: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за счет всех источников финансирования</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bl>
      <w:tblPr>
        <w:tblW w:w="14553"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77"/>
        <w:gridCol w:w="1985"/>
        <w:gridCol w:w="1843"/>
        <w:gridCol w:w="1276"/>
        <w:gridCol w:w="815"/>
        <w:gridCol w:w="815"/>
        <w:gridCol w:w="815"/>
        <w:gridCol w:w="815"/>
        <w:gridCol w:w="815"/>
        <w:gridCol w:w="934"/>
        <w:gridCol w:w="992"/>
        <w:gridCol w:w="992"/>
        <w:gridCol w:w="803"/>
        <w:gridCol w:w="661"/>
      </w:tblGrid>
      <w:tr w:rsidR="004F3010" w:rsidRPr="004F3010" w:rsidTr="00F13C3C">
        <w:tc>
          <w:tcPr>
            <w:tcW w:w="992" w:type="dxa"/>
            <w:gridSpan w:val="2"/>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98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 Чувашской Республики</w:t>
            </w:r>
          </w:p>
        </w:tc>
        <w:tc>
          <w:tcPr>
            <w:tcW w:w="1276"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Код </w:t>
            </w:r>
            <w:hyperlink r:id="rId11" w:history="1">
              <w:r w:rsidRPr="004F3010">
                <w:rPr>
                  <w:rFonts w:ascii="Times New Roman" w:hAnsi="Times New Roman" w:cs="Times New Roman"/>
                  <w:sz w:val="24"/>
                  <w:szCs w:val="24"/>
                </w:rPr>
                <w:t>бюджетной классификации</w:t>
              </w:r>
            </w:hyperlink>
          </w:p>
        </w:tc>
        <w:tc>
          <w:tcPr>
            <w:tcW w:w="81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4382"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rsidTr="00F13C3C">
        <w:tc>
          <w:tcPr>
            <w:tcW w:w="992" w:type="dxa"/>
            <w:gridSpan w:val="2"/>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hyperlink r:id="rId12" w:history="1">
              <w:r w:rsidRPr="004F3010">
                <w:rPr>
                  <w:rFonts w:ascii="Times New Roman" w:hAnsi="Times New Roman" w:cs="Times New Roman"/>
                  <w:sz w:val="24"/>
                  <w:szCs w:val="24"/>
                </w:rPr>
                <w:t>раздел</w:t>
              </w:r>
            </w:hyperlink>
            <w:r w:rsidRPr="004F3010">
              <w:rPr>
                <w:rFonts w:ascii="Times New Roman" w:hAnsi="Times New Roman" w:cs="Times New Roman"/>
                <w:sz w:val="24"/>
                <w:szCs w:val="24"/>
              </w:rPr>
              <w:t>, подраздел</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hyperlink r:id="rId13" w:history="1">
              <w:r w:rsidRPr="004F3010">
                <w:rPr>
                  <w:rFonts w:ascii="Times New Roman" w:hAnsi="Times New Roman" w:cs="Times New Roman"/>
                  <w:sz w:val="24"/>
                  <w:szCs w:val="24"/>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группа (подгруппа) </w:t>
            </w:r>
            <w:hyperlink r:id="rId14" w:history="1">
              <w:r w:rsidRPr="004F3010">
                <w:rPr>
                  <w:rFonts w:ascii="Times New Roman" w:hAnsi="Times New Roman" w:cs="Times New Roman"/>
                  <w:sz w:val="24"/>
                  <w:szCs w:val="24"/>
                </w:rPr>
                <w:t>вида расходов</w:t>
              </w:r>
            </w:hyperlink>
          </w:p>
        </w:tc>
        <w:tc>
          <w:tcPr>
            <w:tcW w:w="81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2035</w:t>
            </w:r>
          </w:p>
        </w:tc>
      </w:tr>
      <w:tr w:rsidR="004F3010" w:rsidRPr="004F3010" w:rsidTr="00F13C3C">
        <w:tc>
          <w:tcPr>
            <w:tcW w:w="992" w:type="dxa"/>
            <w:gridSpan w:val="2"/>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rsidTr="00F13C3C">
        <w:tc>
          <w:tcPr>
            <w:tcW w:w="992" w:type="dxa"/>
            <w:gridSpan w:val="2"/>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98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Патриотическое воспитание и допризывная подготовка </w:t>
            </w:r>
            <w:r w:rsidRPr="004F3010">
              <w:rPr>
                <w:rFonts w:ascii="Times New Roman" w:hAnsi="Times New Roman" w:cs="Times New Roman"/>
                <w:sz w:val="24"/>
                <w:szCs w:val="24"/>
              </w:rPr>
              <w:lastRenderedPageBreak/>
              <w:t xml:space="preserve">молодежи Урмарского муниципального округа </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2068,0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w:t>
            </w:r>
            <w:proofErr w:type="gramStart"/>
            <w:r w:rsidRPr="004F3010">
              <w:rPr>
                <w:rFonts w:ascii="Times New Roman" w:hAnsi="Times New Roman" w:cs="Times New Roman"/>
                <w:sz w:val="24"/>
                <w:szCs w:val="24"/>
              </w:rPr>
              <w:t>–О</w:t>
            </w:r>
            <w:proofErr w:type="gramEnd"/>
            <w:r w:rsidRPr="004F3010">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w:t>
            </w:r>
            <w:r w:rsidRPr="004F3010">
              <w:rPr>
                <w:rFonts w:ascii="Times New Roman" w:hAnsi="Times New Roman" w:cs="Times New Roman"/>
                <w:sz w:val="24"/>
                <w:szCs w:val="24"/>
              </w:rPr>
              <w:lastRenderedPageBreak/>
              <w:t>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rPr>
          <w:trHeight w:val="161"/>
        </w:trPr>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увязанные с</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основным мероприятием 1</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w:t>
            </w:r>
            <w:r w:rsidRPr="004F3010">
              <w:rPr>
                <w:rFonts w:ascii="Times New Roman" w:hAnsi="Times New Roman" w:cs="Times New Roman"/>
                <w:sz w:val="24"/>
                <w:szCs w:val="24"/>
              </w:rPr>
              <w:lastRenderedPageBreak/>
              <w:t>ие 2</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Развитие физической культуры и допризывной </w:t>
            </w:r>
            <w:r w:rsidRPr="004F3010">
              <w:rPr>
                <w:rFonts w:ascii="Times New Roman" w:hAnsi="Times New Roman" w:cs="Times New Roman"/>
                <w:sz w:val="24"/>
                <w:szCs w:val="24"/>
              </w:rPr>
              <w:lastRenderedPageBreak/>
              <w:t>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увеличение доли детей и молодежи, вовлеченных в </w:t>
            </w:r>
            <w:r w:rsidRPr="004F3010">
              <w:rPr>
                <w:rFonts w:ascii="Times New Roman" w:hAnsi="Times New Roman" w:cs="Times New Roman"/>
                <w:sz w:val="24"/>
                <w:szCs w:val="24"/>
              </w:rPr>
              <w:lastRenderedPageBreak/>
              <w:t>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w:t>
            </w:r>
            <w:proofErr w:type="gramStart"/>
            <w:r w:rsidRPr="004F3010">
              <w:rPr>
                <w:rFonts w:ascii="Times New Roman" w:hAnsi="Times New Roman" w:cs="Times New Roman"/>
                <w:sz w:val="24"/>
                <w:szCs w:val="24"/>
              </w:rPr>
              <w:t>–</w:t>
            </w:r>
            <w:r w:rsidRPr="004F3010">
              <w:rPr>
                <w:rFonts w:ascii="Times New Roman" w:hAnsi="Times New Roman" w:cs="Times New Roman"/>
                <w:sz w:val="24"/>
                <w:szCs w:val="24"/>
              </w:rPr>
              <w:lastRenderedPageBreak/>
              <w:t>О</w:t>
            </w:r>
            <w:proofErr w:type="gramEnd"/>
            <w:r w:rsidRPr="004F3010">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детей и молодежи, занимающихся военно-техническими видами спорта, %</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мероприятий, 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w:t>
            </w:r>
            <w:proofErr w:type="gramStart"/>
            <w:r w:rsidRPr="004F3010">
              <w:rPr>
                <w:rFonts w:ascii="Times New Roman" w:hAnsi="Times New Roman" w:cs="Times New Roman"/>
                <w:sz w:val="24"/>
                <w:szCs w:val="24"/>
              </w:rPr>
              <w:t>–О</w:t>
            </w:r>
            <w:proofErr w:type="gramEnd"/>
            <w:r w:rsidRPr="004F3010">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w:t>
            </w:r>
            <w:r w:rsidRPr="004F3010">
              <w:rPr>
                <w:rFonts w:ascii="Times New Roman" w:hAnsi="Times New Roman" w:cs="Times New Roman"/>
                <w:sz w:val="24"/>
                <w:szCs w:val="24"/>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и поддержка </w:t>
            </w:r>
            <w:proofErr w:type="gramStart"/>
            <w:r w:rsidRPr="004F3010">
              <w:rPr>
                <w:rFonts w:ascii="Times New Roman" w:hAnsi="Times New Roman" w:cs="Times New Roman"/>
                <w:sz w:val="24"/>
                <w:szCs w:val="24"/>
              </w:rPr>
              <w:t>кадетского</w:t>
            </w:r>
            <w:proofErr w:type="gramEnd"/>
            <w:r w:rsidRPr="004F3010">
              <w:rPr>
                <w:rFonts w:ascii="Times New Roman" w:hAnsi="Times New Roman" w:cs="Times New Roman"/>
                <w:sz w:val="24"/>
                <w:szCs w:val="24"/>
              </w:rPr>
              <w:t xml:space="preserve"> образования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оказание информационно-методической и финансовой </w:t>
            </w:r>
            <w:r w:rsidRPr="004F3010">
              <w:rPr>
                <w:rFonts w:ascii="Times New Roman" w:hAnsi="Times New Roman" w:cs="Times New Roman"/>
                <w:sz w:val="24"/>
                <w:szCs w:val="24"/>
              </w:rPr>
              <w:lastRenderedPageBreak/>
              <w:t>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 Отдел </w:t>
            </w:r>
            <w:r w:rsidRPr="004F3010">
              <w:rPr>
                <w:rFonts w:ascii="Times New Roman" w:hAnsi="Times New Roman" w:cs="Times New Roman"/>
                <w:sz w:val="24"/>
                <w:szCs w:val="24"/>
              </w:rPr>
              <w:lastRenderedPageBreak/>
              <w:t xml:space="preserve">образования </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w:t>
            </w:r>
            <w:r w:rsidRPr="004F3010">
              <w:rPr>
                <w:rFonts w:ascii="Times New Roman" w:hAnsi="Times New Roman" w:cs="Times New Roman"/>
                <w:sz w:val="24"/>
                <w:szCs w:val="24"/>
              </w:rPr>
              <w:lastRenderedPageBreak/>
              <w:t>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w:t>
            </w:r>
            <w:r w:rsidRPr="004F3010">
              <w:rPr>
                <w:rFonts w:ascii="Times New Roman" w:hAnsi="Times New Roman" w:cs="Times New Roman"/>
                <w:sz w:val="24"/>
                <w:szCs w:val="24"/>
              </w:rPr>
              <w:lastRenderedPageBreak/>
              <w:t>вые индикаторы и показатели подпрограммы, увязанные с основным мероприятием 3</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кадетских классов в общеобразовательных организациях,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обучающихся, вовлеченных во Всероссийское детско-юношеское военно-патриотическое общественное движение «</w:t>
            </w:r>
            <w:proofErr w:type="spellStart"/>
            <w:r w:rsidRPr="004F3010">
              <w:rPr>
                <w:rFonts w:ascii="Times New Roman" w:hAnsi="Times New Roman" w:cs="Times New Roman"/>
                <w:sz w:val="24"/>
                <w:szCs w:val="24"/>
              </w:rPr>
              <w:t>Юнармия</w:t>
            </w:r>
            <w:proofErr w:type="spellEnd"/>
            <w:r w:rsidRPr="004F3010">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1250</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w:t>
            </w:r>
            <w:r w:rsidRPr="004F3010">
              <w:rPr>
                <w:rFonts w:ascii="Times New Roman" w:hAnsi="Times New Roman" w:cs="Times New Roman"/>
                <w:sz w:val="24"/>
                <w:szCs w:val="24"/>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w:t>
            </w:r>
            <w:r w:rsidRPr="004F3010">
              <w:rPr>
                <w:rFonts w:ascii="Times New Roman" w:hAnsi="Times New Roman" w:cs="Times New Roman"/>
                <w:sz w:val="24"/>
                <w:szCs w:val="24"/>
              </w:rPr>
              <w:lastRenderedPageBreak/>
              <w:t>подпрограммы, увязанные с основным мероприятием 4</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отдельных мероприятиях регионального проекта «Патриотическое воспитание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4F3010">
              <w:rPr>
                <w:rFonts w:ascii="Times New Roman" w:hAnsi="Times New Roman" w:cs="Times New Roman"/>
                <w:sz w:val="24"/>
                <w:szCs w:val="24"/>
              </w:rPr>
              <w:t>Юнармия</w:t>
            </w:r>
            <w:proofErr w:type="spellEnd"/>
            <w:r w:rsidRPr="004F3010">
              <w:rPr>
                <w:rFonts w:ascii="Times New Roman" w:hAnsi="Times New Roman" w:cs="Times New Roman"/>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w:t>
            </w:r>
            <w:r w:rsidRPr="004F3010">
              <w:rPr>
                <w:rFonts w:ascii="Times New Roman" w:hAnsi="Times New Roman" w:cs="Times New Roman"/>
                <w:sz w:val="24"/>
                <w:szCs w:val="24"/>
              </w:rPr>
              <w:lastRenderedPageBreak/>
              <w:t>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увязанные </w:t>
            </w:r>
            <w:r w:rsidRPr="004F3010">
              <w:rPr>
                <w:rFonts w:ascii="Times New Roman" w:hAnsi="Times New Roman" w:cs="Times New Roman"/>
                <w:sz w:val="24"/>
                <w:szCs w:val="24"/>
              </w:rPr>
              <w:lastRenderedPageBreak/>
              <w:t>с основным мероприятием 5</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обучающихся, вовлеченных во Всероссийское детско-юношеское военно-патриотическое общественное движение «</w:t>
            </w:r>
            <w:proofErr w:type="spellStart"/>
            <w:r w:rsidRPr="004F3010">
              <w:rPr>
                <w:rFonts w:ascii="Times New Roman" w:hAnsi="Times New Roman" w:cs="Times New Roman"/>
                <w:sz w:val="24"/>
                <w:szCs w:val="24"/>
              </w:rPr>
              <w:t>Юнармия</w:t>
            </w:r>
            <w:proofErr w:type="spellEnd"/>
            <w:r w:rsidRPr="004F3010">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1250</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«Региональный проект по модернизации школьных систем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p w:rsidR="004F3010" w:rsidRPr="004F3010" w:rsidRDefault="004F3010" w:rsidP="004F3010">
      <w:pPr>
        <w:spacing w:after="0" w:line="240" w:lineRule="auto"/>
        <w:rPr>
          <w:rFonts w:ascii="Times New Roman" w:hAnsi="Times New Roman" w:cs="Times New Roman"/>
          <w:sz w:val="24"/>
          <w:szCs w:val="24"/>
        </w:rPr>
      </w:pPr>
    </w:p>
    <w:tbl>
      <w:tblPr>
        <w:tblW w:w="13917"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994"/>
        <w:gridCol w:w="1082"/>
        <w:gridCol w:w="997"/>
        <w:gridCol w:w="872"/>
        <w:gridCol w:w="872"/>
        <w:gridCol w:w="872"/>
        <w:gridCol w:w="873"/>
        <w:gridCol w:w="997"/>
        <w:gridCol w:w="872"/>
        <w:gridCol w:w="872"/>
        <w:gridCol w:w="872"/>
        <w:gridCol w:w="973"/>
        <w:gridCol w:w="25"/>
      </w:tblGrid>
      <w:tr w:rsidR="004F3010" w:rsidRPr="004F3010" w:rsidTr="004F3010">
        <w:tc>
          <w:tcPr>
            <w:tcW w:w="1744"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99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08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997"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Код </w:t>
            </w:r>
            <w:hyperlink r:id="rId15" w:history="1">
              <w:r w:rsidRPr="004F3010">
                <w:rPr>
                  <w:rFonts w:ascii="Times New Roman" w:hAnsi="Times New Roman" w:cs="Times New Roman"/>
                  <w:sz w:val="24"/>
                  <w:szCs w:val="24"/>
                </w:rPr>
                <w:t>бюджетной классификации</w:t>
              </w:r>
            </w:hyperlink>
          </w:p>
        </w:tc>
        <w:tc>
          <w:tcPr>
            <w:tcW w:w="997"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3614"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w:t>
            </w:r>
          </w:p>
        </w:tc>
      </w:tr>
      <w:tr w:rsidR="004F3010" w:rsidRPr="004F3010" w:rsidTr="004F3010">
        <w:tc>
          <w:tcPr>
            <w:tcW w:w="1744"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997"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99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08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Региональный проект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w:t>
            </w:r>
            <w:r w:rsidRPr="004F3010">
              <w:rPr>
                <w:rFonts w:ascii="Times New Roman" w:hAnsi="Times New Roman" w:cs="Times New Roman"/>
                <w:sz w:val="24"/>
                <w:szCs w:val="24"/>
              </w:rPr>
              <w:lastRenderedPageBreak/>
              <w:t>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rPr>
          <w:gridAfter w:val="1"/>
          <w:wAfter w:w="25" w:type="dxa"/>
        </w:trPr>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rPr>
          <w:gridAfter w:val="1"/>
          <w:wAfter w:w="25" w:type="dxa"/>
        </w:trPr>
        <w:tc>
          <w:tcPr>
            <w:tcW w:w="13892" w:type="dxa"/>
            <w:gridSpan w:val="13"/>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капитальных ремонтов нуждающихся в </w:t>
            </w:r>
            <w:r w:rsidRPr="004F3010">
              <w:rPr>
                <w:rFonts w:ascii="Times New Roman" w:hAnsi="Times New Roman" w:cs="Times New Roman"/>
                <w:sz w:val="24"/>
                <w:szCs w:val="24"/>
              </w:rPr>
              <w:lastRenderedPageBreak/>
              <w:t>нем зданий (обособленных помещений, помещений)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1</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отремонтированных зданий </w:t>
            </w:r>
            <w:r w:rsidRPr="004F3010">
              <w:rPr>
                <w:rFonts w:ascii="Times New Roman" w:hAnsi="Times New Roman" w:cs="Times New Roman"/>
                <w:sz w:val="24"/>
                <w:szCs w:val="24"/>
              </w:rPr>
              <w:lastRenderedPageBreak/>
              <w:t>общеобразовательных организаций средствами обучения и воспитания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оснащение отремон</w:t>
            </w:r>
            <w:r w:rsidRPr="004F3010">
              <w:rPr>
                <w:rFonts w:ascii="Times New Roman" w:hAnsi="Times New Roman" w:cs="Times New Roman"/>
                <w:sz w:val="24"/>
                <w:szCs w:val="24"/>
              </w:rPr>
              <w:lastRenderedPageBreak/>
              <w:t>тированных зданий и (или) помещений общеобразовательных организаций современными средствами обучения и воспитания</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w:t>
            </w:r>
            <w:r w:rsidRPr="004F3010">
              <w:rPr>
                <w:rFonts w:ascii="Times New Roman" w:hAnsi="Times New Roman" w:cs="Times New Roman"/>
                <w:sz w:val="24"/>
                <w:szCs w:val="24"/>
              </w:rPr>
              <w:lastRenderedPageBreak/>
              <w:t>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показатель (индикатор) подпрограммы (Муниципальной </w:t>
            </w:r>
            <w:r w:rsidRPr="004F3010">
              <w:rPr>
                <w:rFonts w:ascii="Times New Roman" w:hAnsi="Times New Roman" w:cs="Times New Roman"/>
                <w:sz w:val="24"/>
                <w:szCs w:val="24"/>
              </w:rPr>
              <w:lastRenderedPageBreak/>
              <w:t>программы), увязанный с основным мероприятием 2</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2.1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w:t>
            </w:r>
            <w:r w:rsidRPr="004F3010">
              <w:rPr>
                <w:rFonts w:ascii="Times New Roman" w:hAnsi="Times New Roman" w:cs="Times New Roman"/>
                <w:sz w:val="24"/>
                <w:szCs w:val="24"/>
              </w:rPr>
              <w:lastRenderedPageBreak/>
              <w:t>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w:t>
            </w:r>
            <w:r w:rsidRPr="004F3010">
              <w:rPr>
                <w:rFonts w:ascii="Times New Roman" w:hAnsi="Times New Roman" w:cs="Times New Roman"/>
                <w:sz w:val="24"/>
                <w:szCs w:val="24"/>
              </w:rPr>
              <w:lastRenderedPageBreak/>
              <w:t>показатель (индикатор) подпрограммы (Муниципальной программы), увязанный с основным мероприятием 3</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Удовлетворенность населения качеством начального общего, основного общего, </w:t>
            </w:r>
            <w:r w:rsidRPr="004F3010">
              <w:rPr>
                <w:rFonts w:ascii="Times New Roman" w:hAnsi="Times New Roman" w:cs="Times New Roman"/>
                <w:sz w:val="24"/>
                <w:szCs w:val="24"/>
              </w:rPr>
              <w:lastRenderedPageBreak/>
              <w:t>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w:t>
            </w:r>
            <w:r w:rsidRPr="004F3010">
              <w:rPr>
                <w:rFonts w:ascii="Times New Roman" w:hAnsi="Times New Roman" w:cs="Times New Roman"/>
                <w:sz w:val="24"/>
                <w:szCs w:val="24"/>
              </w:rPr>
              <w:lastRenderedPageBreak/>
              <w:t>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w:t>
            </w:r>
            <w:r w:rsidRPr="004F3010">
              <w:rPr>
                <w:rFonts w:ascii="Times New Roman" w:hAnsi="Times New Roman" w:cs="Times New Roman"/>
                <w:sz w:val="24"/>
                <w:szCs w:val="24"/>
              </w:rPr>
              <w:lastRenderedPageBreak/>
              <w:t>представителей администраций и педагогических работников объектов капитального ремонта</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качества профессиональной подготовки педагогического и управленческого состава общеобразовательных организаций, включе</w:t>
            </w:r>
            <w:r w:rsidRPr="004F3010">
              <w:rPr>
                <w:rFonts w:ascii="Times New Roman" w:hAnsi="Times New Roman" w:cs="Times New Roman"/>
                <w:sz w:val="24"/>
                <w:szCs w:val="24"/>
              </w:rPr>
              <w:lastRenderedPageBreak/>
              <w:t>нных в подпрограмму</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Целевой показатель (индикатор) подпрограммы (Муниципальной программы), увязанный с основным мероприятием 4</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в объектах капитального ремонта 100% учебников и учебных пособий, не позволяющих их дальнейшее использование в </w:t>
            </w:r>
            <w:r w:rsidRPr="004F3010">
              <w:rPr>
                <w:rFonts w:ascii="Times New Roman" w:hAnsi="Times New Roman" w:cs="Times New Roman"/>
                <w:sz w:val="24"/>
                <w:szCs w:val="24"/>
              </w:rPr>
              <w:lastRenderedPageBreak/>
              <w:t>образовательном процессе по причинам ветхости и дефектности</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обновление в отремонтированных зданиях общеобразовательных организ</w:t>
            </w:r>
            <w:r w:rsidRPr="004F3010">
              <w:rPr>
                <w:rFonts w:ascii="Times New Roman" w:hAnsi="Times New Roman" w:cs="Times New Roman"/>
                <w:sz w:val="24"/>
                <w:szCs w:val="24"/>
              </w:rPr>
              <w:lastRenderedPageBreak/>
              <w:t>аций 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w:t>
            </w:r>
            <w:r w:rsidRPr="004F3010">
              <w:rPr>
                <w:rFonts w:ascii="Times New Roman" w:hAnsi="Times New Roman" w:cs="Times New Roman"/>
                <w:sz w:val="24"/>
                <w:szCs w:val="24"/>
              </w:rPr>
              <w:lastRenderedPageBreak/>
              <w:t>ы (Муниципальной программы), увязанный с основным мероприятием 5</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w:t>
            </w:r>
            <w:r w:rsidRPr="004F3010">
              <w:rPr>
                <w:rFonts w:ascii="Times New Roman" w:hAnsi="Times New Roman" w:cs="Times New Roman"/>
                <w:sz w:val="24"/>
                <w:szCs w:val="24"/>
              </w:rPr>
              <w:lastRenderedPageBreak/>
              <w:t>работ</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w:t>
            </w:r>
            <w:r w:rsidRPr="004F3010">
              <w:rPr>
                <w:rFonts w:ascii="Times New Roman" w:hAnsi="Times New Roman" w:cs="Times New Roman"/>
                <w:sz w:val="24"/>
                <w:szCs w:val="24"/>
              </w:rPr>
              <w:lastRenderedPageBreak/>
              <w:t>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Целевой показатель (индикатор) подпрограммы (Муниципальной программы), увязанный с основным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мероприятием 6</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«Приведение в нормативное состояние зданий общеобразовательных организаций в </w:t>
            </w:r>
            <w:proofErr w:type="spellStart"/>
            <w:r w:rsidRPr="004F3010">
              <w:rPr>
                <w:rFonts w:ascii="Times New Roman" w:hAnsi="Times New Roman" w:cs="Times New Roman"/>
                <w:sz w:val="24"/>
                <w:szCs w:val="24"/>
              </w:rPr>
              <w:t>Урмарском</w:t>
            </w:r>
            <w:proofErr w:type="spellEnd"/>
            <w:r w:rsidRPr="004F3010">
              <w:rPr>
                <w:rFonts w:ascii="Times New Roman" w:hAnsi="Times New Roman" w:cs="Times New Roman"/>
                <w:sz w:val="24"/>
                <w:szCs w:val="24"/>
              </w:rPr>
              <w:t xml:space="preserve">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относящихся к общеобразовательной организации</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7</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Укрепление материально-технической базы муниципальных образовательных организаций (в части </w:t>
            </w:r>
            <w:r w:rsidRPr="004F3010">
              <w:rPr>
                <w:rFonts w:ascii="Times New Roman" w:hAnsi="Times New Roman" w:cs="Times New Roman"/>
                <w:sz w:val="24"/>
                <w:szCs w:val="24"/>
              </w:rPr>
              <w:lastRenderedPageBreak/>
              <w:t>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DE6DAE" w:rsidRPr="00DE6DAE" w:rsidRDefault="00DE6DAE" w:rsidP="004F3010">
      <w:pPr>
        <w:tabs>
          <w:tab w:val="left" w:pos="4536"/>
        </w:tabs>
        <w:autoSpaceDE w:val="0"/>
        <w:autoSpaceDN w:val="0"/>
        <w:adjustRightInd w:val="0"/>
        <w:spacing w:after="0" w:line="240" w:lineRule="auto"/>
        <w:ind w:right="4819"/>
        <w:jc w:val="both"/>
        <w:rPr>
          <w:rFonts w:ascii="Times New Roman" w:hAnsi="Times New Roman" w:cs="Times New Roman"/>
          <w:sz w:val="24"/>
          <w:szCs w:val="24"/>
          <w:lang w:val="en-US"/>
        </w:rPr>
      </w:pPr>
    </w:p>
    <w:sectPr w:rsidR="00DE6DAE" w:rsidRPr="00DE6DAE" w:rsidSect="004F3010">
      <w:footerReference w:type="default" r:id="rId16"/>
      <w:pgSz w:w="16800" w:h="11900" w:orient="landscape"/>
      <w:pgMar w:top="1843" w:right="1134" w:bottom="800" w:left="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5E" w:rsidRDefault="0002665E" w:rsidP="00C65999">
      <w:pPr>
        <w:spacing w:after="0" w:line="240" w:lineRule="auto"/>
      </w:pPr>
      <w:r>
        <w:separator/>
      </w:r>
    </w:p>
  </w:endnote>
  <w:endnote w:type="continuationSeparator" w:id="0">
    <w:p w:rsidR="0002665E" w:rsidRDefault="0002665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23" w:rsidRDefault="001F072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5E" w:rsidRDefault="0002665E" w:rsidP="00C65999">
      <w:pPr>
        <w:spacing w:after="0" w:line="240" w:lineRule="auto"/>
      </w:pPr>
      <w:r>
        <w:separator/>
      </w:r>
    </w:p>
  </w:footnote>
  <w:footnote w:type="continuationSeparator" w:id="0">
    <w:p w:rsidR="0002665E" w:rsidRDefault="0002665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2665E"/>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7352"/>
    <w:rsid w:val="004F1AD7"/>
    <w:rsid w:val="004F3010"/>
    <w:rsid w:val="004F5D2D"/>
    <w:rsid w:val="004F76D1"/>
    <w:rsid w:val="0050049B"/>
    <w:rsid w:val="00500662"/>
    <w:rsid w:val="00512F89"/>
    <w:rsid w:val="0051301A"/>
    <w:rsid w:val="00515AAD"/>
    <w:rsid w:val="005248EA"/>
    <w:rsid w:val="00525C0C"/>
    <w:rsid w:val="0052794C"/>
    <w:rsid w:val="0054468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5F76D1"/>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31EBA"/>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E116C"/>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091C"/>
    <w:rsid w:val="00CB195D"/>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3C3C"/>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81150"/>
    <w:rsid w:val="00F82913"/>
    <w:rsid w:val="00F8525C"/>
    <w:rsid w:val="00F85D06"/>
    <w:rsid w:val="00F91F1D"/>
    <w:rsid w:val="00F93A5A"/>
    <w:rsid w:val="00FB2C63"/>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275618/13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2275618/12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2275618/1000" TargetMode="External"/><Relationship Id="rId5" Type="http://schemas.openxmlformats.org/officeDocument/2006/relationships/settings" Target="settings.xml"/><Relationship Id="rId15" Type="http://schemas.openxmlformats.org/officeDocument/2006/relationships/hyperlink" Target="http://internet.garant.ru/document/redirect/12112604/19" TargetMode="External"/><Relationship Id="rId10" Type="http://schemas.openxmlformats.org/officeDocument/2006/relationships/hyperlink" Target="http://internet.garant.ru/document/redirect/5632903/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2275618/1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4E72-B724-465F-859F-C8ACA6DD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189</Pages>
  <Words>20966</Words>
  <Characters>119510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268</cp:revision>
  <cp:lastPrinted>2024-02-27T06:53:00Z</cp:lastPrinted>
  <dcterms:created xsi:type="dcterms:W3CDTF">2022-12-29T08:01:00Z</dcterms:created>
  <dcterms:modified xsi:type="dcterms:W3CDTF">2024-02-27T06:53:00Z</dcterms:modified>
</cp:coreProperties>
</file>