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>
        <w:tc>
          <w:tcPr>
            <w:tcW w:w="3936" w:type="dxa"/>
          </w:tcPr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sub_1000"/>
            <w:bookmarkStart w:id="1" w:name="_GoBack"/>
            <w:bookmarkEnd w:id="1"/>
          </w:p>
        </w:tc>
        <w:tc>
          <w:tcPr>
            <w:tcW w:w="1984" w:type="dxa"/>
          </w:tcPr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934" w:type="dxa"/>
          </w:tcPr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  <w:tr>
        <w:tc>
          <w:tcPr>
            <w:tcW w:w="3936" w:type="dxa"/>
          </w:tcPr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ӑ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КАНАШ ХУЛА</w:t>
            </w:r>
          </w:p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ЙЫШАНУ</w:t>
            </w:r>
          </w:p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____________№ _____</w:t>
            </w:r>
          </w:p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  <w:hideMark/>
          </w:tcPr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Arial Cyr Chuv" w:hAnsi="Arial Cyr Chuv" w:cs="Arial Cyr Chuv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ГОРОДА КАНАШ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 № ____</w:t>
            </w:r>
          </w:p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>
      <w:pPr>
        <w:ind w:left="426" w:right="4347" w:firstLine="0"/>
        <w:rPr>
          <w:rFonts w:ascii="Times New Roman" w:hAnsi="Times New Roman"/>
          <w:b/>
        </w:rPr>
      </w:pPr>
    </w:p>
    <w:p>
      <w:pPr>
        <w:ind w:left="426" w:right="4347" w:firstLine="0"/>
        <w:rPr>
          <w:rFonts w:ascii="Times New Roman" w:hAnsi="Times New Roman"/>
          <w:b/>
        </w:rPr>
      </w:pPr>
    </w:p>
    <w:p>
      <w:pPr>
        <w:ind w:left="426" w:right="4347" w:firstLine="0"/>
        <w:rPr>
          <w:rFonts w:ascii="Times New Roman" w:hAnsi="Times New Roman"/>
          <w:b/>
        </w:rPr>
      </w:pPr>
    </w:p>
    <w:p>
      <w:pPr>
        <w:ind w:left="426" w:right="4347" w:firstLine="0"/>
        <w:rPr>
          <w:rFonts w:ascii="Times New Roman" w:hAnsi="Times New Roman"/>
          <w:b/>
        </w:rPr>
      </w:pPr>
    </w:p>
    <w:p>
      <w:pPr>
        <w:ind w:left="142" w:right="4347" w:firstLine="0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</w:rPr>
        <w:t xml:space="preserve">О внесении изменений в муниципальную программу города Канаш Чувашской Республики </w:t>
      </w:r>
      <w:r>
        <w:rPr>
          <w:rFonts w:ascii="Times New Roman" w:hAnsi="Times New Roman" w:cs="Times New Roman"/>
          <w:b/>
        </w:rPr>
        <w:t xml:space="preserve">«Развитие потенциала </w:t>
      </w:r>
      <w:proofErr w:type="spellStart"/>
      <w:r>
        <w:rPr>
          <w:rFonts w:ascii="Times New Roman" w:hAnsi="Times New Roman" w:cs="Times New Roman"/>
          <w:b/>
        </w:rPr>
        <w:t>природно</w:t>
      </w:r>
      <w:proofErr w:type="spellEnd"/>
      <w:r>
        <w:rPr>
          <w:rFonts w:ascii="Times New Roman" w:hAnsi="Times New Roman" w:cs="Times New Roman"/>
          <w:b/>
        </w:rPr>
        <w:t xml:space="preserve"> – сырьевых ресурсов и обеспечение экологической безопасности»</w:t>
      </w:r>
    </w:p>
    <w:p>
      <w:pPr>
        <w:ind w:left="426" w:right="5338" w:firstLine="0"/>
        <w:rPr>
          <w:rFonts w:ascii="Times New Roman" w:hAnsi="Times New Roman"/>
          <w:b/>
          <w:bCs/>
          <w:spacing w:val="-3"/>
        </w:rPr>
      </w:pPr>
    </w:p>
    <w:p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В соответствии с решениями Собрания депутатов города Канаш от 09.12.2022 г. №30/1 «О бюджете города Канаш на 2023 год и на плановый период 2024 и 2025 годов», от 23.12.2022 г. № 31/1 «О внесении изменений в бюджет города    Канаш на 2022 год и плановый период 2023 и 2024 годов, утвержденный решением   Собрания   депутатов города    Канаш    от   03 декабря   2021 г.  № 17/5», </w:t>
      </w:r>
      <w:r>
        <w:rPr>
          <w:rFonts w:ascii="Times New Roman" w:hAnsi="Times New Roman" w:cs="Times New Roman"/>
          <w:b/>
          <w:lang w:eastAsia="en-US"/>
        </w:rPr>
        <w:t>Администрация города Канаш Чувашской Республики постановляет:</w:t>
      </w:r>
    </w:p>
    <w:p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</w:p>
    <w:p>
      <w:pPr>
        <w:widowControl/>
        <w:suppressAutoHyphens/>
        <w:overflowPunct w:val="0"/>
        <w:autoSpaceDN/>
        <w:adjustRightInd/>
        <w:spacing w:after="120"/>
        <w:ind w:firstLine="567"/>
        <w:contextualSpacing/>
        <w:textAlignment w:val="baseline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1. Внести в муниципальную программу города Канаш Чувашской Республики </w:t>
      </w:r>
      <w:r>
        <w:rPr>
          <w:rFonts w:ascii="Times New Roman" w:hAnsi="Times New Roman" w:cs="Times New Roman"/>
          <w:lang w:eastAsia="en-US"/>
        </w:rPr>
        <w:t xml:space="preserve">«Развитие потенциала </w:t>
      </w:r>
      <w:proofErr w:type="spellStart"/>
      <w:r>
        <w:rPr>
          <w:rFonts w:ascii="Times New Roman" w:hAnsi="Times New Roman" w:cs="Times New Roman"/>
          <w:lang w:eastAsia="en-US"/>
        </w:rPr>
        <w:t>природно</w:t>
      </w:r>
      <w:proofErr w:type="spellEnd"/>
      <w:r>
        <w:rPr>
          <w:rFonts w:ascii="Times New Roman" w:hAnsi="Times New Roman" w:cs="Times New Roman"/>
          <w:lang w:eastAsia="en-US"/>
        </w:rPr>
        <w:t xml:space="preserve"> – сырьевых ресурсов и обеспечение экологической безопасности», </w:t>
      </w:r>
      <w:r>
        <w:rPr>
          <w:rFonts w:ascii="Times New Roman" w:hAnsi="Times New Roman" w:cs="Times New Roman"/>
          <w:lang w:eastAsia="ar-SA"/>
        </w:rPr>
        <w:t>утвержденную постановлением администрации города Канаш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от 11.10.2019 г. № 1137 (далее - программа), следующие изменения:</w:t>
      </w:r>
    </w:p>
    <w:p>
      <w:pPr>
        <w:widowControl/>
        <w:suppressAutoHyphens/>
        <w:overflowPunct w:val="0"/>
        <w:autoSpaceDN/>
        <w:adjustRightInd/>
        <w:spacing w:after="120"/>
        <w:ind w:firstLine="567"/>
        <w:contextualSpacing/>
        <w:textAlignment w:val="baseline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lang w:eastAsia="ar-SA"/>
        </w:rPr>
        <w:t>1) в паспорте программы позицию «Объем финансирования муниципальной программы с разбивкой по годам реализации программы» изложить в следующей редакции: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560"/>
      </w:tblGrid>
      <w:t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>
            <w:pPr>
              <w:pStyle w:val="a8"/>
              <w:ind w:firstLine="567"/>
            </w:pPr>
            <w:r>
              <w:t>«Объемы финансирования муниципальной программы с разбивкой по годам ее реализации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8"/>
              <w:ind w:firstLine="567"/>
            </w:pPr>
            <w:r>
              <w:t>прогнозируемый объем финансирования мероприятий муниципальной программы за счет средств бюджета города Канаш Чувашской Республики на 2019 - 2035 годы составляет 99 910,3 тыс. рублей, в том числе:</w:t>
            </w:r>
          </w:p>
          <w:p>
            <w:pPr>
              <w:pStyle w:val="a8"/>
              <w:ind w:firstLine="567"/>
            </w:pPr>
            <w:r>
              <w:t>2019 год – 40,0 тыс. рублей;</w:t>
            </w:r>
          </w:p>
          <w:p>
            <w:pPr>
              <w:pStyle w:val="a8"/>
              <w:ind w:firstLine="567"/>
            </w:pPr>
            <w:r>
              <w:t>2020 год – 718,7 тыс. рублей;</w:t>
            </w:r>
          </w:p>
          <w:p>
            <w:pPr>
              <w:pStyle w:val="a8"/>
              <w:ind w:firstLine="567"/>
            </w:pPr>
            <w:r>
              <w:t>2021 год – 91947,5 тыс. рублей;</w:t>
            </w:r>
          </w:p>
          <w:p>
            <w:pPr>
              <w:pStyle w:val="a8"/>
              <w:ind w:firstLine="567"/>
            </w:pPr>
            <w:r>
              <w:t>2022 год – 4648,2 тыс. рублей;</w:t>
            </w:r>
          </w:p>
          <w:p>
            <w:pPr>
              <w:pStyle w:val="a8"/>
              <w:ind w:firstLine="567"/>
            </w:pPr>
            <w:r>
              <w:t>2023 год – 1155,9 тыс. рублей;</w:t>
            </w:r>
          </w:p>
          <w:p>
            <w:pPr>
              <w:pStyle w:val="a8"/>
              <w:ind w:firstLine="567"/>
            </w:pPr>
            <w:r>
              <w:t>2024 год - 500,0 тыс. рублей;</w:t>
            </w:r>
          </w:p>
          <w:p>
            <w:pPr>
              <w:pStyle w:val="a8"/>
              <w:ind w:firstLine="567"/>
            </w:pPr>
            <w:r>
              <w:t>2025 год - 500,0 тыс. рублей;</w:t>
            </w:r>
          </w:p>
          <w:p>
            <w:pPr>
              <w:pStyle w:val="a8"/>
              <w:ind w:firstLine="567"/>
            </w:pPr>
            <w:r>
              <w:t>2026 - 2030 годы - 200,0 тыс. рублей;</w:t>
            </w:r>
          </w:p>
          <w:p>
            <w:pPr>
              <w:pStyle w:val="a8"/>
              <w:ind w:firstLine="567"/>
            </w:pPr>
            <w:r>
              <w:t>2031 - 2035 годы - 200,0 тыс. рублей.</w:t>
            </w:r>
          </w:p>
          <w:p>
            <w:pPr>
              <w:pStyle w:val="a8"/>
              <w:ind w:firstLine="567"/>
            </w:pPr>
            <w:r>
              <w:t>из них средства:</w:t>
            </w:r>
          </w:p>
          <w:p>
            <w:pPr>
              <w:ind w:firstLine="567"/>
            </w:pPr>
            <w:r>
              <w:t>федерального бюджета – 67 344,5 тыс. руб., в том числе:</w:t>
            </w:r>
          </w:p>
          <w:p>
            <w:pPr>
              <w:ind w:firstLine="567"/>
            </w:pPr>
            <w:r>
              <w:t>в 2019 году - 0,00 тыс. руб.;</w:t>
            </w:r>
          </w:p>
          <w:p>
            <w:pPr>
              <w:ind w:firstLine="567"/>
            </w:pPr>
            <w:r>
              <w:t>в 2020 году - 0,00 тыс. руб.;</w:t>
            </w:r>
            <w:r>
              <w:tab/>
            </w:r>
          </w:p>
          <w:p>
            <w:pPr>
              <w:ind w:firstLine="567"/>
            </w:pPr>
            <w:r>
              <w:t>в 2021 году – 66760,1 тыс. руб.;</w:t>
            </w:r>
          </w:p>
          <w:p>
            <w:pPr>
              <w:ind w:firstLine="567"/>
            </w:pPr>
            <w:r>
              <w:t>в 2022 году - 0,00 тыс. руб.;</w:t>
            </w:r>
          </w:p>
          <w:p>
            <w:pPr>
              <w:ind w:firstLine="567"/>
            </w:pPr>
            <w:r>
              <w:t>в 2023 году - 584,4 тыс. руб.;</w:t>
            </w:r>
          </w:p>
          <w:p>
            <w:pPr>
              <w:ind w:firstLine="567"/>
            </w:pPr>
            <w:r>
              <w:t>в 2024 году - 0,00 тыс. руб.;</w:t>
            </w:r>
          </w:p>
          <w:p>
            <w:pPr>
              <w:ind w:firstLine="567"/>
            </w:pPr>
            <w:r>
              <w:lastRenderedPageBreak/>
              <w:t>в 2025 году - 0,00 тыс. руб.;</w:t>
            </w:r>
          </w:p>
          <w:p>
            <w:pPr>
              <w:ind w:firstLine="567"/>
            </w:pPr>
            <w:r>
              <w:t xml:space="preserve">в 2026 - 2030 годах - 0,00 тыс. руб.; </w:t>
            </w:r>
          </w:p>
          <w:p>
            <w:pPr>
              <w:ind w:firstLine="567"/>
            </w:pPr>
            <w:r>
              <w:t>в 2031 - 2035 годах - 0,00 тыс. руб.;</w:t>
            </w:r>
          </w:p>
          <w:p>
            <w:pPr>
              <w:pStyle w:val="a8"/>
              <w:ind w:firstLine="567"/>
            </w:pPr>
            <w:r>
              <w:t>республиканского бюджета Чувашской Республики 24 722,6 тыс. рублей, в том числе:</w:t>
            </w:r>
          </w:p>
          <w:p>
            <w:pPr>
              <w:pStyle w:val="a8"/>
              <w:ind w:firstLine="567"/>
            </w:pPr>
            <w:r>
              <w:t>в 2019 году – 0,00 тыс. рублей;</w:t>
            </w:r>
          </w:p>
          <w:p>
            <w:pPr>
              <w:pStyle w:val="a8"/>
              <w:ind w:firstLine="567"/>
            </w:pPr>
            <w:r>
              <w:t>в 2020 году – 610,8 тыс. рублей;</w:t>
            </w:r>
          </w:p>
          <w:p>
            <w:pPr>
              <w:pStyle w:val="a8"/>
              <w:ind w:firstLine="567"/>
            </w:pPr>
            <w:r>
              <w:t>в 2021 году – 24105,9 тыс. рублей;</w:t>
            </w:r>
          </w:p>
          <w:p>
            <w:pPr>
              <w:pStyle w:val="a8"/>
              <w:ind w:firstLine="567"/>
            </w:pPr>
            <w:r>
              <w:t>в 2022 году – 0,00 тыс. рублей;</w:t>
            </w:r>
          </w:p>
          <w:p>
            <w:pPr>
              <w:pStyle w:val="a8"/>
              <w:ind w:firstLine="567"/>
            </w:pPr>
            <w:r>
              <w:t>в 2023 году – 5,9 тыс. рублей;</w:t>
            </w:r>
          </w:p>
          <w:p>
            <w:pPr>
              <w:pStyle w:val="a8"/>
              <w:ind w:firstLine="567"/>
            </w:pPr>
            <w:r>
              <w:t>в 2024 году – 0,00 тыс. рублей;</w:t>
            </w:r>
          </w:p>
          <w:p>
            <w:pPr>
              <w:pStyle w:val="a8"/>
              <w:ind w:firstLine="567"/>
            </w:pPr>
            <w:r>
              <w:t>в 2025 году – 0,00 тыс. рублей;</w:t>
            </w:r>
          </w:p>
          <w:p>
            <w:pPr>
              <w:pStyle w:val="a8"/>
              <w:ind w:firstLine="567"/>
            </w:pPr>
            <w:r>
              <w:t>в 2026 - 2030 годах - 0,00 тыс. рублей;</w:t>
            </w:r>
          </w:p>
          <w:p>
            <w:pPr>
              <w:pStyle w:val="a8"/>
              <w:ind w:firstLine="567"/>
            </w:pPr>
            <w:r>
              <w:t>в 2031 - 2035 годах - 0,00 тыс. рублей;</w:t>
            </w:r>
          </w:p>
          <w:p>
            <w:pPr>
              <w:pStyle w:val="a8"/>
              <w:ind w:firstLine="567"/>
            </w:pPr>
            <w:r>
              <w:t>средства бюджета города Канаш – 7 843,1 тыс. рублей, в том числе:</w:t>
            </w:r>
          </w:p>
          <w:p>
            <w:pPr>
              <w:pStyle w:val="a8"/>
              <w:ind w:firstLine="567"/>
            </w:pPr>
            <w:r>
              <w:t>в 2019 году – 40,0 тыс. рублей;</w:t>
            </w:r>
          </w:p>
          <w:p>
            <w:pPr>
              <w:pStyle w:val="a8"/>
              <w:ind w:firstLine="567"/>
            </w:pPr>
            <w:r>
              <w:t>в 2020 году – 107,9 тыс. рублей;</w:t>
            </w:r>
          </w:p>
          <w:p>
            <w:pPr>
              <w:pStyle w:val="a8"/>
              <w:ind w:firstLine="567"/>
            </w:pPr>
            <w:r>
              <w:t>в 2021 году – 1081,4 тыс. рублей;</w:t>
            </w:r>
          </w:p>
          <w:p>
            <w:pPr>
              <w:pStyle w:val="a8"/>
              <w:ind w:firstLine="567"/>
            </w:pPr>
            <w:r>
              <w:t>в 2022 году – 4648,2 тыс. рублей;</w:t>
            </w:r>
          </w:p>
          <w:p>
            <w:pPr>
              <w:pStyle w:val="a8"/>
              <w:ind w:firstLine="567"/>
            </w:pPr>
            <w:r>
              <w:t>в 2023 году – 565,6 тыс. рублей;</w:t>
            </w:r>
          </w:p>
          <w:p>
            <w:pPr>
              <w:pStyle w:val="a8"/>
              <w:ind w:firstLine="567"/>
            </w:pPr>
            <w:r>
              <w:t>в 2024 году - 500,0 тыс. рублей;</w:t>
            </w:r>
          </w:p>
          <w:p>
            <w:pPr>
              <w:pStyle w:val="a8"/>
              <w:ind w:firstLine="567"/>
            </w:pPr>
            <w:r>
              <w:t>в 2025 году - 500,0 тыс. рублей;</w:t>
            </w:r>
          </w:p>
          <w:p>
            <w:pPr>
              <w:pStyle w:val="a8"/>
              <w:ind w:firstLine="567"/>
            </w:pPr>
            <w:r>
              <w:t>в 2026 - 2030 годах - 200,0 тыс. рублей;</w:t>
            </w:r>
          </w:p>
          <w:p>
            <w:pPr>
              <w:pStyle w:val="a8"/>
              <w:ind w:firstLine="567"/>
            </w:pPr>
            <w:r>
              <w:t>в 2031 - 2035 годах - 200,0 тыс. рублей.»;</w:t>
            </w:r>
          </w:p>
          <w:p/>
        </w:tc>
      </w:tr>
    </w:tbl>
    <w:p>
      <w:pPr>
        <w:ind w:firstLine="567"/>
      </w:pPr>
      <w:r>
        <w:lastRenderedPageBreak/>
        <w:t>2) Раздел 3 программы изложить в следующей редакции:</w:t>
      </w:r>
    </w:p>
    <w:p>
      <w:pPr>
        <w:ind w:firstLine="567"/>
        <w:rPr>
          <w:b/>
        </w:rPr>
      </w:pPr>
      <w:r>
        <w:t>«</w:t>
      </w:r>
      <w:r>
        <w:rPr>
          <w:b/>
        </w:rPr>
        <w:t>Раздел 3. Обоснование объема финансовых ресурсов, необходимых для реализации подпрограммы</w:t>
      </w:r>
    </w:p>
    <w:p>
      <w:pPr>
        <w:ind w:firstLine="567"/>
      </w:pPr>
      <w:r>
        <w:t>Муниципальная программа предусматривает программно-целевое финансирование мероприятий, что соответствует принципам формирования бюджета города Канаш Чувашской Республики. Финансовое обеспечение реализации муниципальной программы осуществляется за счет средств бюджета города Канаш.</w:t>
      </w:r>
    </w:p>
    <w:p>
      <w:pPr>
        <w:ind w:firstLine="567"/>
      </w:pPr>
      <w:r>
        <w:t>Ответственный исполнитель муниципальной программы – отдел ЖКХ администрации города Канаш Чувашской Республики. Соисполнители муниципальной программы - администрация города Канаш Чувашской Республики.</w:t>
      </w:r>
    </w:p>
    <w:p>
      <w:pPr>
        <w:ind w:firstLine="567"/>
      </w:pPr>
      <w:r>
        <w:t>Расходы муниципальной программы формируются за счет средств федерального бюджета Российской Федерации, республиканского бюджета Чувашской Республики, муниципального бюджета города Канаш Чувашской Республики и внебюджетных источников.</w:t>
      </w:r>
    </w:p>
    <w:p>
      <w:pPr>
        <w:ind w:firstLine="567"/>
      </w:pPr>
      <w:r>
        <w:t>Общий объем финансирования мероприятий муниципальной программы за счет средств бюджета города Канаш на 2019 - 2035 годы составляет 7843,1 тыс. рублей, в том числе:</w:t>
      </w:r>
    </w:p>
    <w:p>
      <w:pPr>
        <w:ind w:firstLine="567"/>
      </w:pPr>
    </w:p>
    <w:p>
      <w:pPr>
        <w:ind w:firstLine="567"/>
      </w:pPr>
      <w:r>
        <w:t>2019 год - 40,0 тыс. рублей;</w:t>
      </w:r>
    </w:p>
    <w:p>
      <w:pPr>
        <w:ind w:firstLine="567"/>
      </w:pPr>
    </w:p>
    <w:p>
      <w:pPr>
        <w:ind w:firstLine="567"/>
      </w:pPr>
      <w:r>
        <w:t>2020 год – 107,9 тыс. рублей;</w:t>
      </w:r>
    </w:p>
    <w:p>
      <w:pPr>
        <w:ind w:firstLine="567"/>
      </w:pPr>
    </w:p>
    <w:p>
      <w:pPr>
        <w:ind w:firstLine="567"/>
      </w:pPr>
      <w:r>
        <w:t>2021 год – 1081,4 тыс. рублей;</w:t>
      </w:r>
    </w:p>
    <w:p>
      <w:pPr>
        <w:ind w:firstLine="567"/>
      </w:pPr>
    </w:p>
    <w:p>
      <w:pPr>
        <w:ind w:firstLine="567"/>
      </w:pPr>
      <w:r>
        <w:t>2022 год – 4648,2 тыс. рублей;</w:t>
      </w:r>
    </w:p>
    <w:p>
      <w:pPr>
        <w:ind w:firstLine="567"/>
      </w:pPr>
    </w:p>
    <w:p>
      <w:pPr>
        <w:ind w:firstLine="567"/>
      </w:pPr>
      <w:r>
        <w:t>2023 год – 565,6 тыс. рублей;</w:t>
      </w:r>
    </w:p>
    <w:p>
      <w:pPr>
        <w:ind w:firstLine="567"/>
      </w:pPr>
    </w:p>
    <w:p>
      <w:pPr>
        <w:ind w:firstLine="567"/>
      </w:pPr>
      <w:r>
        <w:t>2024 год - 500,0 тыс. рублей;</w:t>
      </w:r>
    </w:p>
    <w:p>
      <w:pPr>
        <w:ind w:firstLine="567"/>
      </w:pPr>
    </w:p>
    <w:p>
      <w:pPr>
        <w:ind w:firstLine="567"/>
      </w:pPr>
      <w:r>
        <w:lastRenderedPageBreak/>
        <w:t>2025 год - 500,0 тыс. рублей;</w:t>
      </w:r>
    </w:p>
    <w:p>
      <w:pPr>
        <w:ind w:firstLine="567"/>
      </w:pPr>
    </w:p>
    <w:p>
      <w:pPr>
        <w:ind w:firstLine="567"/>
      </w:pPr>
      <w:r>
        <w:t>2026 - 2030 годы - 200,0 тыс. рублей;</w:t>
      </w:r>
    </w:p>
    <w:p>
      <w:pPr>
        <w:ind w:firstLine="567"/>
      </w:pPr>
    </w:p>
    <w:p>
      <w:pPr>
        <w:ind w:firstLine="567"/>
      </w:pPr>
      <w:r>
        <w:t>2031 - 2035 годы - 200,0 тыс. рублей.</w:t>
      </w:r>
    </w:p>
    <w:p>
      <w:pPr>
        <w:ind w:firstLine="567"/>
      </w:pPr>
    </w:p>
    <w:p>
      <w:pPr>
        <w:ind w:firstLine="567"/>
      </w:pPr>
      <w:r>
        <w:t>Объемы и источники финансирования муниципальной программы уточняются ежегодно при формировании бюджета города Канаш на очередной финансовый год и плановый период.</w:t>
      </w:r>
    </w:p>
    <w:p>
      <w:pPr>
        <w:ind w:firstLine="567"/>
      </w:pPr>
      <w: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N 2 к муниципальной программе.»;</w:t>
      </w:r>
    </w:p>
    <w:p>
      <w:pPr>
        <w:ind w:firstLine="567"/>
      </w:pPr>
      <w:r>
        <w:t>3) приложение № 2 к программе изложить в новой редакции согласно приложению № 1 к настоящему постановлению.</w:t>
      </w:r>
    </w:p>
    <w:p>
      <w:pPr>
        <w:ind w:firstLine="567"/>
      </w:pPr>
      <w:r>
        <w:t>4) в приложении № 3 к программе:</w:t>
      </w:r>
    </w:p>
    <w:p>
      <w:pPr>
        <w:ind w:firstLine="567"/>
      </w:pPr>
      <w:r>
        <w:t xml:space="preserve">а) </w:t>
      </w:r>
      <w:r>
        <w:rPr>
          <w:shd w:val="clear" w:color="auto" w:fill="FFFFFF"/>
        </w:rPr>
        <w:t>в паспорте</w:t>
      </w:r>
      <w:r>
        <w:t xml:space="preserve"> подпрограммы позицию «Объем финансирования муниципальной программы с разбивкой по годам реализации программы» изложить в следующей редакции:</w:t>
      </w:r>
    </w:p>
    <w:p>
      <w:pPr>
        <w:ind w:firstLine="567"/>
      </w:pPr>
      <w:r>
        <w:t>«Объем и источники финансирования подпрограммы с разбивкой по годам реализации подпрограммы в 2019 - 2035 годах составляет 2 020,0 тыс. рублей, в том числе:</w:t>
      </w:r>
    </w:p>
    <w:p>
      <w:pPr>
        <w:ind w:firstLine="567"/>
      </w:pPr>
      <w:r>
        <w:t>в 2019 году – 40,0 тыс. рублей;</w:t>
      </w:r>
    </w:p>
    <w:p>
      <w:pPr>
        <w:ind w:firstLine="567"/>
      </w:pPr>
      <w:r>
        <w:t>в 2020 году – 40,0 тыс. рублей;</w:t>
      </w:r>
    </w:p>
    <w:p>
      <w:pPr>
        <w:ind w:firstLine="567"/>
      </w:pPr>
      <w:r>
        <w:t>в 2021 году – 40,0 тыс. рублей;</w:t>
      </w:r>
    </w:p>
    <w:p>
      <w:pPr>
        <w:ind w:firstLine="567"/>
      </w:pPr>
      <w:r>
        <w:t>в 2022 году – 0,00 тыс. рублей;</w:t>
      </w:r>
    </w:p>
    <w:p>
      <w:pPr>
        <w:ind w:firstLine="567"/>
      </w:pPr>
      <w:r>
        <w:t>в 2023 году – 500,0 тыс. рублей;</w:t>
      </w:r>
    </w:p>
    <w:p>
      <w:pPr>
        <w:ind w:firstLine="567"/>
      </w:pPr>
      <w:r>
        <w:t>в 2024 году – 500,0 тыс. рублей;</w:t>
      </w:r>
    </w:p>
    <w:p>
      <w:pPr>
        <w:ind w:firstLine="567"/>
      </w:pPr>
      <w:r>
        <w:t>в 2025 году – 500,0 тыс. рублей;</w:t>
      </w:r>
    </w:p>
    <w:p>
      <w:pPr>
        <w:ind w:firstLine="567"/>
      </w:pPr>
      <w:r>
        <w:t>в 2026 - 2030 годах - 200,0 тыс. рублей;</w:t>
      </w:r>
    </w:p>
    <w:p>
      <w:pPr>
        <w:ind w:firstLine="567"/>
      </w:pPr>
      <w:r>
        <w:t>в 2031 - 2035 годах - 200,0 тыс. рублей;</w:t>
      </w:r>
    </w:p>
    <w:p>
      <w:pPr>
        <w:ind w:firstLine="567"/>
      </w:pPr>
      <w:r>
        <w:t>федерального бюджета – 0,00 тыс. руб., в том числе:</w:t>
      </w:r>
    </w:p>
    <w:p>
      <w:pPr>
        <w:ind w:firstLine="567"/>
      </w:pPr>
      <w:r>
        <w:t>в 2019 году - 0,00 тыс. руб.;</w:t>
      </w:r>
    </w:p>
    <w:p>
      <w:pPr>
        <w:ind w:firstLine="567"/>
      </w:pPr>
      <w:r>
        <w:t>в 2020 году - 0,00 тыс. руб.;</w:t>
      </w:r>
    </w:p>
    <w:p>
      <w:pPr>
        <w:ind w:firstLine="567"/>
      </w:pPr>
      <w:r>
        <w:t>в 2021 году – 0,00 тыс. руб.;</w:t>
      </w:r>
    </w:p>
    <w:p>
      <w:pPr>
        <w:ind w:firstLine="567"/>
      </w:pPr>
      <w:r>
        <w:t>в 2022 году - 0,00 тыс. руб.;</w:t>
      </w:r>
    </w:p>
    <w:p>
      <w:pPr>
        <w:ind w:firstLine="567"/>
      </w:pPr>
      <w:r>
        <w:t>в 2023 году - 0,00 тыс. руб.;</w:t>
      </w:r>
    </w:p>
    <w:p>
      <w:pPr>
        <w:ind w:firstLine="567"/>
      </w:pPr>
      <w:r>
        <w:t>в 2024 году - 0,00 тыс. руб.;</w:t>
      </w:r>
    </w:p>
    <w:p>
      <w:pPr>
        <w:ind w:firstLine="567"/>
      </w:pPr>
      <w:r>
        <w:t>в 2025 году - 0,00 тыс. руб.;</w:t>
      </w:r>
    </w:p>
    <w:p>
      <w:pPr>
        <w:ind w:firstLine="567"/>
      </w:pPr>
      <w:r>
        <w:t>в 2026 - 2030 годах - 0,00 тыс. руб.;</w:t>
      </w:r>
    </w:p>
    <w:p>
      <w:pPr>
        <w:ind w:firstLine="567"/>
      </w:pPr>
      <w:r>
        <w:t>в 2031 - 2035 годах - 0,00 тыс. руб.;</w:t>
      </w:r>
    </w:p>
    <w:p>
      <w:pPr>
        <w:ind w:firstLine="567"/>
      </w:pPr>
      <w:r>
        <w:t>республиканского бюджета Чувашской Республики 0,00 тыс. рублей, в том числе:</w:t>
      </w:r>
    </w:p>
    <w:p>
      <w:pPr>
        <w:ind w:firstLine="567"/>
      </w:pPr>
      <w:r>
        <w:t>в 2019 году - 0,00 тыс. руб.;</w:t>
      </w:r>
    </w:p>
    <w:p>
      <w:pPr>
        <w:ind w:firstLine="567"/>
      </w:pPr>
      <w:r>
        <w:t>в 2020 году - 0,00 тыс. руб.;</w:t>
      </w:r>
    </w:p>
    <w:p>
      <w:pPr>
        <w:ind w:firstLine="567"/>
      </w:pPr>
      <w:r>
        <w:t>в 2021 году – 0,00 тыс. руб.;</w:t>
      </w:r>
    </w:p>
    <w:p>
      <w:pPr>
        <w:ind w:firstLine="567"/>
      </w:pPr>
      <w:r>
        <w:t>в 2022 году - 0,00 тыс. руб.;</w:t>
      </w:r>
    </w:p>
    <w:p>
      <w:pPr>
        <w:ind w:firstLine="567"/>
      </w:pPr>
      <w:r>
        <w:t>в 2023 году - 0,00 тыс. руб.;</w:t>
      </w:r>
    </w:p>
    <w:p>
      <w:pPr>
        <w:ind w:firstLine="567"/>
      </w:pPr>
      <w:r>
        <w:t>в 2024 году - 0,00 тыс. руб.;</w:t>
      </w:r>
    </w:p>
    <w:p>
      <w:pPr>
        <w:ind w:firstLine="567"/>
      </w:pPr>
      <w:r>
        <w:t>в 2025 году - 0,00 тыс. руб.;</w:t>
      </w:r>
    </w:p>
    <w:p>
      <w:pPr>
        <w:ind w:firstLine="567"/>
      </w:pPr>
      <w:r>
        <w:t>в 2026 - 2030 годах - 0,00 тыс. руб.;</w:t>
      </w:r>
    </w:p>
    <w:p>
      <w:pPr>
        <w:ind w:firstLine="567"/>
      </w:pPr>
      <w:r>
        <w:t>в 2031 - 2035 годах - 0,00 тыс. руб.;</w:t>
      </w:r>
    </w:p>
    <w:p>
      <w:pPr>
        <w:ind w:firstLine="567"/>
      </w:pPr>
      <w:r>
        <w:t>средства бюджета города Канаш – 2 020,0 тыс. рублей, в том числе:</w:t>
      </w:r>
    </w:p>
    <w:p>
      <w:pPr>
        <w:ind w:firstLine="567"/>
      </w:pPr>
      <w:r>
        <w:t>в 2019 году – 40,0 тыс. рублей;</w:t>
      </w:r>
    </w:p>
    <w:p>
      <w:pPr>
        <w:ind w:firstLine="567"/>
      </w:pPr>
      <w:r>
        <w:t>в 2020 году – 40,0 тыс. рублей;</w:t>
      </w:r>
    </w:p>
    <w:p>
      <w:pPr>
        <w:ind w:firstLine="567"/>
      </w:pPr>
      <w:r>
        <w:t>в 2021 году – 40,0 тыс. рублей;</w:t>
      </w:r>
    </w:p>
    <w:p>
      <w:pPr>
        <w:ind w:firstLine="567"/>
      </w:pPr>
      <w:r>
        <w:t>в 2022 году – 0,00 тыс. рублей;</w:t>
      </w:r>
    </w:p>
    <w:p>
      <w:pPr>
        <w:ind w:firstLine="567"/>
      </w:pPr>
      <w:r>
        <w:t>в 2023 году – 500,0 тыс. рублей;</w:t>
      </w:r>
    </w:p>
    <w:p>
      <w:pPr>
        <w:ind w:firstLine="567"/>
      </w:pPr>
      <w:r>
        <w:t>в 2024 году – 500,0 тыс. рублей;</w:t>
      </w:r>
    </w:p>
    <w:p>
      <w:pPr>
        <w:ind w:firstLine="567"/>
      </w:pPr>
      <w:r>
        <w:lastRenderedPageBreak/>
        <w:t>в 2025 году – 500,0 тыс. рублей;</w:t>
      </w:r>
    </w:p>
    <w:p>
      <w:pPr>
        <w:ind w:firstLine="567"/>
      </w:pPr>
      <w:r>
        <w:t>в 2026 - 2030 годах - 200,0 тыс. рублей;</w:t>
      </w:r>
    </w:p>
    <w:p>
      <w:pPr>
        <w:ind w:firstLine="567"/>
      </w:pPr>
      <w:r>
        <w:t>в 2031 - 2035 годах - 200,0 тыс. рублей;»;</w:t>
      </w:r>
    </w:p>
    <w:p>
      <w:pPr>
        <w:ind w:firstLine="567"/>
      </w:pPr>
      <w:r>
        <w:t>б) Раздел 4 подпрограммы изложить в следующей редакции:</w:t>
      </w:r>
    </w:p>
    <w:p>
      <w:pPr>
        <w:ind w:firstLine="567"/>
        <w:rPr>
          <w:b/>
          <w:bCs/>
        </w:rPr>
      </w:pPr>
      <w:r>
        <w:rPr>
          <w:b/>
          <w:bCs/>
        </w:rPr>
        <w:t>«Раздел 4. Обоснование объема финансовых ресурсов, необходимых для реализации подпрограммы</w:t>
      </w:r>
    </w:p>
    <w:p>
      <w:pPr>
        <w:ind w:firstLine="567"/>
      </w:pPr>
      <w:r>
        <w:t>Общий объём финансирования за весь период реализации подпрограммы составляет - 2020,0 тыс. рублей за счет средств бюджета города Канаш.</w:t>
      </w:r>
    </w:p>
    <w:p>
      <w:pPr>
        <w:ind w:firstLine="567"/>
      </w:pPr>
      <w:r>
        <w:t>В ходе реализации подпрограммы объемы финансирования подлежат ежегодному уточнению с учетом реальных возможностей бюджета города Канаш.</w:t>
      </w:r>
    </w:p>
    <w:p>
      <w:pPr>
        <w:ind w:firstLine="567"/>
      </w:pPr>
      <w:r>
        <w:t>Ресурсное обеспечение реализации подпрограммы приведено в приложении к подпрограмме.»</w:t>
      </w:r>
    </w:p>
    <w:p>
      <w:pPr>
        <w:ind w:firstLine="567"/>
      </w:pPr>
      <w:r>
        <w:t>в) Приложение к подпрограмме изложить в новой редакции согласно приложению № 2 к настоящему постановлению.</w:t>
      </w:r>
    </w:p>
    <w:p>
      <w:pPr>
        <w:ind w:firstLine="567"/>
      </w:pPr>
      <w:r>
        <w:t>5) Дополнить программу приложением № 4, согласно приложению № 3 к настоящему постановлению.</w:t>
      </w:r>
    </w:p>
    <w:p>
      <w:pPr>
        <w:ind w:firstLine="567"/>
      </w:pPr>
      <w:r>
        <w:t>2. Настоящее постановление вступает в силу после его официального опубликования.</w:t>
      </w:r>
    </w:p>
    <w:p>
      <w:pPr>
        <w:ind w:firstLine="567"/>
      </w:pPr>
    </w:p>
    <w:p>
      <w:pPr>
        <w:ind w:firstLine="567"/>
      </w:pPr>
    </w:p>
    <w:p>
      <w:pPr>
        <w:ind w:firstLine="0"/>
      </w:pPr>
    </w:p>
    <w:p>
      <w:pPr>
        <w:ind w:firstLine="0"/>
      </w:pPr>
    </w:p>
    <w:p>
      <w:pPr>
        <w:ind w:firstLine="0"/>
      </w:pPr>
      <w:r>
        <w:t>Глава администрации города</w:t>
      </w:r>
      <w:r>
        <w:tab/>
      </w:r>
      <w:r>
        <w:tab/>
      </w:r>
      <w:r>
        <w:tab/>
        <w:t xml:space="preserve">                   </w:t>
      </w:r>
      <w:r>
        <w:tab/>
        <w:t xml:space="preserve">    В.Н. Михайлов</w:t>
      </w:r>
    </w:p>
    <w:p>
      <w:pPr>
        <w:ind w:firstLine="0"/>
        <w:jc w:val="left"/>
      </w:pPr>
    </w:p>
    <w:p>
      <w:pPr>
        <w:ind w:firstLine="0"/>
        <w:jc w:val="left"/>
      </w:pPr>
    </w:p>
    <w:p>
      <w:pPr>
        <w:ind w:firstLine="0"/>
        <w:jc w:val="left"/>
        <w:sectPr>
          <w:footerReference w:type="default" r:id="rId9"/>
          <w:pgSz w:w="11905" w:h="16837"/>
          <w:pgMar w:top="799" w:right="565" w:bottom="799" w:left="1276" w:header="720" w:footer="720" w:gutter="0"/>
          <w:cols w:space="720"/>
          <w:noEndnote/>
        </w:sectPr>
      </w:pP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" w:name="sub_1100"/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 1 к постановлению</w:t>
      </w: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города Канаш </w:t>
      </w: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 от ___________ № ___</w:t>
      </w: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«Приложение № 2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>"Развитие потенциала природно-сырьевых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>ресурсов и повышение экологической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>безопасности»</w:t>
      </w:r>
    </w:p>
    <w:bookmarkEnd w:id="2"/>
    <w:p>
      <w:pPr>
        <w:ind w:firstLine="0"/>
      </w:pPr>
    </w:p>
    <w:p>
      <w:pPr>
        <w:pStyle w:val="1"/>
        <w:rPr>
          <w:color w:val="auto"/>
        </w:rPr>
      </w:pPr>
      <w:r>
        <w:rPr>
          <w:color w:val="auto"/>
        </w:rPr>
        <w:t>Ресурсное обеспечение муниципальной программы "Развитие потенциала природно-сырьевых ресурсов и повышение экологической безопасности города Канаш"</w:t>
      </w:r>
    </w:p>
    <w:p>
      <w:pPr>
        <w:pStyle w:val="1"/>
        <w:rPr>
          <w:color w:val="auto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268"/>
        <w:gridCol w:w="992"/>
        <w:gridCol w:w="851"/>
        <w:gridCol w:w="850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hyperlink r:id="rId10" w:history="1">
              <w:r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hyperlink r:id="rId11" w:history="1">
              <w:r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2031-2035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 Развитие потенциала природно-сырьевых ресурсов и повышение экологической безопасности города Канаш </w:t>
            </w:r>
            <w:r>
              <w:rPr>
                <w:sz w:val="20"/>
                <w:szCs w:val="20"/>
              </w:rPr>
              <w:lastRenderedPageBreak/>
              <w:t>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сохранение и развитие особо охраняемых природных территорий;</w:t>
            </w:r>
          </w:p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уровня обеспеченности полной и достоверной информацией о состоянии окружающей среды, которая лежит в основе регулирования </w:t>
            </w:r>
            <w:r>
              <w:rPr>
                <w:sz w:val="20"/>
                <w:szCs w:val="20"/>
              </w:rPr>
              <w:lastRenderedPageBreak/>
              <w:t>антропогенного воздействия на окружающую среду;</w:t>
            </w:r>
          </w:p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мероприятий, направленных на повышение уровня экологической культуры, воспитание и просвещение населения города Канаш Чувашской Республики;</w:t>
            </w:r>
          </w:p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экологической ситуации за счет утилизации, обезвреживания и безопасного размещения отходов;</w:t>
            </w:r>
          </w:p>
          <w:p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объектов накопленного экологического ущерба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</w:t>
            </w:r>
            <w:r>
              <w:rPr>
                <w:sz w:val="20"/>
                <w:szCs w:val="20"/>
              </w:rPr>
              <w:lastRenderedPageBreak/>
              <w:t>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hyperlink w:anchor="sub_3000" w:history="1">
              <w:r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hyperlink w:anchor="sub_3000" w:history="1">
              <w:r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Обеспечение экологической безопасности на территории города Канаш"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негативного воздействия хозяйственной и иной деятельности на окружающую среду;</w:t>
            </w:r>
          </w:p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сохранение, реконструкция и приумножение видового разнообразия зеленых насаждений;</w:t>
            </w:r>
          </w:p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деятельности в сфере обращения с отходами производства и потребления;</w:t>
            </w:r>
          </w:p>
          <w:p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"Обращение с отходами, в том числе с твердыми коммунальными отходами, на территории Чувашской Республики"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экологической ситуации за счет обработки, утилизации и безопасного размещения и отходов;</w:t>
            </w:r>
          </w:p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сбора и вывоза твердых коммунальных отходов;</w:t>
            </w:r>
          </w:p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рекультивация свалок твердых коммунальных отходов и территорий, на которых они размещены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Ч360000000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Ч360200000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"Реализация мероприятий регионального проекта "Чистая страна"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Ч36G100000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Ч36G200000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мероприятий, направленных на повышение уровня экологической культуры, воспитание и просвещение населения города Канаш Чувашской Республики;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Ч3Э0000000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Ч3Э0100000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>
      <w:pPr>
        <w:ind w:firstLine="0"/>
        <w:jc w:val="left"/>
      </w:pP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 2 к постановлению</w:t>
      </w: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города Канаш </w:t>
      </w: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 от ___________ № ___</w:t>
      </w: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подпрограмме "Повышение </w:t>
      </w: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экологической безопасности города Канаш»</w:t>
      </w:r>
    </w:p>
    <w:p>
      <w:pPr>
        <w:ind w:firstLine="0"/>
      </w:pPr>
    </w:p>
    <w:p>
      <w:pPr>
        <w:spacing w:before="108" w:after="108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Ресурсное обеспечение</w:t>
      </w:r>
      <w:r>
        <w:rPr>
          <w:b/>
          <w:bCs/>
        </w:rPr>
        <w:br/>
        <w:t>реализации подпрограммы "Повышение экологической безопасности города Канаш"</w:t>
      </w:r>
    </w:p>
    <w:p>
      <w:pPr>
        <w:ind w:firstLine="0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268"/>
        <w:gridCol w:w="992"/>
        <w:gridCol w:w="851"/>
        <w:gridCol w:w="850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hyperlink r:id="rId12" w:history="1">
              <w:r>
                <w:rPr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hyperlink r:id="rId13" w:history="1">
              <w:r>
                <w:rPr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2031-2035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</w:p>
          <w:p>
            <w:pPr>
              <w:ind w:firstLine="0"/>
              <w:jc w:val="left"/>
              <w:rPr>
                <w:sz w:val="20"/>
                <w:szCs w:val="20"/>
              </w:rPr>
            </w:pPr>
            <w:hyperlink w:anchor="sub_3000" w:history="1">
              <w:r>
                <w:rPr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hyperlink w:anchor="sub_3000" w:history="1">
              <w:r>
                <w:rPr>
                  <w:sz w:val="20"/>
                  <w:szCs w:val="20"/>
                </w:rPr>
                <w:t>Обеспечение экологической безопасности на территории города Канаш"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негативного воздействия хозяйственной и иной деятельности на окружающую среду;</w:t>
            </w:r>
          </w:p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сохранение, реконструкция и приумножение видового разнообразия зеленых насаждений;</w:t>
            </w:r>
          </w:p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деятельности в сфере обращения с отходами производства и потребления;</w:t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</w:tbl>
    <w:p>
      <w:pPr>
        <w:ind w:firstLine="0"/>
        <w:jc w:val="left"/>
        <w:sectPr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" w:name="sub_3000"/>
      <w:bookmarkEnd w:id="3"/>
      <w:r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 3 к постановлению</w:t>
      </w: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города Канаш </w:t>
      </w: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 от ___________ № ___</w:t>
      </w: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«Приложение № 4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>«Развитие потенциала природно-сырьевых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>ресурсов и повышение экологической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>безопасности»</w:t>
      </w:r>
    </w:p>
    <w:p>
      <w:pPr>
        <w:ind w:firstLine="0"/>
        <w:jc w:val="right"/>
        <w:rPr>
          <w:rFonts w:ascii="Times New Roman" w:hAnsi="Times New Roman" w:cs="Times New Roman"/>
          <w:bCs/>
        </w:rPr>
      </w:pPr>
    </w:p>
    <w:p>
      <w:pPr>
        <w:ind w:firstLine="567"/>
        <w:jc w:val="right"/>
        <w:rPr>
          <w:rFonts w:ascii="Times New Roman" w:hAnsi="Times New Roman" w:cs="Times New Roman"/>
          <w:bCs/>
        </w:rPr>
      </w:pPr>
    </w:p>
    <w:p>
      <w:pPr>
        <w:ind w:firstLine="567"/>
        <w:jc w:val="center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>Подпрограмма</w:t>
      </w:r>
    </w:p>
    <w:p>
      <w:pPr>
        <w:ind w:firstLine="567"/>
        <w:jc w:val="center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>«Обращение с отходами, в том числе с твердыми коммунальными отходами, на территории на территории города Канаш Чувашской Республики»</w:t>
      </w:r>
    </w:p>
    <w:p>
      <w:pPr>
        <w:ind w:firstLine="567"/>
        <w:rPr>
          <w:rStyle w:val="a3"/>
          <w:rFonts w:ascii="Times New Roman" w:hAnsi="Times New Roman" w:cs="Times New Roman"/>
          <w:bCs/>
          <w:color w:val="auto"/>
        </w:rPr>
      </w:pPr>
    </w:p>
    <w:p>
      <w:pPr>
        <w:ind w:firstLine="567"/>
        <w:jc w:val="center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>Паспорт подпрограммы</w:t>
      </w:r>
    </w:p>
    <w:p>
      <w:pPr>
        <w:ind w:firstLine="567"/>
        <w:rPr>
          <w:rStyle w:val="a3"/>
          <w:rFonts w:ascii="Times New Roman" w:hAnsi="Times New Roman" w:cs="Times New Roman"/>
          <w:bCs/>
          <w:color w:val="auto"/>
        </w:rPr>
      </w:pP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4"/>
        <w:gridCol w:w="382"/>
        <w:gridCol w:w="6212"/>
      </w:tblGrid>
      <w:t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ЖКХ администрации города Канаш Чувашской Республики</w:t>
            </w:r>
          </w:p>
        </w:tc>
      </w:tr>
      <w:t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Канаш</w:t>
            </w:r>
          </w:p>
        </w:tc>
      </w:tr>
      <w:t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экологической ситуации за счет обработки, утилизации и безопасного размещения и отходов;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сбора и вывоза твердых коммунальных отходов;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рекультивация свалок твердых коммунальных отходов и территорий, на которых они размещены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обезвреженных и утилизированных отходов производства и потребления в общем количестве образованных отходов I - IV классов опасности;</w:t>
            </w:r>
          </w:p>
        </w:tc>
      </w:tr>
      <w:t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– 2035 годы: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 2019 - 2025 годы;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этап 2026 - 2030 годы;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этап 2031 - 2035 годы</w:t>
            </w:r>
          </w:p>
        </w:tc>
      </w:tr>
      <w:t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bookmarkStart w:id="4" w:name="sub_148"/>
            <w:r>
              <w:rPr>
                <w:rFonts w:ascii="Times New Roman" w:hAnsi="Times New Roman" w:cs="Times New Roman"/>
              </w:rPr>
              <w:t>Объемы финансирования подпрограммы с разбивкой по годам ее реализации</w:t>
            </w:r>
            <w:bookmarkEnd w:id="4"/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прогнозируемый объем финансирования мероприятий подпрограммы муниципальной программы за счет средств бюджета города Канаш составляет 1967,2 тыс. рублей, в том числе: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– 0,0 тыс. рублей;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– 67,9 тыс. рублей;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1041,4 тыс. рублей;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– 792,3 тыс. рублей;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– 65,6 тыс. рублей;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- 0,0 тыс. рублей;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- 0,0 тыс. рублей;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2026 - 2030 годы - 0,0 тыс. рублей;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2031 - 2035 годы - 0,0 тыс. рублей.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негативного воздействия хозяйственной и иной деятельности на компоненты окружающей среды за счет переработки, обезвреживания и безопасного размещения отходов;</w:t>
            </w:r>
          </w:p>
          <w:p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качества жизни населения города Канаш в связи с ликвидацией и рекультивацией объектов накопленного вреда окружающей среде.</w:t>
            </w:r>
          </w:p>
        </w:tc>
      </w:tr>
    </w:tbl>
    <w:p>
      <w:pPr>
        <w:ind w:firstLine="567"/>
        <w:rPr>
          <w:rFonts w:ascii="Times New Roman" w:hAnsi="Times New Roman" w:cs="Times New Roman"/>
        </w:rPr>
      </w:pPr>
    </w:p>
    <w:p>
      <w:pPr>
        <w:spacing w:before="108" w:after="108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5" w:name="sub_1401"/>
      <w:r>
        <w:rPr>
          <w:rFonts w:ascii="Times New Roman" w:hAnsi="Times New Roman" w:cs="Times New Roman"/>
          <w:b/>
          <w:bCs/>
        </w:rPr>
        <w:t>Раздел 1. Основные цели реализации подпрограммы</w:t>
      </w:r>
    </w:p>
    <w:bookmarkEnd w:id="5"/>
    <w:p>
      <w:pPr>
        <w:ind w:firstLine="567"/>
        <w:rPr>
          <w:rFonts w:ascii="Times New Roman" w:hAnsi="Times New Roman" w:cs="Times New Roman"/>
        </w:rPr>
      </w:pP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Одним из приоритетов настоящей подпрограммы является повышение уровня экологической безопасности и улучшение состояния окружающей среды на территории города Канаш, что предполагает повышению защищенности компонентов природной среды, природных и природно-антропогенных объектов и жизненно-важных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 на территории города Канаш.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целями подпрограммы являются: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и эффективное функционирование системы общественного контроля, направленной на выявление и ликвидацию несанкционированных свалок.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достижения поставленной цели необходимо решение следующих задач: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улучшение экологической ситуации за счет обработки, утилизации и безопасного размещения и отходов;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сбора и вывоза твердых коммунальных отходов;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рекультивация свалок твердых коммунальных отходов и территорий, на которых они размещены.</w:t>
      </w:r>
    </w:p>
    <w:p>
      <w:pPr>
        <w:ind w:firstLine="567"/>
        <w:rPr>
          <w:rFonts w:ascii="Times New Roman" w:hAnsi="Times New Roman" w:cs="Times New Roman"/>
        </w:rPr>
      </w:pPr>
    </w:p>
    <w:p>
      <w:pPr>
        <w:spacing w:before="108" w:after="108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6" w:name="sub_1402"/>
      <w:r>
        <w:rPr>
          <w:rFonts w:ascii="Times New Roman" w:hAnsi="Times New Roman" w:cs="Times New Roman"/>
          <w:b/>
          <w:bCs/>
        </w:rPr>
        <w:t xml:space="preserve">Раздел 2. Обобщенная характеристика основных мероприятий подпрограммы </w:t>
      </w:r>
    </w:p>
    <w:bookmarkEnd w:id="6"/>
    <w:p>
      <w:pPr>
        <w:ind w:firstLine="567"/>
        <w:rPr>
          <w:rFonts w:ascii="Times New Roman" w:hAnsi="Times New Roman" w:cs="Times New Roman"/>
        </w:rPr>
      </w:pP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Выстроенная в рамках настоящей подпрограммы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 Муниципальной программы.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реализации подпрограммы "Обращение с отходами, в том числе с твердыми коммунальными отходами, на территории города Канаш Чувашской Республики" предусматривается осуществление следующих основных мероприятий: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мероприятие 1. "Мероприятия, направленные на снижение негативного воздействия хозяйственной и иной деятельности на окружающую среду"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мероприятие 2. "Реализация мероприятий регионального проекта "Чистая страна" позволит ликвидировать объекты накопленного экологического ущерба, вовлечь в хозяйственный оборот </w:t>
      </w:r>
      <w:proofErr w:type="spellStart"/>
      <w:r>
        <w:rPr>
          <w:rFonts w:ascii="Times New Roman" w:hAnsi="Times New Roman" w:cs="Times New Roman"/>
        </w:rPr>
        <w:t>рекультивированные</w:t>
      </w:r>
      <w:proofErr w:type="spellEnd"/>
      <w:r>
        <w:rPr>
          <w:rFonts w:ascii="Times New Roman" w:hAnsi="Times New Roman" w:cs="Times New Roman"/>
        </w:rPr>
        <w:t xml:space="preserve"> земли и тем самым повысить качество жизни населения.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мероприятие 3. "Реализация мероприятий регионального проекта "Комплексная система обращения с твердыми коммунальными отходами"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>
      <w:pPr>
        <w:ind w:firstLine="567"/>
        <w:rPr>
          <w:rFonts w:ascii="Times New Roman" w:hAnsi="Times New Roman" w:cs="Times New Roman"/>
        </w:rPr>
      </w:pPr>
    </w:p>
    <w:p>
      <w:pPr>
        <w:spacing w:before="108" w:after="108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7" w:name="sub_1403"/>
      <w:r>
        <w:rPr>
          <w:rFonts w:ascii="Times New Roman" w:hAnsi="Times New Roman" w:cs="Times New Roman"/>
          <w:b/>
          <w:bCs/>
        </w:rPr>
        <w:t>Раздел 3. Обоснование объема финансовых ресурсов, необходимых для реализации подпрограммы Муниципальной программы</w:t>
      </w:r>
    </w:p>
    <w:bookmarkEnd w:id="7"/>
    <w:p>
      <w:pPr>
        <w:ind w:firstLine="567"/>
        <w:rPr>
          <w:rFonts w:ascii="Times New Roman" w:hAnsi="Times New Roman" w:cs="Times New Roman"/>
        </w:rPr>
      </w:pP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подпрограммы Муниципальной программы формируются за счет средств федерального бюджета, республиканского бюджета Чувашской Республики, местных бюджетов и средств внебюджетных источников.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реализации подпрограммы Муниципальной программы используются различные инструменты государственно-частного партнерства, в том числе </w:t>
      </w:r>
      <w:proofErr w:type="spellStart"/>
      <w:r>
        <w:rPr>
          <w:rFonts w:ascii="Times New Roman" w:hAnsi="Times New Roman" w:cs="Times New Roman"/>
        </w:rPr>
        <w:t>софинансирование</w:t>
      </w:r>
      <w:proofErr w:type="spellEnd"/>
      <w:r>
        <w:rPr>
          <w:rFonts w:ascii="Times New Roman" w:hAnsi="Times New Roman" w:cs="Times New Roman"/>
        </w:rPr>
        <w:t xml:space="preserve"> за счет собственных средств юридических лиц и привлеченных ими заемных средств.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федерального бюджета, республиканского бюджета, местных бюджетов и внебюджетные источники, предусмотренные к привлечению в рамках подпрограммы Муниципальной программы, являются источниками финансирования основных мероприятий подпрограммы Муниципальной программы.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финансирования подпрограммы в 2019 - 2035 годах составит 94 034,4 тыс. рублей, в том числе за счет средств: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бюджета – 67 344,5 тыс. рублей;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республиканского бюджета – 24 722,6 тыс. рублей;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города Канаш Чувашской Республики – 1 967,2 тыс. рублей.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Прогнозируемый объем финансирования подпрограммы на 1 этапе (в 2019 - 2025 годах) составит 94 034,4 тыс. рублей, в том числе: в 2019 году – 0,0 тыс. рублей; из них средства: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города Канаш Чувашской Республики – 1967,2 тыс. рублей, в том числе: в 2019 году - 0,0 тыс. рублей.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 этапе (в 2026 - 2030 годах) объем финансирования подпрограммы составит 0,0 тыс. рублей;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3 этапе (в 2031 - 2035 годах) объем финансирования подпрограммы составит 0,0 тыс. рублей.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Ресурсное обеспечение подпрограммы за счет всех источников финансирования приведено в приложении к настоящей подпрограмме»</w:t>
      </w:r>
    </w:p>
    <w:p>
      <w:pPr>
        <w:ind w:firstLine="567"/>
        <w:rPr>
          <w:rFonts w:ascii="Times New Roman" w:hAnsi="Times New Roman" w:cs="Times New Roman"/>
        </w:rPr>
      </w:pPr>
    </w:p>
    <w:p>
      <w:pPr>
        <w:ind w:firstLine="0"/>
        <w:rPr>
          <w:rFonts w:ascii="Times New Roman" w:hAnsi="Times New Roman" w:cs="Times New Roman"/>
        </w:rPr>
      </w:pPr>
    </w:p>
    <w:p>
      <w:pPr>
        <w:ind w:firstLine="567"/>
        <w:rPr>
          <w:rStyle w:val="a3"/>
          <w:rFonts w:ascii="Arial" w:hAnsi="Arial" w:cs="Arial"/>
          <w:bCs/>
          <w:color w:val="auto"/>
        </w:rPr>
      </w:pPr>
    </w:p>
    <w:p>
      <w:pPr>
        <w:ind w:firstLine="567"/>
        <w:rPr>
          <w:rStyle w:val="a3"/>
          <w:rFonts w:ascii="Times New Roman" w:hAnsi="Times New Roman" w:cs="Times New Roman"/>
          <w:b w:val="0"/>
          <w:bCs/>
          <w:color w:val="auto"/>
        </w:rPr>
        <w:sectPr>
          <w:headerReference w:type="default" r:id="rId14"/>
          <w:footerReference w:type="default" r:id="rId15"/>
          <w:pgSz w:w="11905" w:h="16837"/>
          <w:pgMar w:top="1440" w:right="799" w:bottom="1440" w:left="1276" w:header="720" w:footer="720" w:gutter="0"/>
          <w:cols w:space="720"/>
          <w:noEndnote/>
          <w:docGrid w:linePitch="326"/>
        </w:sectPr>
      </w:pPr>
    </w:p>
    <w:p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Приложение </w:t>
      </w: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подпрограмме "Обращение с отходами, в том числе </w:t>
      </w: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 твердыми коммунальными отходами, </w:t>
      </w:r>
    </w:p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на территории города Канаш Чувашской Республики"</w:t>
      </w:r>
    </w:p>
    <w:p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>Ресурсное обеспечение реализации подпрограммы "Обращение с отходами, в том числе с твердыми коммунальными отходами, на территории города Канаш Чувашской Республики"</w:t>
      </w:r>
    </w:p>
    <w:p>
      <w:pPr>
        <w:ind w:firstLine="0"/>
        <w:jc w:val="center"/>
        <w:rPr>
          <w:rStyle w:val="a3"/>
          <w:rFonts w:ascii="Arial" w:hAnsi="Arial" w:cs="Arial"/>
          <w:bCs/>
          <w:color w:val="auto"/>
        </w:rPr>
      </w:pPr>
    </w:p>
    <w:p>
      <w:pPr>
        <w:ind w:firstLine="0"/>
        <w:rPr>
          <w:rStyle w:val="a3"/>
          <w:rFonts w:ascii="Arial" w:hAnsi="Arial" w:cs="Arial"/>
          <w:bCs/>
          <w:color w:val="auto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268"/>
        <w:gridCol w:w="992"/>
        <w:gridCol w:w="851"/>
        <w:gridCol w:w="850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454"/>
      </w:tblGrid>
      <w:t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hyperlink r:id="rId16" w:history="1">
              <w:r>
                <w:rPr>
                  <w:rFonts w:cs="Times New Roman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hyperlink r:id="rId17" w:history="1">
              <w:r>
                <w:rPr>
                  <w:rFonts w:cs="Times New Roman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2031-2035</w:t>
            </w:r>
          </w:p>
        </w:tc>
      </w:tr>
      <w:t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"Обращение с отходами, в том числе с твердыми коммунальными отходами, на территории города Канаш Чувашской Республики"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экологической ситуации за счет обработки, утилизации и безопасного размещения и отходов;</w:t>
            </w: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сбора и вывоза твердых коммунальных отходов;</w:t>
            </w: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рекультивация свалок твердых коммунальных отходов и территорий, на которых они размещены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Ч360000000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Ч360200000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"Реализация мероприятий регионального проекта "Чистая страна"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Ч36G100000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Ч36G200000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».</w:t>
      </w:r>
    </w:p>
    <w:sectPr>
      <w:pgSz w:w="16837" w:h="11905" w:orient="landscape"/>
      <w:pgMar w:top="799" w:right="1440" w:bottom="799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58"/>
      <w:gridCol w:w="3353"/>
      <w:gridCol w:w="3353"/>
    </w:tblGrid>
    <w:tr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58"/>
      <w:gridCol w:w="3353"/>
      <w:gridCol w:w="3353"/>
    </w:tblGrid>
    <w:tr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2E63FB-68DC-4606-B84A-B2E4F7B1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pPr>
      <w:ind w:firstLine="0"/>
    </w:pPr>
  </w:style>
  <w:style w:type="paragraph" w:customStyle="1" w:styleId="a8">
    <w:name w:val="Прижатый влево"/>
    <w:basedOn w:val="a"/>
    <w:next w:val="a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link w:val="af1"/>
    <w:uiPriority w:val="1"/>
    <w:locked/>
    <w:rPr>
      <w:rFonts w:ascii="Times New Roman" w:hAnsi="Times New Roman"/>
    </w:rPr>
  </w:style>
  <w:style w:type="paragraph" w:styleId="af1">
    <w:name w:val="No Spacing"/>
    <w:link w:val="af0"/>
    <w:uiPriority w:val="1"/>
    <w:qFormat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document?id=71871578&amp;sub=16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1871578&amp;sub=1000" TargetMode="External"/><Relationship Id="rId17" Type="http://schemas.openxmlformats.org/officeDocument/2006/relationships/hyperlink" Target="http://mobileonline.garant.ru/document?id=71871578&amp;sub=16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71871578&amp;sub=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71871578&amp;sub=16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obileonline.garant.ru/document?id=71871578&amp;sub=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534E-5DD3-4AA9-88DD-AEC05C9F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Глазов Николай Станиславович</cp:lastModifiedBy>
  <cp:revision>2</cp:revision>
  <cp:lastPrinted>2023-03-02T10:50:00Z</cp:lastPrinted>
  <dcterms:created xsi:type="dcterms:W3CDTF">2023-03-09T12:36:00Z</dcterms:created>
  <dcterms:modified xsi:type="dcterms:W3CDTF">2023-03-09T12:36:00Z</dcterms:modified>
</cp:coreProperties>
</file>