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СПРАВКА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834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о результатах работы с обращениями граждан</w:t>
      </w:r>
      <w:r>
        <w:rPr>
          <w:rFonts w:ascii="Arial" w:hAnsi="Arial" w:cs="Arial"/>
          <w:b/>
          <w:bCs/>
          <w:lang w:val="en-US"/>
        </w:rPr>
      </w:r>
      <w:r>
        <w:rPr>
          <w:rFonts w:ascii="Arial" w:hAnsi="Arial" w:cs="Arial"/>
          <w:b/>
          <w:bCs/>
          <w:lang w:val="en-US"/>
        </w:rPr>
      </w:r>
    </w:p>
    <w:p>
      <w:pPr>
        <w:pStyle w:val="8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в Министерстве строительства, архитектуры и жилищно-коммунального хозяйства </w:t>
      </w:r>
      <w:r>
        <w:rPr>
          <w:rFonts w:ascii="Arial" w:hAnsi="Arial" w:cs="Arial"/>
          <w:b/>
          <w:bCs/>
        </w:rPr>
        <w:t xml:space="preserve">Чувашской Республики за </w:t>
      </w: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 xml:space="preserve">квартал 20</w:t>
      </w:r>
      <w:r>
        <w:rPr>
          <w:rFonts w:ascii="Arial" w:hAnsi="Arial" w:cs="Arial"/>
          <w:b/>
          <w:bCs/>
        </w:rPr>
        <w:t xml:space="preserve">2</w:t>
      </w:r>
      <w:r>
        <w:rPr>
          <w:rFonts w:ascii="Arial" w:hAnsi="Arial" w:cs="Arial"/>
          <w:b/>
          <w:bCs/>
        </w:rPr>
        <w:t xml:space="preserve">4</w:t>
      </w:r>
      <w:r>
        <w:rPr>
          <w:rFonts w:ascii="Arial" w:hAnsi="Arial" w:cs="Arial"/>
          <w:b/>
          <w:bCs/>
        </w:rPr>
        <w:t xml:space="preserve"> г</w:t>
      </w:r>
      <w:r>
        <w:rPr>
          <w:rFonts w:ascii="Arial" w:hAnsi="Arial" w:cs="Arial"/>
          <w:b/>
          <w:bCs/>
        </w:rPr>
        <w:t xml:space="preserve">о</w:t>
      </w:r>
      <w:r>
        <w:rPr>
          <w:rFonts w:ascii="Arial" w:hAnsi="Arial" w:cs="Arial"/>
          <w:b/>
          <w:bCs/>
        </w:rPr>
        <w:t xml:space="preserve">да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834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</w:t>
      </w:r>
      <w:r>
        <w:rPr>
          <w:rFonts w:ascii="Arial" w:hAnsi="Arial" w:cs="Arial"/>
          <w:color w:val="000000" w:themeColor="text1"/>
        </w:rPr>
        <w:t xml:space="preserve"> 4</w:t>
      </w:r>
      <w:r>
        <w:rPr>
          <w:rFonts w:ascii="Arial" w:hAnsi="Arial" w:cs="Arial"/>
          <w:color w:val="000000" w:themeColor="text1"/>
        </w:rPr>
        <w:t xml:space="preserve"> квартал</w:t>
      </w:r>
      <w:r>
        <w:rPr>
          <w:rFonts w:ascii="Arial" w:hAnsi="Arial" w:cs="Arial"/>
          <w:color w:val="000000" w:themeColor="text1"/>
        </w:rPr>
        <w:t xml:space="preserve">е</w:t>
      </w:r>
      <w:r>
        <w:rPr>
          <w:rFonts w:ascii="Arial" w:hAnsi="Arial" w:cs="Arial"/>
          <w:color w:val="000000" w:themeColor="text1"/>
        </w:rPr>
        <w:t xml:space="preserve"> 20</w:t>
      </w:r>
      <w:r>
        <w:rPr>
          <w:rFonts w:ascii="Arial" w:hAnsi="Arial" w:cs="Arial"/>
          <w:color w:val="000000" w:themeColor="text1"/>
        </w:rPr>
        <w:t xml:space="preserve">2</w:t>
      </w:r>
      <w:r>
        <w:rPr>
          <w:rFonts w:ascii="Arial" w:hAnsi="Arial" w:cs="Arial"/>
          <w:color w:val="000000" w:themeColor="text1"/>
        </w:rPr>
        <w:t xml:space="preserve">4</w:t>
      </w:r>
      <w:r>
        <w:rPr>
          <w:rFonts w:ascii="Arial" w:hAnsi="Arial" w:cs="Arial"/>
          <w:color w:val="000000" w:themeColor="text1"/>
        </w:rPr>
        <w:t xml:space="preserve"> г</w:t>
      </w:r>
      <w:r>
        <w:rPr>
          <w:rFonts w:ascii="Arial" w:hAnsi="Arial" w:cs="Arial"/>
          <w:color w:val="000000" w:themeColor="text1"/>
        </w:rPr>
        <w:t xml:space="preserve">ода в министерство поступило 338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обращени</w:t>
      </w:r>
      <w:r>
        <w:rPr>
          <w:rFonts w:ascii="Arial" w:hAnsi="Arial" w:cs="Arial"/>
          <w:color w:val="000000" w:themeColor="text1"/>
        </w:rPr>
        <w:t xml:space="preserve">й</w:t>
      </w:r>
      <w:r>
        <w:rPr>
          <w:rFonts w:ascii="Arial" w:hAnsi="Arial" w:cs="Arial"/>
          <w:color w:val="000000" w:themeColor="text1"/>
        </w:rPr>
        <w:t xml:space="preserve"> граждан</w:t>
      </w:r>
      <w:r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что </w:t>
      </w:r>
      <w:r>
        <w:rPr>
          <w:rFonts w:ascii="Arial" w:hAnsi="Arial" w:cs="Arial"/>
          <w:color w:val="000000" w:themeColor="text1"/>
        </w:rPr>
        <w:t xml:space="preserve">составляет </w:t>
      </w:r>
      <w:r>
        <w:rPr>
          <w:rFonts w:ascii="Arial" w:hAnsi="Arial" w:cs="Arial"/>
          <w:color w:val="000000" w:themeColor="text1"/>
        </w:rPr>
        <w:t xml:space="preserve">82,84</w:t>
      </w:r>
      <w:r>
        <w:rPr>
          <w:rFonts w:ascii="Arial" w:hAnsi="Arial" w:cs="Arial"/>
          <w:color w:val="000000" w:themeColor="text1"/>
        </w:rPr>
        <w:t xml:space="preserve"> </w:t>
      </w:r>
      <w:r>
        <w:rPr>
          <w:rFonts w:ascii="Arial" w:hAnsi="Arial" w:cs="Arial"/>
          <w:color w:val="000000" w:themeColor="text1"/>
        </w:rPr>
        <w:t xml:space="preserve">%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к </w:t>
      </w:r>
      <w:r>
        <w:rPr>
          <w:rFonts w:ascii="Arial" w:hAnsi="Arial" w:cs="Arial"/>
          <w:color w:val="000000" w:themeColor="text1"/>
        </w:rPr>
        <w:t xml:space="preserve">соответствующ</w:t>
      </w:r>
      <w:r>
        <w:rPr>
          <w:rFonts w:ascii="Arial" w:hAnsi="Arial" w:cs="Arial"/>
          <w:color w:val="000000" w:themeColor="text1"/>
        </w:rPr>
        <w:t xml:space="preserve">ему</w:t>
      </w:r>
      <w:r>
        <w:rPr>
          <w:rFonts w:ascii="Arial" w:hAnsi="Arial" w:cs="Arial"/>
          <w:color w:val="000000" w:themeColor="text1"/>
        </w:rPr>
        <w:t xml:space="preserve"> период</w:t>
      </w:r>
      <w:r>
        <w:rPr>
          <w:rFonts w:ascii="Arial" w:hAnsi="Arial" w:cs="Arial"/>
          <w:color w:val="000000" w:themeColor="text1"/>
        </w:rPr>
        <w:t xml:space="preserve">у</w:t>
      </w:r>
      <w:r>
        <w:rPr>
          <w:rFonts w:ascii="Arial" w:hAnsi="Arial" w:cs="Arial"/>
          <w:color w:val="000000" w:themeColor="text1"/>
        </w:rPr>
        <w:t xml:space="preserve"> прошлого года (</w:t>
      </w:r>
      <w:r>
        <w:rPr>
          <w:rFonts w:ascii="Arial" w:hAnsi="Arial" w:cs="Arial"/>
          <w:color w:val="000000" w:themeColor="text1"/>
        </w:rPr>
        <w:t xml:space="preserve">в</w:t>
      </w:r>
      <w:r>
        <w:rPr>
          <w:rFonts w:ascii="Arial" w:hAnsi="Arial" w:cs="Arial"/>
          <w:color w:val="000000" w:themeColor="text1"/>
        </w:rPr>
        <w:t xml:space="preserve"> 4</w:t>
      </w:r>
      <w:r>
        <w:rPr>
          <w:rFonts w:ascii="Arial" w:hAnsi="Arial" w:cs="Arial"/>
          <w:color w:val="000000" w:themeColor="text1"/>
        </w:rPr>
        <w:t xml:space="preserve"> </w:t>
      </w:r>
      <w:r>
        <w:rPr>
          <w:rFonts w:ascii="Arial" w:hAnsi="Arial" w:cs="Arial"/>
          <w:color w:val="000000" w:themeColor="text1"/>
        </w:rPr>
        <w:t xml:space="preserve">квартал</w:t>
      </w:r>
      <w:r>
        <w:rPr>
          <w:rFonts w:ascii="Arial" w:hAnsi="Arial" w:cs="Arial"/>
          <w:color w:val="000000" w:themeColor="text1"/>
        </w:rPr>
        <w:t xml:space="preserve">е</w:t>
      </w:r>
      <w:r>
        <w:rPr>
          <w:rFonts w:ascii="Arial" w:hAnsi="Arial" w:cs="Arial"/>
          <w:color w:val="000000" w:themeColor="text1"/>
        </w:rPr>
        <w:t xml:space="preserve"> 20</w:t>
      </w:r>
      <w:r>
        <w:rPr>
          <w:rFonts w:ascii="Arial" w:hAnsi="Arial" w:cs="Arial"/>
          <w:color w:val="000000" w:themeColor="text1"/>
        </w:rPr>
        <w:t xml:space="preserve">23</w:t>
      </w:r>
      <w:r>
        <w:rPr>
          <w:rFonts w:ascii="Arial" w:hAnsi="Arial" w:cs="Arial"/>
          <w:color w:val="000000" w:themeColor="text1"/>
        </w:rPr>
        <w:t xml:space="preserve"> г</w:t>
      </w:r>
      <w:r>
        <w:rPr>
          <w:rFonts w:ascii="Arial" w:hAnsi="Arial" w:cs="Arial"/>
          <w:color w:val="000000" w:themeColor="text1"/>
        </w:rPr>
        <w:t xml:space="preserve">.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поступило </w:t>
      </w:r>
      <w:r>
        <w:rPr>
          <w:rFonts w:ascii="Arial" w:hAnsi="Arial" w:cs="Arial"/>
          <w:color w:val="000000" w:themeColor="text1"/>
        </w:rPr>
        <w:t xml:space="preserve">408 </w:t>
      </w:r>
      <w:r>
        <w:rPr>
          <w:rFonts w:ascii="Arial" w:hAnsi="Arial" w:cs="Arial"/>
          <w:color w:val="000000" w:themeColor="text1"/>
        </w:rPr>
        <w:t xml:space="preserve">обращени</w:t>
      </w:r>
      <w:r>
        <w:rPr>
          <w:rFonts w:ascii="Arial" w:hAnsi="Arial" w:cs="Arial"/>
          <w:color w:val="000000" w:themeColor="text1"/>
        </w:rPr>
        <w:t xml:space="preserve">й</w:t>
      </w:r>
      <w:r>
        <w:rPr>
          <w:rFonts w:ascii="Arial" w:hAnsi="Arial" w:cs="Arial"/>
          <w:color w:val="000000" w:themeColor="text1"/>
        </w:rPr>
        <w:t xml:space="preserve">).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83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Наибо</w:t>
      </w:r>
      <w:r>
        <w:rPr>
          <w:rFonts w:ascii="Arial" w:hAnsi="Arial" w:cs="Arial"/>
          <w:color w:val="000000" w:themeColor="text1"/>
          <w:szCs w:val="24"/>
        </w:rPr>
        <w:t xml:space="preserve">льшее количество обращений поступило </w:t>
      </w:r>
      <w:r>
        <w:rPr>
          <w:rFonts w:ascii="Arial" w:hAnsi="Arial" w:cs="Arial"/>
          <w:color w:val="000000" w:themeColor="text1"/>
          <w:szCs w:val="24"/>
        </w:rPr>
        <w:t xml:space="preserve">через Администрацию Главы Чувашской Республики – </w:t>
      </w:r>
      <w:r>
        <w:rPr>
          <w:rFonts w:ascii="Arial" w:hAnsi="Arial" w:cs="Arial"/>
          <w:color w:val="000000" w:themeColor="text1"/>
          <w:szCs w:val="24"/>
        </w:rPr>
        <w:t xml:space="preserve">134</w:t>
      </w:r>
      <w:r>
        <w:rPr>
          <w:rFonts w:ascii="Arial" w:hAnsi="Arial" w:cs="Arial"/>
          <w:color w:val="000000" w:themeColor="text1"/>
          <w:szCs w:val="24"/>
        </w:rPr>
        <w:t xml:space="preserve">, непосредственно от граждан –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197</w:t>
      </w:r>
      <w:r>
        <w:rPr>
          <w:rFonts w:ascii="Arial" w:hAnsi="Arial" w:cs="Arial"/>
          <w:color w:val="000000" w:themeColor="text1"/>
          <w:szCs w:val="24"/>
        </w:rPr>
        <w:t xml:space="preserve">,</w:t>
      </w:r>
      <w:r>
        <w:rPr>
          <w:rFonts w:ascii="Arial" w:hAnsi="Arial" w:cs="Arial"/>
          <w:color w:val="000000" w:themeColor="text1"/>
          <w:szCs w:val="24"/>
        </w:rPr>
        <w:t xml:space="preserve"> через Прокуратуру Чувашской Республики – </w:t>
      </w:r>
      <w:r>
        <w:rPr>
          <w:rFonts w:ascii="Arial" w:hAnsi="Arial" w:cs="Arial"/>
          <w:color w:val="000000" w:themeColor="text1"/>
          <w:szCs w:val="24"/>
        </w:rPr>
        <w:t xml:space="preserve">7.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pStyle w:val="83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В </w:t>
      </w:r>
      <w:r>
        <w:rPr>
          <w:rFonts w:ascii="Arial" w:hAnsi="Arial" w:cs="Arial"/>
          <w:color w:val="000000" w:themeColor="text1"/>
          <w:szCs w:val="24"/>
        </w:rPr>
        <w:t xml:space="preserve">4 квартале 2024</w:t>
      </w:r>
      <w:r>
        <w:rPr>
          <w:rFonts w:ascii="Arial" w:hAnsi="Arial" w:cs="Arial"/>
          <w:color w:val="000000" w:themeColor="text1"/>
          <w:szCs w:val="24"/>
        </w:rPr>
        <w:t xml:space="preserve"> года</w:t>
      </w:r>
      <w:r>
        <w:rPr>
          <w:rFonts w:ascii="Arial" w:hAnsi="Arial" w:cs="Arial"/>
          <w:color w:val="000000" w:themeColor="text1"/>
          <w:szCs w:val="24"/>
        </w:rPr>
        <w:t xml:space="preserve"> наибольшее количество обращений поступило из г. Чебоксары – </w:t>
      </w:r>
      <w:r>
        <w:rPr>
          <w:rFonts w:ascii="Arial" w:hAnsi="Arial" w:cs="Arial"/>
          <w:color w:val="000000" w:themeColor="text1"/>
          <w:szCs w:val="24"/>
        </w:rPr>
        <w:t xml:space="preserve">170, г. Новочебоксарск – </w:t>
      </w:r>
      <w:r>
        <w:rPr>
          <w:rFonts w:ascii="Arial" w:hAnsi="Arial" w:cs="Arial"/>
          <w:color w:val="000000" w:themeColor="text1"/>
          <w:szCs w:val="24"/>
        </w:rPr>
        <w:t xml:space="preserve">25,  г. Канаш – 11</w:t>
      </w:r>
      <w:r>
        <w:rPr>
          <w:rFonts w:ascii="Arial" w:hAnsi="Arial" w:cs="Arial"/>
          <w:color w:val="000000" w:themeColor="text1"/>
          <w:szCs w:val="24"/>
        </w:rPr>
        <w:t xml:space="preserve">.</w:t>
      </w:r>
      <w:r>
        <w:rPr>
          <w:rFonts w:ascii="Arial" w:hAnsi="Arial" w:cs="Arial"/>
          <w:color w:val="000000" w:themeColor="text1"/>
          <w:szCs w:val="24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pStyle w:val="83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840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Структура вопросов представлена следующим образом: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tbl>
      <w:tblPr>
        <w:tblW w:w="10075" w:type="dxa"/>
        <w:jc w:val="center"/>
        <w:tblInd w:w="-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41"/>
        <w:gridCol w:w="1934"/>
      </w:tblGrid>
      <w:tr>
        <w:tblPrEx/>
        <w:trPr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обеспечение жильем, переселение из аварийного жилья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17,</w:t>
            </w:r>
            <w:r>
              <w:rPr>
                <w:rFonts w:ascii="Arial" w:hAnsi="Arial" w:cs="Arial"/>
                <w:color w:val="000000" w:themeColor="text1"/>
              </w:rPr>
              <w:t xml:space="preserve">8 %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долевое строительство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1,5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%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капитальный ремонт МКД, благоустройство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32,7</w:t>
            </w:r>
            <w:r>
              <w:rPr>
                <w:rFonts w:ascii="Arial" w:hAnsi="Arial" w:cs="Arial"/>
                <w:color w:val="000000" w:themeColor="text1"/>
              </w:rPr>
              <w:t xml:space="preserve"> %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теплоснабжение, водоснабжение, водоотведение, газификация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16,3</w:t>
            </w:r>
            <w:r>
              <w:rPr>
                <w:rFonts w:ascii="Arial" w:hAnsi="Arial" w:cs="Arial"/>
                <w:color w:val="000000" w:themeColor="text1"/>
              </w:rPr>
              <w:t xml:space="preserve"> %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</w:tr>
      <w:tr>
        <w:tblPrEx/>
        <w:trPr>
          <w:trHeight w:val="4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оплата жилья и коммунальных услуг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1,2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%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</w:tr>
      <w:tr>
        <w:tblPrEx/>
        <w:trPr>
          <w:trHeight w:val="7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строительство</w:t>
            </w:r>
            <w:r>
              <w:rPr>
                <w:rFonts w:ascii="Arial" w:hAnsi="Arial" w:cs="Arial"/>
                <w:color w:val="000000" w:themeColor="text1"/>
              </w:rPr>
              <w:t xml:space="preserve"> объектов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  <w:p>
            <w:pPr>
              <w:pStyle w:val="834"/>
              <w:ind w:left="39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экспертиза проектной документации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7,7</w:t>
            </w:r>
            <w:r>
              <w:rPr>
                <w:rFonts w:ascii="Arial" w:hAnsi="Arial" w:cs="Arial"/>
                <w:color w:val="000000" w:themeColor="text1"/>
              </w:rPr>
              <w:t xml:space="preserve"> %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строительный надзор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14,5</w:t>
            </w:r>
            <w:r>
              <w:rPr>
                <w:rFonts w:ascii="Arial" w:hAnsi="Arial" w:cs="Arial"/>
                <w:color w:val="000000" w:themeColor="text1"/>
              </w:rPr>
              <w:t xml:space="preserve"> %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</w:tr>
      <w:tr>
        <w:tblPrEx/>
        <w:trPr>
          <w:trHeight w:val="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градостроительство и архитектура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  <w:p>
            <w:pPr>
              <w:pStyle w:val="834"/>
              <w:ind w:left="395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8,3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%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  <w:p>
            <w:pPr>
              <w:pStyle w:val="8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</w: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  <w:p>
            <w:pPr>
              <w:pStyle w:val="834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</w:r>
          </w:p>
        </w:tc>
      </w:tr>
    </w:tbl>
    <w:p>
      <w:pPr>
        <w:pStyle w:val="83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В</w:t>
      </w:r>
      <w:r>
        <w:rPr>
          <w:rFonts w:ascii="Arial" w:hAnsi="Arial" w:cs="Arial"/>
          <w:color w:val="000000" w:themeColor="text1"/>
          <w:szCs w:val="24"/>
        </w:rPr>
        <w:t xml:space="preserve"> 4</w:t>
      </w:r>
      <w:r>
        <w:rPr>
          <w:rFonts w:ascii="Arial" w:hAnsi="Arial" w:cs="Arial"/>
          <w:color w:val="000000" w:themeColor="text1"/>
          <w:szCs w:val="24"/>
        </w:rPr>
        <w:t xml:space="preserve"> квартале 2024</w:t>
      </w:r>
      <w:r>
        <w:rPr>
          <w:rFonts w:ascii="Arial" w:hAnsi="Arial" w:cs="Arial"/>
          <w:color w:val="000000" w:themeColor="text1"/>
          <w:szCs w:val="24"/>
        </w:rPr>
        <w:t xml:space="preserve"> года</w:t>
      </w:r>
      <w:r>
        <w:rPr>
          <w:rFonts w:ascii="Arial" w:hAnsi="Arial" w:cs="Arial"/>
          <w:color w:val="000000" w:themeColor="text1"/>
          <w:szCs w:val="24"/>
        </w:rPr>
        <w:t xml:space="preserve"> специалистами министерства рассмотре</w:t>
      </w:r>
      <w:r>
        <w:rPr>
          <w:rFonts w:ascii="Arial" w:hAnsi="Arial" w:cs="Arial"/>
          <w:color w:val="000000" w:themeColor="text1"/>
          <w:szCs w:val="24"/>
        </w:rPr>
        <w:t xml:space="preserve">ны и </w:t>
      </w:r>
      <w:r>
        <w:rPr>
          <w:rFonts w:ascii="Arial" w:hAnsi="Arial" w:cs="Arial"/>
          <w:color w:val="000000" w:themeColor="text1"/>
          <w:szCs w:val="24"/>
        </w:rPr>
        <w:t xml:space="preserve">даны </w:t>
      </w:r>
      <w:r>
        <w:rPr>
          <w:rFonts w:ascii="Arial" w:hAnsi="Arial" w:cs="Arial"/>
          <w:color w:val="000000" w:themeColor="text1"/>
          <w:szCs w:val="24"/>
        </w:rPr>
        <w:t xml:space="preserve">полные </w:t>
      </w:r>
      <w:r>
        <w:rPr>
          <w:rFonts w:ascii="Arial" w:hAnsi="Arial" w:cs="Arial"/>
          <w:color w:val="000000" w:themeColor="text1"/>
          <w:szCs w:val="24"/>
        </w:rPr>
        <w:t xml:space="preserve">ответы </w:t>
      </w:r>
      <w:r>
        <w:rPr>
          <w:rFonts w:ascii="Arial" w:hAnsi="Arial" w:cs="Arial"/>
          <w:color w:val="000000" w:themeColor="text1"/>
          <w:szCs w:val="24"/>
        </w:rPr>
        <w:t xml:space="preserve">по всем по</w:t>
      </w:r>
      <w:r>
        <w:rPr>
          <w:rFonts w:ascii="Arial" w:hAnsi="Arial" w:cs="Arial"/>
          <w:color w:val="000000" w:themeColor="text1"/>
          <w:szCs w:val="24"/>
        </w:rPr>
        <w:t xml:space="preserve">ступившим обращен</w:t>
      </w:r>
      <w:r>
        <w:rPr>
          <w:rFonts w:ascii="Arial" w:hAnsi="Arial" w:cs="Arial"/>
          <w:color w:val="000000" w:themeColor="text1"/>
          <w:szCs w:val="24"/>
        </w:rPr>
        <w:t xml:space="preserve">иям: из них  284 – разъяснено, 22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-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направлено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по компетенции </w:t>
      </w:r>
      <w:r>
        <w:rPr>
          <w:rFonts w:ascii="Arial" w:hAnsi="Arial" w:cs="Arial"/>
          <w:color w:val="000000" w:themeColor="text1"/>
          <w:szCs w:val="24"/>
        </w:rPr>
        <w:t xml:space="preserve">в другие организации на окончательное рассмотрение</w:t>
      </w:r>
      <w:r>
        <w:rPr>
          <w:rFonts w:ascii="Arial" w:hAnsi="Arial" w:cs="Arial"/>
          <w:color w:val="000000" w:themeColor="text1"/>
          <w:szCs w:val="24"/>
        </w:rPr>
        <w:t xml:space="preserve">, 32</w:t>
      </w:r>
      <w:r>
        <w:rPr>
          <w:rFonts w:ascii="Arial" w:hAnsi="Arial" w:cs="Arial"/>
          <w:color w:val="000000" w:themeColor="text1"/>
          <w:szCs w:val="24"/>
        </w:rPr>
        <w:t xml:space="preserve"> – находится на рассмотрении</w:t>
      </w:r>
      <w:r>
        <w:rPr>
          <w:rFonts w:ascii="Arial" w:hAnsi="Arial" w:cs="Arial"/>
          <w:color w:val="000000" w:themeColor="text1"/>
          <w:szCs w:val="24"/>
        </w:rPr>
        <w:t xml:space="preserve">.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</w:r>
      <w:r>
        <w:rPr>
          <w:rFonts w:ascii="Arial" w:hAnsi="Arial" w:cs="Arial"/>
          <w:color w:val="000000" w:themeColor="text1"/>
          <w:szCs w:val="24"/>
        </w:rPr>
      </w:r>
    </w:p>
    <w:p>
      <w:pPr>
        <w:pStyle w:val="834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Еженедельно в министерстве проводится личный прием граждан</w:t>
      </w:r>
      <w:r>
        <w:rPr>
          <w:rFonts w:ascii="Arial" w:hAnsi="Arial" w:cs="Arial"/>
          <w:color w:val="000000" w:themeColor="text1"/>
        </w:rPr>
        <w:t xml:space="preserve"> министром и заместителями министра</w:t>
      </w:r>
      <w:r>
        <w:rPr>
          <w:rFonts w:ascii="Arial" w:hAnsi="Arial" w:cs="Arial"/>
          <w:color w:val="000000" w:themeColor="text1"/>
        </w:rPr>
        <w:t xml:space="preserve">. Всего в </w:t>
      </w:r>
      <w:r>
        <w:rPr>
          <w:rFonts w:ascii="Arial" w:hAnsi="Arial" w:cs="Arial"/>
          <w:color w:val="000000" w:themeColor="text1"/>
        </w:rPr>
        <w:t xml:space="preserve">4 ква</w:t>
      </w:r>
      <w:r>
        <w:rPr>
          <w:rFonts w:ascii="Arial" w:hAnsi="Arial" w:cs="Arial"/>
          <w:color w:val="000000" w:themeColor="text1"/>
        </w:rPr>
        <w:t xml:space="preserve">ртале 2024</w:t>
      </w:r>
      <w:r>
        <w:rPr>
          <w:rFonts w:ascii="Arial" w:hAnsi="Arial" w:cs="Arial"/>
          <w:color w:val="000000" w:themeColor="text1"/>
        </w:rPr>
        <w:t xml:space="preserve"> г. в министерстве было принято </w:t>
      </w:r>
      <w:r>
        <w:rPr>
          <w:rFonts w:ascii="Arial" w:hAnsi="Arial" w:cs="Arial"/>
          <w:color w:val="000000" w:themeColor="text1"/>
        </w:rPr>
        <w:t xml:space="preserve">24 человека. На все поступившие в ходе приема граждан вопросы даны </w:t>
      </w:r>
      <w:r>
        <w:rPr>
          <w:rFonts w:ascii="Arial" w:hAnsi="Arial" w:cs="Arial"/>
          <w:color w:val="000000" w:themeColor="text1"/>
        </w:rPr>
        <w:t xml:space="preserve">разъяснения и своевременные ответы в установленные сроки.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840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Министерством ежемесячно производится выгрузка на информационный ресурс ССТУ.РФ результатов обращений граждан и организаций.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840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оперативного решения вопросов граждан и предупреждени</w:t>
      </w:r>
      <w:r>
        <w:rPr>
          <w:rFonts w:ascii="Arial" w:hAnsi="Arial" w:cs="Arial"/>
          <w:color w:val="000000" w:themeColor="text1"/>
        </w:rPr>
        <w:t xml:space="preserve">я</w:t>
      </w:r>
      <w:r>
        <w:rPr>
          <w:rFonts w:ascii="Arial" w:hAnsi="Arial" w:cs="Arial"/>
          <w:color w:val="000000" w:themeColor="text1"/>
        </w:rPr>
        <w:t xml:space="preserve"> возникновения жалоб в министерстве работа</w:t>
      </w:r>
      <w:r>
        <w:rPr>
          <w:rFonts w:ascii="Arial" w:hAnsi="Arial" w:cs="Arial"/>
          <w:color w:val="000000" w:themeColor="text1"/>
        </w:rPr>
        <w:t xml:space="preserve">ю</w:t>
      </w:r>
      <w:r>
        <w:rPr>
          <w:rFonts w:ascii="Arial" w:hAnsi="Arial" w:cs="Arial"/>
          <w:color w:val="000000" w:themeColor="text1"/>
        </w:rPr>
        <w:t xml:space="preserve">т «Горяч</w:t>
      </w:r>
      <w:r>
        <w:rPr>
          <w:rFonts w:ascii="Arial" w:hAnsi="Arial" w:cs="Arial"/>
          <w:color w:val="000000" w:themeColor="text1"/>
        </w:rPr>
        <w:t xml:space="preserve">ие</w:t>
      </w:r>
      <w:r>
        <w:rPr>
          <w:rFonts w:ascii="Arial" w:hAnsi="Arial" w:cs="Arial"/>
          <w:color w:val="000000" w:themeColor="text1"/>
        </w:rPr>
        <w:t xml:space="preserve"> лини</w:t>
      </w:r>
      <w:r>
        <w:rPr>
          <w:rFonts w:ascii="Arial" w:hAnsi="Arial" w:cs="Arial"/>
          <w:color w:val="000000" w:themeColor="text1"/>
        </w:rPr>
        <w:t xml:space="preserve">и</w:t>
      </w:r>
      <w:r>
        <w:rPr>
          <w:rFonts w:ascii="Arial" w:hAnsi="Arial" w:cs="Arial"/>
          <w:color w:val="000000" w:themeColor="text1"/>
        </w:rPr>
        <w:t xml:space="preserve">» по вопросам</w:t>
      </w:r>
      <w:r>
        <w:rPr>
          <w:rFonts w:ascii="Arial" w:hAnsi="Arial" w:cs="Arial"/>
          <w:color w:val="000000" w:themeColor="text1"/>
        </w:rPr>
        <w:t xml:space="preserve"> решения проблем граждан, чьи денежные средства привлечены для строительства многоквартирных домов и чьи права нарушены; </w:t>
      </w:r>
      <w:r>
        <w:rPr>
          <w:rFonts w:ascii="Arial" w:hAnsi="Arial" w:cs="Arial"/>
          <w:color w:val="000000" w:themeColor="text1"/>
        </w:rPr>
        <w:t xml:space="preserve">капитального ремонта многоквартирных домов, прохождения осенне-зимнего отопительного периода, по вопросам оплаты за коммунальные услуги.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840"/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840"/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840"/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sectPr>
      <w:footnotePr/>
      <w:endnotePr/>
      <w:type w:val="nextPage"/>
      <w:pgSz w:w="11906" w:h="16838" w:orient="portrait"/>
      <w:pgMar w:top="851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rFonts w:ascii="TimesET" w:hAnsi="TimesET"/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jc w:val="center"/>
      <w:keepNext/>
      <w:outlineLvl w:val="0"/>
    </w:pPr>
    <w:rPr>
      <w:b/>
      <w:bCs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paragraph" w:styleId="839">
    <w:name w:val="Основной текст с отступом 2"/>
    <w:basedOn w:val="834"/>
    <w:next w:val="839"/>
    <w:link w:val="834"/>
    <w:pPr>
      <w:ind w:firstLine="709"/>
    </w:pPr>
    <w:rPr>
      <w:szCs w:val="20"/>
    </w:rPr>
  </w:style>
  <w:style w:type="paragraph" w:styleId="840">
    <w:name w:val="Основной текст с отступом"/>
    <w:basedOn w:val="834"/>
    <w:next w:val="840"/>
    <w:link w:val="834"/>
    <w:pPr>
      <w:ind w:firstLine="709"/>
      <w:jc w:val="both"/>
      <w:spacing w:line="360" w:lineRule="auto"/>
    </w:pPr>
  </w:style>
  <w:style w:type="paragraph" w:styleId="841">
    <w:name w:val="Основной текст с отступом 3"/>
    <w:basedOn w:val="834"/>
    <w:next w:val="841"/>
    <w:link w:val="834"/>
    <w:pPr>
      <w:ind w:firstLine="709"/>
      <w:jc w:val="both"/>
      <w:spacing w:line="216" w:lineRule="auto"/>
    </w:pPr>
    <w:rPr>
      <w:b/>
      <w:bCs/>
    </w:rPr>
  </w:style>
  <w:style w:type="paragraph" w:styleId="842">
    <w:name w:val="Текст выноски"/>
    <w:basedOn w:val="834"/>
    <w:next w:val="842"/>
    <w:link w:val="834"/>
    <w:semiHidden/>
    <w:rPr>
      <w:rFonts w:ascii="Tahoma" w:hAnsi="Tahoma" w:cs="Tahoma"/>
      <w:sz w:val="16"/>
      <w:szCs w:val="16"/>
    </w:rPr>
  </w:style>
  <w:style w:type="character" w:styleId="843">
    <w:name w:val="Гиперссылка"/>
    <w:next w:val="843"/>
    <w:link w:val="834"/>
    <w:rPr>
      <w:color w:val="0000ff"/>
      <w:u w:val="single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Минстрой ЧР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mash-a</dc:creator>
  <cp:revision>8</cp:revision>
  <dcterms:created xsi:type="dcterms:W3CDTF">2024-10-10T12:33:00Z</dcterms:created>
  <dcterms:modified xsi:type="dcterms:W3CDTF">2025-01-13T14:00:09Z</dcterms:modified>
  <cp:version>917504</cp:version>
</cp:coreProperties>
</file>