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>Изменение тарифов и размера вносимой гражданами платы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 коммунальные услуги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С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 xml:space="preserve"> 1 июля 2024 года плата граждан за коммунальные услуги в среднем по Чувашской Республике изменится в пределах установленного Правительством Российской Федерации индекса 9,6%. А для отдельных муниципальных образований предусмотрено отклонение в размере 3,2%. Соответственно, 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>м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>аксимальное изменение платы по муниципальным образованиям республики ограничено индексом 12,8%.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Также с 1 мая 2024 г. в Чувашии введены дифференцированные по объемам потребления тарифы на электроэнергию: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1 диапазон – лимит потребления 11 000 кВт*ч на 1 точку учета (дом, квартира, гараж). То есть все потребители, которые за месяц потребляют электроэнергии до     11 000 кВт*ч, платят по самому низкому тарифу по сравнению со 2-ым и 3-им диапазонами.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2 диапазон – 11 000 - 15 000 кВт*ч в месяц;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3 диапазон – более 15 000 кВт*ч в месяц.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>У второго и третьего диапазонов объем потребления уже больше, соответственно выше и цена.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>До 1 июля 2024 года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 xml:space="preserve"> цена для всех 3-ех диапазонов 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>была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 xml:space="preserve"> одинаковая            (4,05 руб./кВт ч для городского населения, и 2,84 руб./кВт ч для городского населения, проживающего в домах оборудованных электроплитами, и для сельского населения).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Индексация с 1 июля остается на планируемом уровне, но будет уже разбита следующим образом: городское население в первом диапазоне потребления             4,41 руб./кВт ч; для сельского населения и городского населения, проживающего в домах с электроплитами, – 3,09 руб./кВт ч.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Тарифы для 2 диапазона выше на 1 копейку за кВт ч.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Для третьего диапазона цена – 5,56 руб./кВт*ч для городского населения и   3,89 руб. для сельского населения и городского населения, проживающего в домах с электроплитами.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Здесь важно отметить, что есть население и приравненные к нему категории, для которых ограничения по объемам потребления не действуют. Так, дифференцированные тарифы по объему потребления не распространяются на электроэнергию, израсходованную для содержания общедомовых многоквартирных домов. К этому, в частности, относится: содержание подъездов, общих коридоров, лифтового оборудования, т.е. объектов, которые находятся в общем пользовании всех жильцов многоквартирного дома. Дифференцированные тарифы по объему потребления не будут действовать для многодетных семей, где 3 и более несовершеннолетних детей. Они смогут потреблять электроэнергию как прежде без каких-либо ограничений.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Также обращаем внимание, что в связи с введением с 26 июня 2024 года новых нормативов накопления по обращению с твердыми коммунальными отходами и пересмотром тарифа регионального оператора меняется дифференциация и размер платы за услугу по обращению с отходами по категориям потребителей, градации на сельского и городского жителя больше не будет. Плата за услугу по обращению с твердыми коммунальными отходами будет рассчитываться для населения, проживающего в многоквартирных домах, и населения, проживающего в индивидуальных жилых домах.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В целом по республике сниж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>ается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 xml:space="preserve"> плат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 xml:space="preserve"> за услугу регионального оператора. При этом для сельских жителей, проживающих в индивидуальных жилых домах, платеж должен был вырасти на 12,44 руб./чел. в месяц. В связи с этим 14 июня 2024 г. принят Закон Чувашской Республики № 38 «О льготных тарифах в области обращения с твердыми коммунальными отходами на территории Чувашской Республики». Также постановлением Госслужбы от 21 июня 2024 г. № 20-8/в «Об установлении льготных единых тарифов на услугу регионального оператора по обращению с твердыми коммунальными отходами в Чувашской Республике, оказываемую Обществом с ограниченной ответственностью «Ситиматик Чувашия», на 2024 год» установлен льготный тариф на услугу по обращению с ТКО для населения, проживающего в индивидуальных жилых домах на территории сельских населенных пунктов, в связи с чем размер платы для указанной категории потребителей не изменится и останется на уровне 57 рублей 23 копейки.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  <w:tab/>
        <w:t>Напоминаем, что в целях социальной поддержки населения, 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на получение субсидии на оплату ЖКУ необходимо обращаться в органы социальной защиты по месту жительства.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i w:val="false"/>
          <w:color w:val="000000"/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LibreOffice/7.1.5.2$Windows_X86_64 LibreOffice_project/85f04e9f809797b8199d13c421bd8a2b025d52b5</Application>
  <AppVersion>15.0000</AppVersion>
  <Pages>2</Pages>
  <Words>587</Words>
  <Characters>3631</Characters>
  <CharactersWithSpaces>4251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2024-07-26T09:11:36Z</dcterms:created>
  <dc:creator/>
  <dc:description/>
  <dc:language>ru-RU</dc:language>
  <cp:lastModifiedBy/>
  <dcterms:modified xsi:type="dcterms:W3CDTF">2024-07-26T09:23:55Z</dcterms:modified>
  <cp:revision>1</cp:revision>
  <dc:subject/>
  <dc:title/>
</cp:coreProperties>
</file>