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b/>
                <w:spacing w:val="-6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  <w:spacing w:val="-6"/>
              </w:rPr>
            </w:r>
            <w:r>
              <w:rPr>
                <w:rFonts w:ascii="Times New Roman" w:hAnsi="Times New Roman"/>
                <w:b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Государственный природный заказник «</w:t>
            </w:r>
            <w:r>
              <w:rPr>
                <w:rFonts w:ascii="Times New Roman" w:hAnsi="Times New Roman"/>
                <w:spacing w:val="-6"/>
              </w:rPr>
              <w:t xml:space="preserve">Бугуяновский</w:t>
            </w:r>
            <w:r>
              <w:rPr>
                <w:rFonts w:ascii="Times New Roman" w:hAnsi="Times New Roman"/>
                <w:spacing w:val="-6"/>
              </w:rPr>
              <w:t xml:space="preserve">»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tabs>
                <w:tab w:val="center" w:pos="17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региональн</w:t>
            </w:r>
            <w:r>
              <w:rPr>
                <w:rFonts w:ascii="Times New Roman" w:hAnsi="Times New Roman"/>
                <w:spacing w:val="-6"/>
              </w:rPr>
              <w:t xml:space="preserve">ое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Р-ГПЗ-016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зоологический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действующий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30.04</w:t>
            </w:r>
            <w:r>
              <w:rPr>
                <w:rFonts w:ascii="Times New Roman" w:hAnsi="Times New Roman"/>
                <w:spacing w:val="-6"/>
              </w:rPr>
              <w:t xml:space="preserve">.20</w:t>
            </w:r>
            <w:r>
              <w:rPr>
                <w:rFonts w:ascii="Times New Roman" w:hAnsi="Times New Roman"/>
                <w:spacing w:val="-6"/>
              </w:rPr>
              <w:t xml:space="preserve">10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сохранение природного комплекса в естественном состоянии;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сохранение, воспроизводство и восстановление природных ресурсов (объектов);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поддержание экологического баланса.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Постановление Кабинета Министров Чувашской Республики от 30 апреля 2010 г. № 125 «Об образовании особо охраняемых природных терр</w:t>
            </w:r>
            <w:r>
              <w:rPr>
                <w:rFonts w:ascii="Times New Roman" w:hAnsi="Times New Roman"/>
                <w:spacing w:val="-6"/>
              </w:rPr>
              <w:t xml:space="preserve">иторий в Чувашской Республике» </w:t>
            </w:r>
            <w:r>
              <w:rPr>
                <w:rFonts w:ascii="Times New Roman" w:hAnsi="Times New Roman"/>
                <w:spacing w:val="-6"/>
              </w:rPr>
              <w:t xml:space="preserve">(с изменениям, внесенным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постановлени</w:t>
            </w:r>
            <w:r>
              <w:rPr>
                <w:rFonts w:ascii="Times New Roman" w:hAnsi="Times New Roman"/>
                <w:spacing w:val="-6"/>
              </w:rPr>
              <w:t xml:space="preserve">я</w:t>
            </w:r>
            <w:r>
              <w:rPr>
                <w:rFonts w:ascii="Times New Roman" w:hAnsi="Times New Roman"/>
                <w:spacing w:val="-6"/>
              </w:rPr>
              <w:t xml:space="preserve">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Кабинета Министров Чувашской Республике от 26.06.2013 № 249</w:t>
            </w:r>
            <w:r>
              <w:rPr>
                <w:rFonts w:ascii="Times New Roman" w:hAnsi="Times New Roman"/>
                <w:spacing w:val="-6"/>
              </w:rPr>
              <w:t xml:space="preserve">, от 25.03.2015 № 96, от 23.11.2016 № 485</w:t>
            </w:r>
            <w:r>
              <w:rPr>
                <w:rFonts w:ascii="Times New Roman" w:hAnsi="Times New Roman"/>
                <w:spacing w:val="-6"/>
              </w:rPr>
              <w:t xml:space="preserve">, от 12.09.2018 № 361, от 10.06.2020 № 309, от 03.04.2024 № 167</w:t>
            </w:r>
            <w:r>
              <w:rPr>
                <w:rFonts w:ascii="Times New Roman" w:hAnsi="Times New Roman"/>
                <w:spacing w:val="-6"/>
              </w:rPr>
              <w:t xml:space="preserve">) </w:t>
            </w:r>
            <w:r/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10549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без изъятия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magenta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  <w:spacing w:val="-6"/>
                <w:highlight w:val="magenta"/>
              </w:rPr>
            </w:r>
            <w:r>
              <w:rPr>
                <w:rFonts w:ascii="Times New Roman" w:hAnsi="Times New Roman"/>
                <w:spacing w:val="-6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</w:t>
            </w:r>
            <w:r>
              <w:rPr>
                <w:rFonts w:ascii="Times New Roman" w:hAnsi="Times New Roman"/>
                <w:lang w:val="en-US"/>
              </w:rPr>
              <w:t xml:space="preserve">IUCN</w:t>
            </w:r>
            <w:r>
              <w:rPr>
                <w:rFonts w:ascii="Times New Roman" w:hAnsi="Times New Roman"/>
              </w:rPr>
              <w:t xml:space="preserve">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Чувашская Республика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Ибресинский</w:t>
            </w:r>
            <w:r>
              <w:rPr>
                <w:rFonts w:ascii="Times New Roman" w:hAnsi="Times New Roman"/>
                <w:spacing w:val="-6"/>
              </w:rPr>
              <w:t xml:space="preserve"> муниципальный округ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восток Русской равнины в границах Приволжской возвышенности (Засурский Полесский район смешанных лесов)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Территория заказника примыкает к населенным пунктам Бугуяны, Эконом, Спотара, Тарнвар Ибресинского муниципального округа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10549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в том числе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10549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8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Сведения о местоположении границ г</w:t>
            </w:r>
            <w:r>
              <w:rPr>
                <w:rFonts w:ascii="Times New Roman" w:hAnsi="Times New Roman"/>
                <w:spacing w:val="-6"/>
              </w:rPr>
              <w:t xml:space="preserve">осударственного природного заказника «</w:t>
            </w:r>
            <w:r>
              <w:rPr>
                <w:rFonts w:ascii="Times New Roman" w:hAnsi="Times New Roman"/>
                <w:spacing w:val="-6"/>
              </w:rPr>
              <w:t xml:space="preserve">Бугуяновский</w:t>
            </w:r>
            <w:r>
              <w:rPr>
                <w:rFonts w:ascii="Times New Roman" w:hAnsi="Times New Roman"/>
                <w:spacing w:val="-6"/>
              </w:rPr>
              <w:t xml:space="preserve">» </w:t>
            </w:r>
            <w:r>
              <w:rPr>
                <w:rFonts w:ascii="Times New Roman" w:hAnsi="Times New Roman"/>
                <w:spacing w:val="-6"/>
              </w:rPr>
              <w:t xml:space="preserve">представлены в </w:t>
            </w:r>
            <w:r>
              <w:rPr>
                <w:rFonts w:ascii="Times New Roman" w:hAnsi="Times New Roman"/>
                <w:spacing w:val="-6"/>
              </w:rPr>
              <w:t xml:space="preserve">разделе 2</w:t>
            </w:r>
            <w:r>
              <w:rPr>
                <w:rFonts w:ascii="Times New Roman" w:hAnsi="Times New Roman"/>
                <w:spacing w:val="-6"/>
              </w:rPr>
              <w:t xml:space="preserve"> приложения к </w:t>
            </w:r>
            <w:r>
              <w:rPr>
                <w:rFonts w:ascii="Times New Roman" w:hAnsi="Times New Roman"/>
                <w:spacing w:val="-6"/>
              </w:rPr>
              <w:t xml:space="preserve">постановлению Кабинета Министров Чувашской Республике от 30 апреля 2010 г. № 125 «Об образовании особо охраняемых природных территорий в Чувашской Республике» (с изменениям, внесенным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постановлени</w:t>
            </w:r>
            <w:r>
              <w:rPr>
                <w:rFonts w:ascii="Times New Roman" w:hAnsi="Times New Roman"/>
                <w:spacing w:val="-6"/>
              </w:rPr>
              <w:t xml:space="preserve">я</w:t>
            </w:r>
            <w:r>
              <w:rPr>
                <w:rFonts w:ascii="Times New Roman" w:hAnsi="Times New Roman"/>
                <w:spacing w:val="-6"/>
              </w:rPr>
              <w:t xml:space="preserve">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Кабинета Министров Чувашской Республике от 26.06.2013 № 249</w:t>
            </w:r>
            <w:r>
              <w:rPr>
                <w:rFonts w:ascii="Times New Roman" w:hAnsi="Times New Roman"/>
                <w:spacing w:val="-6"/>
              </w:rPr>
              <w:t xml:space="preserve">, от 25.03.2015 № 96, от 23.11.2016 № 485</w:t>
            </w:r>
            <w:r>
              <w:rPr>
                <w:rFonts w:ascii="Times New Roman" w:hAnsi="Times New Roman"/>
                <w:spacing w:val="-6"/>
              </w:rPr>
              <w:t xml:space="preserve">, от 12.09.2018 № 361, от 10.06.2020 № 309, от 03.04.2024 № 167</w:t>
            </w:r>
            <w:r>
              <w:rPr>
                <w:rFonts w:ascii="Times New Roman" w:hAnsi="Times New Roman"/>
                <w:spacing w:val="-6"/>
              </w:rPr>
              <w:t xml:space="preserve">) </w:t>
            </w:r>
            <w:r>
              <w:rPr>
                <w:rFonts w:ascii="Times New Roman" w:hAnsi="Times New Roman"/>
                <w:spacing w:val="-6"/>
              </w:rPr>
              <w:t xml:space="preserve">и внесены в Единый государственный реестр недвижимости (реестровый номер 21:10-6.133).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северо-запад</w:t>
            </w:r>
            <w:r>
              <w:rPr>
                <w:rFonts w:ascii="Times New Roman" w:hAnsi="Times New Roman"/>
                <w:spacing w:val="-6"/>
              </w:rPr>
              <w:t xml:space="preserve"> – </w:t>
            </w:r>
            <w:r>
              <w:rPr>
                <w:rFonts w:ascii="Times New Roman" w:hAnsi="Times New Roman"/>
                <w:spacing w:val="-6"/>
              </w:rPr>
              <w:t xml:space="preserve">N 55°22'23,38"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E 46°43'42,74"</w:t>
            </w:r>
            <w:r>
              <w:rPr>
                <w:rFonts w:ascii="Times New Roman" w:hAnsi="Times New Roman"/>
                <w:spacing w:val="-6"/>
              </w:rPr>
              <w:t xml:space="preserve">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ind w:right="174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северо-восто</w:t>
            </w:r>
            <w:r>
              <w:rPr>
                <w:rFonts w:ascii="Times New Roman" w:hAnsi="Times New Roman"/>
                <w:spacing w:val="-6"/>
              </w:rPr>
              <w:t xml:space="preserve">к</w:t>
            </w:r>
            <w:r>
              <w:rPr>
                <w:rFonts w:ascii="Times New Roman" w:hAnsi="Times New Roman"/>
                <w:spacing w:val="-6"/>
              </w:rPr>
              <w:t xml:space="preserve"> – </w:t>
            </w:r>
            <w:r>
              <w:rPr>
                <w:rFonts w:ascii="Times New Roman" w:hAnsi="Times New Roman"/>
                <w:spacing w:val="-6"/>
              </w:rPr>
              <w:t xml:space="preserve">N 55°22'32,52"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E 46°54'48,92"</w:t>
            </w:r>
            <w:r>
              <w:rPr>
                <w:rFonts w:ascii="Times New Roman" w:hAnsi="Times New Roman"/>
                <w:spacing w:val="-6"/>
              </w:rPr>
              <w:t xml:space="preserve">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ind w:right="174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юго-запад – </w:t>
            </w:r>
            <w:r>
              <w:rPr>
                <w:rFonts w:ascii="Times New Roman" w:hAnsi="Times New Roman"/>
                <w:spacing w:val="-6"/>
              </w:rPr>
              <w:t xml:space="preserve">N 55°16'07,03"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E 46°43'57,57"</w:t>
            </w:r>
            <w:r>
              <w:rPr>
                <w:rFonts w:ascii="Times New Roman" w:hAnsi="Times New Roman"/>
                <w:spacing w:val="-6"/>
              </w:rPr>
              <w:t xml:space="preserve">;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юго-восто</w:t>
            </w:r>
            <w:r>
              <w:rPr>
                <w:rFonts w:ascii="Times New Roman" w:hAnsi="Times New Roman"/>
                <w:spacing w:val="-6"/>
              </w:rPr>
              <w:t xml:space="preserve">к</w:t>
            </w:r>
            <w:r>
              <w:rPr>
                <w:rFonts w:ascii="Times New Roman" w:hAnsi="Times New Roman"/>
                <w:spacing w:val="-6"/>
              </w:rPr>
              <w:t xml:space="preserve"> – </w:t>
            </w:r>
            <w:r>
              <w:rPr>
                <w:rFonts w:ascii="Times New Roman" w:hAnsi="Times New Roman"/>
                <w:spacing w:val="-6"/>
              </w:rPr>
              <w:t xml:space="preserve">N 55°17'39,44"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E 46°52'52,74"</w:t>
            </w:r>
            <w:r>
              <w:rPr>
                <w:rFonts w:ascii="Times New Roman" w:hAnsi="Times New Roman"/>
                <w:spacing w:val="-6"/>
              </w:rPr>
              <w:t xml:space="preserve">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отсутствуют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рельеф имеет волнистый характер, местность изрезана сетью оврагов, общий уклон к югу, в сторону р. Киря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умеренно-континентальный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</w:t>
            </w:r>
            <w:r>
              <w:rPr>
                <w:rFonts w:ascii="Times New Roman" w:hAnsi="Times New Roman"/>
                <w:lang w:val="en-US"/>
              </w:rPr>
              <w:t xml:space="preserve">t </w:t>
            </w:r>
            <w:r>
              <w:rPr>
                <w:rFonts w:ascii="Times New Roman" w:hAnsi="Times New Roman"/>
              </w:rPr>
              <w:t xml:space="preserve">воздуха января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-13</w:t>
            </w:r>
            <w:r>
              <w:rPr>
                <w:rFonts w:ascii="Times New Roman" w:hAnsi="Times New Roman"/>
                <w:spacing w:val="-6"/>
              </w:rPr>
              <w:t xml:space="preserve">,</w:t>
            </w:r>
            <w:r>
              <w:rPr>
                <w:rFonts w:ascii="Times New Roman" w:hAnsi="Times New Roman"/>
                <w:spacing w:val="-6"/>
              </w:rPr>
              <w:t xml:space="preserve">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</w:t>
            </w:r>
            <w:r>
              <w:rPr>
                <w:rFonts w:ascii="Times New Roman" w:hAnsi="Times New Roman"/>
                <w:lang w:val="en-US"/>
              </w:rPr>
              <w:t xml:space="preserve">t </w:t>
            </w:r>
            <w:r>
              <w:rPr>
                <w:rFonts w:ascii="Times New Roman" w:hAnsi="Times New Roman"/>
              </w:rPr>
              <w:t xml:space="preserve">воздуха июля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+18</w:t>
            </w:r>
            <w:r>
              <w:rPr>
                <w:rFonts w:ascii="Times New Roman" w:hAnsi="Times New Roman"/>
                <w:spacing w:val="-6"/>
              </w:rPr>
              <w:t xml:space="preserve">,</w:t>
            </w:r>
            <w:r>
              <w:rPr>
                <w:rFonts w:ascii="Times New Roman" w:hAnsi="Times New Roman"/>
                <w:spacing w:val="-6"/>
              </w:rPr>
              <w:t xml:space="preserve">5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</w:t>
            </w:r>
            <w:r>
              <w:rPr>
                <w:rFonts w:ascii="Times New Roman" w:hAnsi="Times New Roman"/>
                <w:lang w:val="en-US"/>
              </w:rPr>
              <w:t xml:space="preserve">t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691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преобладают ветры летом – ю-з, зимой – ю-в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6 месяцев, с мая по октябрь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5 месяцев, с ноября по март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высокий снежный покров (февраль-март), половодье (середина апреля), засуха с пересыханием мелких водоемов (июль), поздние (до июня) весенние заморозки, зимние перепады температуры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преобладающие типы почв – песчаные, серые лесные, подзолистые, суглинки, небольшие площади болотных и пойменных почв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Озер и больших болот в заказнике нет. Реки, речки, ручьи: Киря – правый приток р. Сура; правые притоки р. Киря – Юбал, Урлыюбал, Кукаваш, Черная. Имеется большое количество ручьев и родников. Суммарная протяженность речной сети – 55 км.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Леса представлены в основном смешанными, дубовыми насаждениями; в поймах ивняки. Имеется значительное количество сосновых посадок. Водно-болотная растительность выражена слабо и представлена осоками, широколиственными травами, болотно-луговым разнотравьем.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yellow"/>
              </w:rPr>
            </w:pPr>
            <w:r>
              <w:rPr>
                <w:rFonts w:ascii="Times New Roman" w:hAnsi="Times New Roman"/>
                <w:spacing w:val="-6"/>
                <w:highlight w:val="yellow"/>
              </w:rPr>
            </w:r>
            <w:r>
              <w:rPr>
                <w:rFonts w:ascii="Times New Roman" w:hAnsi="Times New Roman"/>
                <w:spacing w:val="-6"/>
                <w:highlight w:val="yellow"/>
              </w:rPr>
            </w:r>
            <w:r>
              <w:rPr>
                <w:rFonts w:ascii="Times New Roman" w:hAnsi="Times New Roman"/>
                <w:spacing w:val="-6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Ибресинское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Кошлоушское – 1к—61к</w:t>
            </w:r>
            <w:r>
              <w:rPr>
                <w:rFonts w:ascii="Times New Roman" w:hAnsi="Times New Roman"/>
                <w:spacing w:val="-6"/>
              </w:rPr>
              <w:t xml:space="preserve">;</w:t>
            </w:r>
            <w:r>
              <w:rPr>
                <w:rFonts w:ascii="Times New Roman" w:hAnsi="Times New Roman"/>
                <w:spacing w:val="-6"/>
              </w:rPr>
              <w:t xml:space="preserve"> 63к</w:t>
            </w:r>
            <w:r>
              <w:rPr>
                <w:rFonts w:ascii="Times New Roman" w:hAnsi="Times New Roman"/>
                <w:spacing w:val="-6"/>
              </w:rPr>
              <w:t xml:space="preserve"> – 66к; 68к – 70к; 72к—79к; 82к – 85к; </w:t>
            </w:r>
            <w:r>
              <w:rPr>
                <w:rFonts w:ascii="Times New Roman" w:hAnsi="Times New Roman"/>
                <w:spacing w:val="-6"/>
              </w:rPr>
              <w:t xml:space="preserve">89к – 91к</w:t>
            </w:r>
            <w:r>
              <w:rPr>
                <w:rFonts w:ascii="Times New Roman" w:hAnsi="Times New Roman"/>
                <w:spacing w:val="-6"/>
              </w:rPr>
              <w:t xml:space="preserve">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Березовское – 2 – 4; 8 – 14; 19 – 25.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Отмечено в основном три типа леса: еловый, сосновый, лиственный. Средняя формула древостоя – 6Б2Лп1С1Д. Более 50% – молодняки и средневозрастные насаждения.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В 2002 г. в р. Киря у дер. Тарнвар впервые для России был пойман водяной жук (Macronychus quadritulerculatus P.W.J. Müller, 1806) Димитриевым А.В.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купальница европейская – Trollius europaeus L. (2), гнездовка н</w:t>
            </w:r>
            <w:r>
              <w:rPr>
                <w:rFonts w:ascii="Times New Roman" w:hAnsi="Times New Roman"/>
                <w:spacing w:val="-6"/>
              </w:rPr>
              <w:t xml:space="preserve">астоящая – Neottia nidus-avis (L.) Rich. (3), синюха голубая – Polemonium caeruleum L. (3), володушка золотистая – Bupleurum aureum Fisch. ex Hoffm. (3), вязель разноцветный – Securigera varia (L.) Lass. (4), яблоня лесная – Malus sylvestris (L.) Mill. (4)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Красная книга Чувашской Республики (2019)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Красная книга Чувашской Республики (категория) – животные: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земноводные: чесночница обыкновенная – Pelobates fuscus (Laur.) (4)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пресмыкающиеся: веретеница ломкая – Anguis fragilis L. (3)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птицы: журавль серый – Grus grus (L.) (2), гаршнеп – Lymnocryptes minimus (Brunn.) (2), неясыть серая – Strix aluco L. (3), осоед обыкновенный – Pernis apivorus (L.) (3), дупель – Gallinago media (Lat.) (4), перепел – Coturnix coturnix (L.) (прил.)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млекопитающие: норка европейская – Mustela lutreola (L.) (0), выдра – Lutra lutra (L.) (1), медведь бурый – Ursus arctos L. (2), горностай – Mustela erminea L. (2), рысь – Lynx lynx (L.) (2), косуля сибирская – Capreolus pygargus (Pall.) (2)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tr-TR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Красная книга Чувашской Республики (2019)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основные охотничьи животные: насекомоядные – крот; зайцеобразные – заяц-беляк, заяц-русак; грызуны – белка, ондатра, бобр; хищные – лисица, енотовидная собака, кун</w:t>
            </w:r>
            <w:r>
              <w:rPr>
                <w:rFonts w:ascii="Times New Roman" w:hAnsi="Times New Roman"/>
                <w:spacing w:val="-6"/>
              </w:rPr>
              <w:t xml:space="preserve">ица, норка, хорь, волк, выдра; копытные – лось, кабан, косуля, олень европейский; курообразные – глухарь, тетерев, рябчик, куропатка серая; гусеобразные – кряква, чирок-свистунок, чирок-трескунок; кулики – бекас, вальдшнеп; пастушковые – погоныш, коростель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лесная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охотничьи виды животных, редкие </w:t>
            </w:r>
            <w:r>
              <w:rPr>
                <w:rFonts w:ascii="Times New Roman" w:hAnsi="Times New Roman"/>
                <w:spacing w:val="-6"/>
              </w:rPr>
              <w:t xml:space="preserve">и исчеза</w:t>
            </w:r>
            <w:r>
              <w:rPr>
                <w:rFonts w:ascii="Times New Roman" w:hAnsi="Times New Roman"/>
                <w:spacing w:val="-6"/>
              </w:rPr>
              <w:t xml:space="preserve">ющие виды растений и животных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 </w:t>
            </w:r>
            <w:r>
              <w:rPr>
                <w:rFonts w:ascii="Times New Roman" w:hAnsi="Times New Roman"/>
              </w:rPr>
              <w:t xml:space="preserve">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заказник по</w:t>
            </w:r>
            <w:r>
              <w:rPr>
                <w:rFonts w:ascii="Times New Roman" w:hAnsi="Times New Roman"/>
                <w:spacing w:val="-6"/>
              </w:rPr>
              <w:t xml:space="preserve">полняет запасы охотничье-промыс</w:t>
            </w:r>
            <w:r>
              <w:rPr>
                <w:rFonts w:ascii="Times New Roman" w:hAnsi="Times New Roman"/>
                <w:spacing w:val="-6"/>
              </w:rPr>
              <w:t xml:space="preserve">ловой фауны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лесные земли – 100%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yellow"/>
              </w:rPr>
            </w:pPr>
            <w:r>
              <w:rPr>
                <w:rFonts w:ascii="Times New Roman" w:hAnsi="Times New Roman"/>
                <w:spacing w:val="-6"/>
                <w:highlight w:val="yellow"/>
              </w:rPr>
            </w:r>
            <w:r>
              <w:rPr>
                <w:rFonts w:ascii="Times New Roman" w:hAnsi="Times New Roman"/>
                <w:spacing w:val="-6"/>
                <w:highlight w:val="yellow"/>
              </w:rPr>
            </w:r>
            <w:r>
              <w:rPr>
                <w:rFonts w:ascii="Times New Roman" w:hAnsi="Times New Roman"/>
                <w:spacing w:val="-6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88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</w:t>
            </w: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Минприроды Чувашии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Тел.(8352) 62-69-22, факс: (8352) 62-73-83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E-mail: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"mailto:minpiroda@cap.ru"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Style w:val="864"/>
                <w:rFonts w:ascii="Times New Roman" w:hAnsi="Times New Roman"/>
                <w:spacing w:val="-6"/>
              </w:rPr>
              <w:t xml:space="preserve">minpiroda@cap.ru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сайт:www.minpriroda.cap.ru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ОГРН 1022101141700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80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</w:t>
            </w: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restart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continue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2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Положение о государственном природном заказнике «Бугуяновский» утвержден</w:t>
            </w:r>
            <w:r>
              <w:rPr>
                <w:rFonts w:ascii="Times New Roman" w:hAnsi="Times New Roman"/>
                <w:spacing w:val="-6"/>
              </w:rPr>
              <w:t xml:space="preserve">о</w:t>
            </w:r>
            <w:r>
              <w:rPr>
                <w:rFonts w:ascii="Times New Roman" w:hAnsi="Times New Roman"/>
                <w:spacing w:val="-6"/>
              </w:rPr>
              <w:t xml:space="preserve"> постановлением Кабинета Министров Чувашской Республике от 30 апреля 2010 г. № 125 «Об образовании особо охраняемых природных территорий в Чувашской Республике» (с изменениям, внесенным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постановлени</w:t>
            </w:r>
            <w:r>
              <w:rPr>
                <w:rFonts w:ascii="Times New Roman" w:hAnsi="Times New Roman"/>
                <w:spacing w:val="-6"/>
              </w:rPr>
              <w:t xml:space="preserve">я</w:t>
            </w:r>
            <w:r>
              <w:rPr>
                <w:rFonts w:ascii="Times New Roman" w:hAnsi="Times New Roman"/>
                <w:spacing w:val="-6"/>
              </w:rPr>
              <w:t xml:space="preserve">м</w:t>
            </w:r>
            <w:r>
              <w:rPr>
                <w:rFonts w:ascii="Times New Roman" w:hAnsi="Times New Roman"/>
                <w:spacing w:val="-6"/>
              </w:rPr>
              <w:t xml:space="preserve">и</w:t>
            </w:r>
            <w:r>
              <w:rPr>
                <w:rFonts w:ascii="Times New Roman" w:hAnsi="Times New Roman"/>
                <w:spacing w:val="-6"/>
              </w:rPr>
              <w:t xml:space="preserve"> Кабинета Министров Чувашской Республике от 26.06.2013 № 249</w:t>
            </w:r>
            <w:r>
              <w:rPr>
                <w:rFonts w:ascii="Times New Roman" w:hAnsi="Times New Roman"/>
                <w:spacing w:val="-6"/>
              </w:rPr>
              <w:t xml:space="preserve">, от 25.03.2015      № 96, от 23.11.2016 № 485</w:t>
            </w:r>
            <w:r>
              <w:rPr>
                <w:rFonts w:ascii="Times New Roman" w:hAnsi="Times New Roman"/>
                <w:spacing w:val="-6"/>
              </w:rPr>
              <w:t xml:space="preserve">, от 12.09.2018 № 361, от 10.06.2020 № 309, от 03.04.2024 № 167</w:t>
            </w:r>
            <w:r>
              <w:rPr>
                <w:rFonts w:ascii="Times New Roman" w:hAnsi="Times New Roman"/>
                <w:spacing w:val="-6"/>
              </w:rPr>
              <w:t xml:space="preserve">):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  <w:u w:val="single"/>
              </w:rPr>
            </w:pPr>
            <w:r>
              <w:rPr>
                <w:rFonts w:ascii="Times New Roman" w:hAnsi="Times New Roman"/>
                <w:spacing w:val="-6"/>
                <w:u w:val="single"/>
              </w:rPr>
              <w:t xml:space="preserve">- запрещенные виды деятельности: </w:t>
            </w:r>
            <w:r>
              <w:rPr>
                <w:rFonts w:ascii="Times New Roman" w:hAnsi="Times New Roman"/>
                <w:spacing w:val="-6"/>
                <w:u w:val="single"/>
              </w:rPr>
            </w:r>
            <w:r>
              <w:rPr>
                <w:rFonts w:ascii="Times New Roman" w:hAnsi="Times New Roman"/>
                <w:spacing w:val="-6"/>
                <w:u w:val="singl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охота (за исключением регулирования численности охотничьих ресурсов), промышленное рыболовство, рыболовство в целях аквакультуры (рыбоводства) и аквакультура (рыбоводство);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возведение объектов капитального строительства, не связанных с использованием территории заказника;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предоставление земельных участков для ведения садоводства и огородничества, строительства гаражей для собственных нужд или индивидуального жилищного строительства, а также строительства хозяйственных и жилых объектов;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нарушение мест обитания объектов животного мира, умышленное причинение беспокойства и отлов объектов животного мира;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сжигание сухих листьев и травы, в том числе весенние палы, разведение костров вне специально отведенных мест;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проведение массовых спортивных,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движение и стоянка механизированных транспортных средств, не связанных с функционированием заказника;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загрязнение почв, замусоривание территории, захоронение мусора, устройство снегосвалок;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пребывание посетителей с пневматическим и иным оружием, рогатками, сачками и другими орудиями отстрела или отлова животных;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свободный выгул собак;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самовольные посадки деревьев и кустарников, а также другие самовольные действия граждан, направленные на обустройство отдельных участков заказника;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повреждение биотехнических объектов, информационных знаков и аншлагов;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сплошные и выборочные рубки лесных насаждений,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использования линейных объектов;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строительство, реконструкция и эксплуатация дорог, трубопроводов, линий электропередачи и других коммуникаций, за исключением реконструкции и эксплуатации существующих на момент создания заказника линейных объектов с учетом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Требований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от 13 августа 1996 г.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электропередачи";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иные виды хозяйственной деятельности, рекреационного и другого природопользования, препятствующие сохранению, воспроизводству и восстановлению природных ресурсов (объектов).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szCs w:val="22"/>
                <w:u w:val="single"/>
                <w:lang w:eastAsia="en-US"/>
              </w:rPr>
              <w:t xml:space="preserve">- ра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зрешенные виды деятельности: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В границах заказника определяются следующие основные виды разрешенного использования земельных участков: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природно-познавательный туризм (код 5.2);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охрана природных территорий (код 9.1).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В границах заказника определяются следующие вспомогательные виды разрешенного использования земельных участков: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передвижное жилье (код 2.4);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туристическое обслуживание (код 5.2.1).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предельные (максимальные) размеры земельных участков - 4 x 4 м; предельная (максимальная) площадь земельных участков - 16 м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2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  <w:p>
            <w:pPr>
              <w:pStyle w:val="872"/>
              <w:ind w:left="0" w:right="0" w:firstLine="142"/>
              <w:jc w:val="both"/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alibri" w:cs="Times New Roman"/>
                <w:spacing w:val="-6"/>
                <w:lang w:eastAsia="en-US"/>
              </w:rPr>
              <w:t xml:space="preserve">максимальный процент застройки в границах земельного участка - до 75%.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  <w:t xml:space="preserve"> </w:t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  <w:r>
              <w:rPr>
                <w:rFonts w:ascii="Times New Roman" w:hAnsi="Times New Roman" w:eastAsia="Calibri" w:cs="Times New Roman"/>
                <w:spacing w:val="-6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отсутствует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отсутствует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  <w:r>
              <w:rPr>
                <w:rFonts w:ascii="Times New Roman" w:hAnsi="Times New Roman"/>
                <w:color w:val="ff0000"/>
              </w:rPr>
            </w: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БУ</w:t>
            </w:r>
            <w:r>
              <w:rPr>
                <w:rFonts w:ascii="Times New Roman" w:hAnsi="Times New Roman"/>
                <w:spacing w:val="-6"/>
              </w:rPr>
              <w:t xml:space="preserve"> ЧР «Ибресинское лесничество»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  <w:t xml:space="preserve">Минприроды Чувашии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429700, </w:t>
            </w:r>
            <w:r>
              <w:rPr>
                <w:rFonts w:ascii="Times New Roman" w:hAnsi="Times New Roman"/>
                <w:spacing w:val="-6"/>
              </w:rPr>
              <w:t xml:space="preserve">ЧР</w:t>
            </w:r>
            <w:r>
              <w:rPr>
                <w:rFonts w:ascii="Times New Roman" w:hAnsi="Times New Roman"/>
                <w:spacing w:val="-6"/>
              </w:rPr>
              <w:t xml:space="preserve">, п. Ибреси, ул. Леспромхозная, 11,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тел. 8(83538)-2-18-82, </w:t>
            </w:r>
            <w:r>
              <w:rPr>
                <w:rFonts w:ascii="Times New Roman" w:hAnsi="Times New Roman"/>
                <w:spacing w:val="-6"/>
              </w:rPr>
              <w:t xml:space="preserve">ibresi</w:t>
            </w:r>
            <w:r>
              <w:rPr>
                <w:rFonts w:ascii="Times New Roman" w:hAnsi="Times New Roman"/>
                <w:spacing w:val="-6"/>
              </w:rPr>
              <w:t xml:space="preserve">_</w:t>
            </w:r>
            <w:r>
              <w:rPr>
                <w:rFonts w:ascii="Times New Roman" w:hAnsi="Times New Roman"/>
                <w:spacing w:val="-6"/>
              </w:rPr>
              <w:t xml:space="preserve">les@.</w:t>
            </w:r>
            <w:r>
              <w:rPr>
                <w:rFonts w:ascii="Times New Roman" w:hAnsi="Times New Roman"/>
                <w:spacing w:val="-6"/>
                <w:lang w:val="en-US"/>
              </w:rPr>
              <w:t xml:space="preserve">mail</w:t>
            </w:r>
            <w:r>
              <w:rPr>
                <w:rFonts w:ascii="Times New Roman" w:hAnsi="Times New Roman"/>
                <w:spacing w:val="-6"/>
              </w:rPr>
              <w:t xml:space="preserve">.ru</w:t>
            </w:r>
            <w:r>
              <w:rPr>
                <w:rFonts w:ascii="Times New Roman" w:hAnsi="Times New Roman"/>
                <w:spacing w:val="-6"/>
              </w:rPr>
              <w:t xml:space="preserve">,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Ахметов Ильшат Абзалетдинович, директор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-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2"/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t xml:space="preserve">07.10.</w:t>
            </w: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  <w:t xml:space="preserve"> г.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</w:tbl>
    <w:p>
      <w:pPr>
        <w:pStyle w:val="852"/>
      </w:pPr>
      <w:r/>
      <w:r/>
    </w:p>
    <w:p>
      <w:pPr>
        <w:pStyle w:val="852"/>
      </w:pPr>
      <w:r>
        <w:br w:type="page" w:clear="all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8398" cy="4822012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28398" cy="482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6.80pt;height:379.69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4">
    <w:name w:val="Heading 1"/>
    <w:basedOn w:val="852"/>
    <w:next w:val="852"/>
    <w:link w:val="67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5">
    <w:name w:val="Heading 1 Char"/>
    <w:link w:val="674"/>
    <w:uiPriority w:val="9"/>
    <w:rPr>
      <w:rFonts w:ascii="Arial" w:hAnsi="Arial" w:eastAsia="Arial" w:cs="Arial"/>
      <w:sz w:val="40"/>
      <w:szCs w:val="40"/>
    </w:rPr>
  </w:style>
  <w:style w:type="paragraph" w:styleId="676">
    <w:name w:val="Heading 2"/>
    <w:basedOn w:val="852"/>
    <w:next w:val="852"/>
    <w:link w:val="67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7">
    <w:name w:val="Heading 2 Char"/>
    <w:link w:val="676"/>
    <w:uiPriority w:val="9"/>
    <w:rPr>
      <w:rFonts w:ascii="Arial" w:hAnsi="Arial" w:eastAsia="Arial" w:cs="Arial"/>
      <w:sz w:val="34"/>
    </w:rPr>
  </w:style>
  <w:style w:type="paragraph" w:styleId="678">
    <w:name w:val="Heading 3"/>
    <w:basedOn w:val="852"/>
    <w:next w:val="852"/>
    <w:link w:val="67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9">
    <w:name w:val="Heading 3 Char"/>
    <w:link w:val="678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52"/>
    <w:uiPriority w:val="34"/>
    <w:qFormat/>
    <w:pPr>
      <w:contextualSpacing/>
      <w:ind w:left="720"/>
    </w:pPr>
  </w:style>
  <w:style w:type="paragraph" w:styleId="693">
    <w:name w:val="No Spacing"/>
    <w:uiPriority w:val="1"/>
    <w:qFormat/>
    <w:pPr>
      <w:spacing w:before="0" w:after="0" w:line="240" w:lineRule="auto"/>
    </w:pPr>
  </w:style>
  <w:style w:type="paragraph" w:styleId="694">
    <w:name w:val="Title"/>
    <w:basedOn w:val="852"/>
    <w:next w:val="852"/>
    <w:link w:val="6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5">
    <w:name w:val="Title Char"/>
    <w:link w:val="694"/>
    <w:uiPriority w:val="10"/>
    <w:rPr>
      <w:sz w:val="48"/>
      <w:szCs w:val="48"/>
    </w:rPr>
  </w:style>
  <w:style w:type="paragraph" w:styleId="696">
    <w:name w:val="Subtitle"/>
    <w:basedOn w:val="852"/>
    <w:next w:val="852"/>
    <w:link w:val="697"/>
    <w:uiPriority w:val="11"/>
    <w:qFormat/>
    <w:pPr>
      <w:spacing w:before="200" w:after="200"/>
    </w:pPr>
    <w:rPr>
      <w:sz w:val="24"/>
      <w:szCs w:val="24"/>
    </w:rPr>
  </w:style>
  <w:style w:type="character" w:styleId="697">
    <w:name w:val="Subtitle Char"/>
    <w:link w:val="696"/>
    <w:uiPriority w:val="11"/>
    <w:rPr>
      <w:sz w:val="24"/>
      <w:szCs w:val="24"/>
    </w:rPr>
  </w:style>
  <w:style w:type="paragraph" w:styleId="698">
    <w:name w:val="Quote"/>
    <w:basedOn w:val="852"/>
    <w:next w:val="852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52"/>
    <w:next w:val="852"/>
    <w:link w:val="70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paragraph" w:styleId="702">
    <w:name w:val="Header"/>
    <w:basedOn w:val="852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3">
    <w:name w:val="Header Char"/>
    <w:link w:val="702"/>
    <w:uiPriority w:val="99"/>
  </w:style>
  <w:style w:type="paragraph" w:styleId="704">
    <w:name w:val="Footer"/>
    <w:basedOn w:val="852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Footer Char"/>
    <w:link w:val="704"/>
    <w:uiPriority w:val="99"/>
  </w:style>
  <w:style w:type="paragraph" w:styleId="706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</w:style>
  <w:style w:type="table" w:styleId="70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next w:val="852"/>
    <w:link w:val="852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3">
    <w:name w:val="Заголовок 1, Знак"/>
    <w:basedOn w:val="852"/>
    <w:next w:val="852"/>
    <w:link w:val="858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paragraph" w:styleId="854">
    <w:name w:val="Заголовок 4"/>
    <w:basedOn w:val="852"/>
    <w:next w:val="852"/>
    <w:link w:val="868"/>
    <w:qFormat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character" w:styleId="855">
    <w:name w:val="Основной шрифт абзаца"/>
    <w:next w:val="855"/>
    <w:link w:val="852"/>
    <w:uiPriority w:val="1"/>
    <w:semiHidden/>
    <w:unhideWhenUsed/>
  </w:style>
  <w:style w:type="table" w:styleId="856">
    <w:name w:val="Обычная таблица"/>
    <w:next w:val="856"/>
    <w:link w:val="852"/>
    <w:uiPriority w:val="99"/>
    <w:semiHidden/>
    <w:unhideWhenUsed/>
    <w:qFormat/>
    <w:tblPr/>
  </w:style>
  <w:style w:type="numbering" w:styleId="857">
    <w:name w:val="Нет списка"/>
    <w:next w:val="857"/>
    <w:link w:val="852"/>
    <w:uiPriority w:val="99"/>
    <w:semiHidden/>
    <w:unhideWhenUsed/>
  </w:style>
  <w:style w:type="character" w:styleId="858">
    <w:name w:val="Заголовок 1 Знак, Знак Знак"/>
    <w:next w:val="858"/>
    <w:link w:val="853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59">
    <w:name w:val="Верхний колонтитул"/>
    <w:basedOn w:val="852"/>
    <w:next w:val="859"/>
    <w:link w:val="860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0">
    <w:name w:val="Верхний колонтитул Знак"/>
    <w:next w:val="860"/>
    <w:link w:val="85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1">
    <w:name w:val="Основной текст"/>
    <w:basedOn w:val="852"/>
    <w:next w:val="861"/>
    <w:link w:val="863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2">
    <w:name w:val="Основной текст Знак"/>
    <w:next w:val="862"/>
    <w:link w:val="852"/>
    <w:uiPriority w:val="99"/>
    <w:semiHidden/>
    <w:rPr>
      <w:rFonts w:ascii="Calibri" w:hAnsi="Calibri" w:eastAsia="Calibri" w:cs="Times New Roman"/>
    </w:rPr>
  </w:style>
  <w:style w:type="character" w:styleId="863">
    <w:name w:val="Основной текст Знак1"/>
    <w:next w:val="863"/>
    <w:link w:val="86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64">
    <w:name w:val="Гиперссылка"/>
    <w:next w:val="864"/>
    <w:link w:val="852"/>
    <w:uiPriority w:val="99"/>
    <w:unhideWhenUsed/>
    <w:rPr>
      <w:color w:val="0000ff"/>
      <w:u w:val="single"/>
    </w:rPr>
  </w:style>
  <w:style w:type="paragraph" w:styleId="865">
    <w:name w:val="printj"/>
    <w:basedOn w:val="852"/>
    <w:next w:val="865"/>
    <w:link w:val="85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866">
    <w:name w:val="Основной текст 3"/>
    <w:basedOn w:val="852"/>
    <w:next w:val="866"/>
    <w:link w:val="867"/>
    <w:uiPriority w:val="99"/>
    <w:semiHidden/>
    <w:unhideWhenUsed/>
    <w:pPr>
      <w:spacing w:after="120"/>
    </w:pPr>
    <w:rPr>
      <w:sz w:val="16"/>
      <w:szCs w:val="16"/>
      <w:lang w:val="en-US"/>
    </w:rPr>
  </w:style>
  <w:style w:type="character" w:styleId="867">
    <w:name w:val="Основной текст 3 Знак"/>
    <w:next w:val="867"/>
    <w:link w:val="866"/>
    <w:uiPriority w:val="99"/>
    <w:semiHidden/>
    <w:rPr>
      <w:sz w:val="16"/>
      <w:szCs w:val="16"/>
      <w:lang w:eastAsia="en-US"/>
    </w:rPr>
  </w:style>
  <w:style w:type="character" w:styleId="868">
    <w:name w:val="Заголовок 4 Знак"/>
    <w:next w:val="868"/>
    <w:link w:val="854"/>
    <w:rPr>
      <w:rFonts w:eastAsia="Times New Roman"/>
      <w:b/>
      <w:bCs/>
      <w:sz w:val="28"/>
      <w:szCs w:val="28"/>
    </w:rPr>
  </w:style>
  <w:style w:type="paragraph" w:styleId="869">
    <w:name w:val="Текст примечания"/>
    <w:basedOn w:val="852"/>
    <w:next w:val="869"/>
    <w:link w:val="870"/>
    <w:semiHidden/>
    <w:pPr>
      <w:spacing w:after="0" w:line="240" w:lineRule="auto"/>
    </w:pPr>
    <w:rPr>
      <w:rFonts w:ascii="Times New Roman" w:hAnsi="Times New Roman" w:eastAsia="Times New Roman"/>
      <w:sz w:val="20"/>
      <w:szCs w:val="20"/>
      <w:lang w:val="en-US" w:eastAsia="en-US"/>
    </w:rPr>
  </w:style>
  <w:style w:type="character" w:styleId="870">
    <w:name w:val="Текст примечания Знак"/>
    <w:next w:val="870"/>
    <w:link w:val="869"/>
    <w:semiHidden/>
    <w:rPr>
      <w:rFonts w:ascii="Times New Roman" w:hAnsi="Times New Roman" w:eastAsia="Times New Roman"/>
    </w:rPr>
  </w:style>
  <w:style w:type="character" w:styleId="871">
    <w:name w:val="Код HTML"/>
    <w:next w:val="871"/>
    <w:link w:val="852"/>
    <w:unhideWhenUsed/>
    <w:rPr>
      <w:rFonts w:ascii="Courier New" w:hAnsi="Courier New" w:eastAsia="Times New Roman" w:cs="Courier New"/>
      <w:sz w:val="20"/>
      <w:szCs w:val="20"/>
    </w:rPr>
  </w:style>
  <w:style w:type="paragraph" w:styleId="872">
    <w:name w:val="ConsPlusNormal"/>
    <w:next w:val="872"/>
    <w:link w:val="852"/>
    <w:pPr>
      <w:widowControl w:val="off"/>
    </w:pPr>
    <w:rPr>
      <w:rFonts w:eastAsia="Times New Roman" w:cs="Calibri"/>
      <w:sz w:val="22"/>
      <w:lang w:val="ru-RU" w:eastAsia="ru-RU" w:bidi="ar-SA"/>
    </w:rPr>
  </w:style>
  <w:style w:type="character" w:styleId="873" w:default="1">
    <w:name w:val="Default Paragraph Font"/>
    <w:uiPriority w:val="1"/>
    <w:semiHidden/>
    <w:unhideWhenUsed/>
  </w:style>
  <w:style w:type="numbering" w:styleId="874" w:default="1">
    <w:name w:val="No List"/>
    <w:uiPriority w:val="99"/>
    <w:semiHidden/>
    <w:unhideWhenUsed/>
  </w:style>
  <w:style w:type="table" w:styleId="87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49</cp:revision>
  <dcterms:created xsi:type="dcterms:W3CDTF">2014-02-04T08:35:00Z</dcterms:created>
  <dcterms:modified xsi:type="dcterms:W3CDTF">2024-12-28T11:48:20Z</dcterms:modified>
  <cp:version>786432</cp:version>
</cp:coreProperties>
</file>