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4228"/>
      </w:tblGrid>
      <w:tr w:rsidR="00123C6D" w:rsidRPr="007F4EBE" w:rsidTr="00851D93">
        <w:trPr>
          <w:cantSplit/>
          <w:trHeight w:val="253"/>
        </w:trPr>
        <w:tc>
          <w:tcPr>
            <w:tcW w:w="4361" w:type="dxa"/>
            <w:hideMark/>
          </w:tcPr>
          <w:p w:rsidR="00123C6D" w:rsidRPr="007F4EBE" w:rsidRDefault="003B1BA4" w:rsidP="00325D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7F4EBE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Ч</w:t>
            </w:r>
            <w:r w:rsidR="005F2C40" w:rsidRPr="007F4EBE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ĂВАШ  РЕСПУБЛИКИ</w:t>
            </w:r>
          </w:p>
          <w:p w:rsidR="00325D17" w:rsidRPr="007F4EBE" w:rsidRDefault="00325D17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23C6D" w:rsidRPr="007F4EBE" w:rsidRDefault="00851D93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EB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683895" cy="781050"/>
                  <wp:effectExtent l="0" t="0" r="1905" b="0"/>
                  <wp:wrapTight wrapText="bothSides">
                    <wp:wrapPolygon edited="0">
                      <wp:start x="0" y="0"/>
                      <wp:lineTo x="0" y="19493"/>
                      <wp:lineTo x="9025" y="21073"/>
                      <wp:lineTo x="12033" y="21073"/>
                      <wp:lineTo x="21058" y="19493"/>
                      <wp:lineTo x="2105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8" w:type="dxa"/>
            <w:hideMark/>
          </w:tcPr>
          <w:p w:rsidR="00325D17" w:rsidRPr="007F4EBE" w:rsidRDefault="00123C6D" w:rsidP="00325D1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en-US"/>
              </w:rPr>
              <w:t>ЧУВАШСКАЯ РЕСПУБЛИКА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23C6D" w:rsidRPr="007F4EBE" w:rsidTr="00851D93">
        <w:trPr>
          <w:cantSplit/>
          <w:trHeight w:val="1617"/>
        </w:trPr>
        <w:tc>
          <w:tcPr>
            <w:tcW w:w="4361" w:type="dxa"/>
          </w:tcPr>
          <w:p w:rsidR="005F2C40" w:rsidRPr="007F4EBE" w:rsidRDefault="00BD097A" w:rsidP="00325D17">
            <w:pPr>
              <w:pStyle w:val="ad"/>
              <w:tabs>
                <w:tab w:val="left" w:pos="4285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ЙĔПРЕÇ</w:t>
            </w:r>
            <w:r w:rsidR="008C066F"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 xml:space="preserve"> МУНИЦИПАЛИТЕТ</w:t>
            </w:r>
          </w:p>
          <w:p w:rsidR="005F2C40" w:rsidRPr="007F4EBE" w:rsidRDefault="005F2C40" w:rsidP="00325D17">
            <w:pPr>
              <w:pStyle w:val="ad"/>
              <w:tabs>
                <w:tab w:val="left" w:pos="4285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 xml:space="preserve">ОКРУГĔН </w:t>
            </w:r>
          </w:p>
          <w:p w:rsidR="00123C6D" w:rsidRPr="007F4EBE" w:rsidRDefault="005F2C40" w:rsidP="00325D17">
            <w:pPr>
              <w:pStyle w:val="ad"/>
              <w:tabs>
                <w:tab w:val="left" w:pos="4285"/>
              </w:tabs>
              <w:contextualSpacing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АДМИНИСТРАЦИЙ</w:t>
            </w:r>
            <w:r w:rsidR="00130F9A"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Ě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3C6D" w:rsidRPr="007F4EBE" w:rsidRDefault="0002266A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4E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ЙЫШ</w:t>
            </w:r>
            <w:r w:rsidR="00134A6A" w:rsidRPr="007F4EBE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Ă</w:t>
            </w:r>
            <w:r w:rsidR="00123C6D" w:rsidRPr="007F4E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НУ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3C6D" w:rsidRPr="007F4EBE" w:rsidRDefault="005A3428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="006550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</w:t>
            </w:r>
            <w:r w:rsidR="004659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</w:t>
            </w:r>
            <w:r w:rsidR="00BD097A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437</w:t>
            </w:r>
            <w:r w:rsidR="00123C6D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23C6D" w:rsidRPr="007F4EBE" w:rsidRDefault="00BD097A" w:rsidP="00962A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хула</w:t>
            </w:r>
            <w:proofErr w:type="gramEnd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евĕрлĕ</w:t>
            </w:r>
            <w:proofErr w:type="spellEnd"/>
            <w:r w:rsidR="00B77D09"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Йĕпреç</w:t>
            </w:r>
            <w:proofErr w:type="spellEnd"/>
            <w:r w:rsidR="00B77D09"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поселок</w:t>
            </w:r>
            <w:r w:rsidR="00157504" w:rsidRPr="007F4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ĕ</w:t>
            </w:r>
            <w:proofErr w:type="spellEnd"/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23C6D" w:rsidRPr="007F4EBE" w:rsidRDefault="00123C6D" w:rsidP="00325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28" w:type="dxa"/>
          </w:tcPr>
          <w:p w:rsidR="00123C6D" w:rsidRPr="007F4EBE" w:rsidRDefault="00123C6D" w:rsidP="00325D1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АДМИНИСТРАЦИЯ</w:t>
            </w:r>
          </w:p>
          <w:p w:rsidR="00123C6D" w:rsidRPr="007F4EBE" w:rsidRDefault="00BD097A" w:rsidP="00325D17">
            <w:pPr>
              <w:pStyle w:val="ad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US"/>
              </w:rPr>
            </w:pPr>
            <w:r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ИБРЕС</w:t>
            </w:r>
            <w:r w:rsidR="00123C6D" w:rsidRPr="007F4EBE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t>ИНСКОГО МУНИЦИПАЛЬНОГО ОКРУГА</w:t>
            </w:r>
          </w:p>
          <w:p w:rsidR="00123C6D" w:rsidRPr="007F4EBE" w:rsidRDefault="00123C6D" w:rsidP="00325D17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4E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ПОСТАНОВЛЕНИЕ</w:t>
            </w:r>
          </w:p>
          <w:p w:rsidR="00123C6D" w:rsidRPr="007F4EBE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3C6D" w:rsidRPr="007F4EBE" w:rsidRDefault="005A3428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07.05.2024</w:t>
            </w:r>
            <w:r w:rsidR="00123C6D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437</w:t>
            </w:r>
          </w:p>
          <w:p w:rsidR="00123C6D" w:rsidRPr="007F4EBE" w:rsidRDefault="00BD097A" w:rsidP="00962A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поселок городского типа</w:t>
            </w:r>
            <w:r w:rsidR="008F587C" w:rsidRPr="007F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Ибреси</w:t>
            </w:r>
          </w:p>
          <w:p w:rsidR="00123C6D" w:rsidRPr="007F4EBE" w:rsidRDefault="00123C6D" w:rsidP="00325D17">
            <w:pPr>
              <w:pStyle w:val="ad"/>
              <w:ind w:right="-35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:rsidR="00123C6D" w:rsidRPr="007F4EBE" w:rsidRDefault="00123C6D" w:rsidP="00123C6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35"/>
      </w:tblGrid>
      <w:tr w:rsidR="00772A46" w:rsidRPr="00B75D55" w:rsidTr="00772A46">
        <w:tc>
          <w:tcPr>
            <w:tcW w:w="4219" w:type="dxa"/>
          </w:tcPr>
          <w:p w:rsidR="00772A46" w:rsidRPr="00B75D55" w:rsidRDefault="00772A46" w:rsidP="00B75D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5D55">
              <w:rPr>
                <w:rFonts w:ascii="Times New Roman" w:hAnsi="Times New Roman"/>
                <w:bCs/>
                <w:sz w:val="24"/>
                <w:szCs w:val="24"/>
              </w:rPr>
              <w:t xml:space="preserve">Об утверждении проекта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планировки и проект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а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 xml:space="preserve"> межевания территории земельного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участка с кадастровым номером 21:10:160213:83, расположенного по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адресу: Чувашская Республика - Чувашия, р-н Ибресинский, пгт.</w:t>
            </w:r>
            <w:r w:rsidR="00B75D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75D55" w:rsidRPr="00B75D55">
              <w:rPr>
                <w:rFonts w:ascii="Times New Roman" w:hAnsi="Times New Roman"/>
                <w:bCs/>
                <w:sz w:val="24"/>
                <w:szCs w:val="24"/>
              </w:rPr>
              <w:t>Ибреси, ул. Сельхозтехники</w:t>
            </w:r>
          </w:p>
        </w:tc>
        <w:tc>
          <w:tcPr>
            <w:tcW w:w="5635" w:type="dxa"/>
          </w:tcPr>
          <w:p w:rsidR="00772A46" w:rsidRPr="00B75D55" w:rsidRDefault="00772A46" w:rsidP="001D0460">
            <w:pPr>
              <w:widowControl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72A46" w:rsidRPr="00B75D55" w:rsidRDefault="00772A46" w:rsidP="001D0460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72A46" w:rsidRDefault="00772A46" w:rsidP="001D0460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A46" w:rsidRDefault="00772A46" w:rsidP="001D0460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5A97" w:rsidRDefault="00B76F2D" w:rsidP="001E5A9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76F2D">
        <w:rPr>
          <w:rFonts w:ascii="Times New Roman" w:hAnsi="Times New Roman"/>
          <w:bCs/>
          <w:sz w:val="24"/>
          <w:szCs w:val="24"/>
        </w:rPr>
        <w:t>В соответствии со статьей 42,43,45,46 Градостроительного кодекса Российской Федерации, Федеральным законом от 6 октября 2003 г. № 131-ФЗ «Об общих принципах организации местного самоуправления в Российской Федерации», Уставом Ибресинского муниципального округа, Генеральным планом Ибресинского муниципального округа, утвержденным решением Собрания депутатов Ибресинского муниципального округа Чувашской Республики от 27.12.2023 №20/2, Правилами землепользования и застройки Ибресинского муниципального округа Чувашской Республики, утвержденными решением Собрания</w:t>
      </w:r>
      <w:proofErr w:type="gramEnd"/>
      <w:r w:rsidRPr="00B76F2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B76F2D">
        <w:rPr>
          <w:rFonts w:ascii="Times New Roman" w:hAnsi="Times New Roman"/>
          <w:bCs/>
          <w:sz w:val="24"/>
          <w:szCs w:val="24"/>
        </w:rPr>
        <w:t>депутатов Ибресинского муниципального округа Чувашской Республики от 27.12.2023 №20/3,  административным регламентом администрации Ибресинского муниципального округа Чувашской Республики «Подготовка и утверждение документации по планировке территорий», утвержденным постановлением администрации Ибресинского муниципального округа Чувашской Республики от 02.05.2023 №468,</w:t>
      </w:r>
      <w:r w:rsidRPr="00E03697">
        <w:rPr>
          <w:rFonts w:ascii="Times New Roman" w:hAnsi="Times New Roman"/>
          <w:bCs/>
          <w:sz w:val="24"/>
          <w:szCs w:val="24"/>
        </w:rPr>
        <w:t xml:space="preserve"> постановлением администрации Ибресинского муниципального </w:t>
      </w:r>
      <w:r w:rsidR="00B75D55">
        <w:rPr>
          <w:rFonts w:ascii="Times New Roman" w:hAnsi="Times New Roman"/>
          <w:bCs/>
          <w:sz w:val="24"/>
          <w:szCs w:val="24"/>
        </w:rPr>
        <w:t>округа Чувашской Республики от 08</w:t>
      </w:r>
      <w:r w:rsidRPr="00E03697">
        <w:rPr>
          <w:rFonts w:ascii="Times New Roman" w:hAnsi="Times New Roman"/>
          <w:bCs/>
          <w:sz w:val="24"/>
          <w:szCs w:val="24"/>
        </w:rPr>
        <w:t>.0</w:t>
      </w:r>
      <w:r w:rsidR="00B75D55">
        <w:rPr>
          <w:rFonts w:ascii="Times New Roman" w:hAnsi="Times New Roman"/>
          <w:bCs/>
          <w:sz w:val="24"/>
          <w:szCs w:val="24"/>
        </w:rPr>
        <w:t>2</w:t>
      </w:r>
      <w:r w:rsidRPr="00E03697">
        <w:rPr>
          <w:rFonts w:ascii="Times New Roman" w:hAnsi="Times New Roman"/>
          <w:bCs/>
          <w:sz w:val="24"/>
          <w:szCs w:val="24"/>
        </w:rPr>
        <w:t>.202</w:t>
      </w:r>
      <w:r w:rsidR="0006634F" w:rsidRPr="00E03697">
        <w:rPr>
          <w:rFonts w:ascii="Times New Roman" w:hAnsi="Times New Roman"/>
          <w:bCs/>
          <w:sz w:val="24"/>
          <w:szCs w:val="24"/>
        </w:rPr>
        <w:t>4</w:t>
      </w:r>
      <w:r w:rsidRPr="00E03697">
        <w:rPr>
          <w:rFonts w:ascii="Times New Roman" w:hAnsi="Times New Roman"/>
          <w:bCs/>
          <w:sz w:val="24"/>
          <w:szCs w:val="24"/>
        </w:rPr>
        <w:t xml:space="preserve"> №</w:t>
      </w:r>
      <w:r w:rsidR="00B75D55">
        <w:rPr>
          <w:rFonts w:ascii="Times New Roman" w:hAnsi="Times New Roman"/>
          <w:bCs/>
          <w:sz w:val="24"/>
          <w:szCs w:val="24"/>
        </w:rPr>
        <w:t>133</w:t>
      </w:r>
      <w:r w:rsidRPr="00E03697">
        <w:rPr>
          <w:rFonts w:ascii="Times New Roman" w:hAnsi="Times New Roman"/>
          <w:bCs/>
          <w:sz w:val="24"/>
          <w:szCs w:val="24"/>
        </w:rPr>
        <w:t xml:space="preserve"> «</w:t>
      </w:r>
      <w:r w:rsidR="00B75D55">
        <w:rPr>
          <w:rFonts w:ascii="Times New Roman" w:eastAsia="Times New Roman" w:hAnsi="Times New Roman"/>
          <w:sz w:val="24"/>
          <w:szCs w:val="24"/>
          <w:lang w:eastAsia="ru-RU"/>
        </w:rPr>
        <w:t>О принятии решения о подготовке документации по планировке территории (проект межевания территории) в границах</w:t>
      </w:r>
      <w:proofErr w:type="gramEnd"/>
      <w:r w:rsidR="00B75D55">
        <w:rPr>
          <w:rFonts w:ascii="Times New Roman" w:eastAsia="Times New Roman" w:hAnsi="Times New Roman"/>
          <w:sz w:val="24"/>
          <w:szCs w:val="24"/>
          <w:lang w:eastAsia="ru-RU"/>
        </w:rPr>
        <w:t xml:space="preserve"> земельного участка с кадастровым номером 21:10:160213:83</w:t>
      </w:r>
      <w:r w:rsidRPr="00E03697">
        <w:rPr>
          <w:rFonts w:ascii="Times New Roman" w:hAnsi="Times New Roman"/>
          <w:bCs/>
          <w:sz w:val="24"/>
          <w:szCs w:val="24"/>
        </w:rPr>
        <w:t xml:space="preserve">",  протоколом  № </w:t>
      </w:r>
      <w:r w:rsidR="003D0E8E">
        <w:rPr>
          <w:rFonts w:ascii="Times New Roman" w:hAnsi="Times New Roman"/>
          <w:bCs/>
          <w:sz w:val="24"/>
          <w:szCs w:val="24"/>
        </w:rPr>
        <w:t>2</w:t>
      </w:r>
      <w:r w:rsidR="0006634F" w:rsidRPr="00E03697">
        <w:rPr>
          <w:rFonts w:ascii="Times New Roman" w:hAnsi="Times New Roman"/>
          <w:bCs/>
          <w:sz w:val="24"/>
          <w:szCs w:val="24"/>
        </w:rPr>
        <w:t xml:space="preserve"> от </w:t>
      </w:r>
      <w:r w:rsidR="001E5A97">
        <w:rPr>
          <w:rFonts w:ascii="Times New Roman" w:hAnsi="Times New Roman"/>
          <w:bCs/>
          <w:sz w:val="24"/>
          <w:szCs w:val="24"/>
        </w:rPr>
        <w:t>25</w:t>
      </w:r>
      <w:r w:rsidR="0006634F" w:rsidRPr="00E03697">
        <w:rPr>
          <w:rFonts w:ascii="Times New Roman" w:hAnsi="Times New Roman"/>
          <w:bCs/>
          <w:sz w:val="24"/>
          <w:szCs w:val="24"/>
        </w:rPr>
        <w:t>.</w:t>
      </w:r>
      <w:r w:rsidR="001E5A97">
        <w:rPr>
          <w:rFonts w:ascii="Times New Roman" w:hAnsi="Times New Roman"/>
          <w:bCs/>
          <w:sz w:val="24"/>
          <w:szCs w:val="24"/>
        </w:rPr>
        <w:t>04</w:t>
      </w:r>
      <w:r w:rsidRPr="00E03697">
        <w:rPr>
          <w:rFonts w:ascii="Times New Roman" w:hAnsi="Times New Roman"/>
          <w:bCs/>
          <w:sz w:val="24"/>
          <w:szCs w:val="24"/>
        </w:rPr>
        <w:t>.</w:t>
      </w:r>
      <w:r w:rsidR="001E5A97">
        <w:rPr>
          <w:rFonts w:ascii="Times New Roman" w:hAnsi="Times New Roman"/>
          <w:bCs/>
          <w:sz w:val="24"/>
          <w:szCs w:val="24"/>
        </w:rPr>
        <w:t xml:space="preserve">2024 </w:t>
      </w:r>
      <w:r w:rsidRPr="00E03697">
        <w:rPr>
          <w:rFonts w:ascii="Times New Roman" w:hAnsi="Times New Roman"/>
          <w:bCs/>
          <w:sz w:val="24"/>
          <w:szCs w:val="24"/>
        </w:rPr>
        <w:t>и заключением о ре</w:t>
      </w:r>
      <w:r w:rsidR="00382467" w:rsidRPr="00E03697">
        <w:rPr>
          <w:rFonts w:ascii="Times New Roman" w:hAnsi="Times New Roman"/>
          <w:bCs/>
          <w:sz w:val="24"/>
          <w:szCs w:val="24"/>
        </w:rPr>
        <w:t xml:space="preserve">зультатах публичных слушаний от </w:t>
      </w:r>
      <w:r w:rsidR="001E5A97">
        <w:rPr>
          <w:rFonts w:ascii="Times New Roman" w:hAnsi="Times New Roman"/>
          <w:bCs/>
          <w:sz w:val="24"/>
          <w:szCs w:val="24"/>
        </w:rPr>
        <w:t>25.04</w:t>
      </w:r>
      <w:r w:rsidRPr="00E03697">
        <w:rPr>
          <w:rFonts w:ascii="Times New Roman" w:hAnsi="Times New Roman"/>
          <w:bCs/>
          <w:sz w:val="24"/>
          <w:szCs w:val="24"/>
        </w:rPr>
        <w:t>.</w:t>
      </w:r>
      <w:r w:rsidR="001E5A97">
        <w:rPr>
          <w:rFonts w:ascii="Times New Roman" w:hAnsi="Times New Roman"/>
          <w:bCs/>
          <w:sz w:val="24"/>
          <w:szCs w:val="24"/>
        </w:rPr>
        <w:t xml:space="preserve">2024 по </w:t>
      </w:r>
      <w:r w:rsidR="001E5A97" w:rsidRPr="001E5A97">
        <w:rPr>
          <w:rFonts w:ascii="Times New Roman" w:hAnsi="Times New Roman"/>
          <w:bCs/>
          <w:sz w:val="24"/>
          <w:szCs w:val="24"/>
        </w:rPr>
        <w:t>проекту планировки и проекту межевания территории земельного участка с кадастровым номером 21:10:160213:83, расположенного по адресу: Чувашская Республика - Чувашия, р-н Ибресинский, пгт. Ибреси, ул. Сельхозтехники</w:t>
      </w:r>
      <w:r w:rsidR="001E5A97">
        <w:rPr>
          <w:rFonts w:ascii="Times New Roman" w:hAnsi="Times New Roman"/>
          <w:bCs/>
          <w:sz w:val="24"/>
          <w:szCs w:val="24"/>
        </w:rPr>
        <w:t>,</w:t>
      </w:r>
    </w:p>
    <w:p w:rsidR="003D0E8E" w:rsidRPr="001E5A97" w:rsidRDefault="003D0E8E" w:rsidP="001E5A9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B76F2D" w:rsidRPr="00E03697" w:rsidRDefault="001E5A97" w:rsidP="001E5A97">
      <w:pPr>
        <w:pStyle w:val="a8"/>
        <w:tabs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</w:t>
      </w:r>
      <w:r w:rsidR="00B76F2D" w:rsidRPr="00E03697">
        <w:rPr>
          <w:rFonts w:ascii="Times New Roman" w:hAnsi="Times New Roman"/>
          <w:bCs/>
          <w:sz w:val="24"/>
          <w:szCs w:val="24"/>
        </w:rPr>
        <w:t>администрация Ибресинского муниципального окру</w:t>
      </w:r>
      <w:r w:rsidR="00382467" w:rsidRPr="00E03697">
        <w:rPr>
          <w:rFonts w:ascii="Times New Roman" w:hAnsi="Times New Roman"/>
          <w:bCs/>
          <w:sz w:val="24"/>
          <w:szCs w:val="24"/>
        </w:rPr>
        <w:t xml:space="preserve">га Чувашской Республики  </w:t>
      </w:r>
      <w:proofErr w:type="gramStart"/>
      <w:r w:rsidR="00B76F2D" w:rsidRPr="00E03697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B76F2D" w:rsidRPr="00E03697">
        <w:rPr>
          <w:rFonts w:ascii="Times New Roman" w:hAnsi="Times New Roman"/>
          <w:bCs/>
          <w:sz w:val="24"/>
          <w:szCs w:val="24"/>
        </w:rPr>
        <w:t xml:space="preserve"> о с т а н о в л я е т:</w:t>
      </w:r>
    </w:p>
    <w:p w:rsidR="00382467" w:rsidRPr="00B76F2D" w:rsidRDefault="00382467" w:rsidP="003824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2467" w:rsidRDefault="00382467" w:rsidP="00382467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0C0117">
        <w:rPr>
          <w:rFonts w:ascii="Times New Roman" w:hAnsi="Times New Roman"/>
          <w:bCs/>
          <w:sz w:val="24"/>
          <w:szCs w:val="24"/>
        </w:rPr>
        <w:t xml:space="preserve">Утвердить </w:t>
      </w:r>
      <w:r w:rsidR="000C0117" w:rsidRPr="000C0117">
        <w:rPr>
          <w:rFonts w:ascii="Times New Roman" w:hAnsi="Times New Roman"/>
          <w:bCs/>
          <w:sz w:val="24"/>
          <w:szCs w:val="24"/>
        </w:rPr>
        <w:t>документацию по планировке территории</w:t>
      </w:r>
      <w:r w:rsidR="000C0117">
        <w:rPr>
          <w:rFonts w:ascii="Times New Roman" w:hAnsi="Times New Roman"/>
          <w:bCs/>
          <w:sz w:val="24"/>
          <w:szCs w:val="24"/>
        </w:rPr>
        <w:t xml:space="preserve"> </w:t>
      </w:r>
      <w:r w:rsidR="000C0117" w:rsidRPr="000C0117">
        <w:rPr>
          <w:rFonts w:ascii="Times New Roman" w:hAnsi="Times New Roman"/>
          <w:bCs/>
          <w:sz w:val="24"/>
          <w:szCs w:val="24"/>
        </w:rPr>
        <w:t xml:space="preserve">- </w:t>
      </w:r>
      <w:r w:rsidR="00C32E68" w:rsidRPr="00B75D55">
        <w:rPr>
          <w:rFonts w:ascii="Times New Roman" w:hAnsi="Times New Roman"/>
          <w:bCs/>
          <w:sz w:val="24"/>
          <w:szCs w:val="24"/>
        </w:rPr>
        <w:t>проекта планировки и проект</w:t>
      </w:r>
      <w:r w:rsidR="00C32E68">
        <w:rPr>
          <w:rFonts w:ascii="Times New Roman" w:hAnsi="Times New Roman"/>
          <w:bCs/>
          <w:sz w:val="24"/>
          <w:szCs w:val="24"/>
        </w:rPr>
        <w:t xml:space="preserve">а </w:t>
      </w:r>
      <w:r w:rsidR="00C32E68" w:rsidRPr="00B75D55">
        <w:rPr>
          <w:rFonts w:ascii="Times New Roman" w:hAnsi="Times New Roman"/>
          <w:bCs/>
          <w:sz w:val="24"/>
          <w:szCs w:val="24"/>
        </w:rPr>
        <w:t xml:space="preserve"> межевания территории земельного</w:t>
      </w:r>
      <w:r w:rsidR="00C32E68">
        <w:rPr>
          <w:rFonts w:ascii="Times New Roman" w:hAnsi="Times New Roman"/>
          <w:bCs/>
          <w:sz w:val="24"/>
          <w:szCs w:val="24"/>
        </w:rPr>
        <w:t xml:space="preserve"> </w:t>
      </w:r>
      <w:r w:rsidR="00C32E68" w:rsidRPr="00B75D55">
        <w:rPr>
          <w:rFonts w:ascii="Times New Roman" w:hAnsi="Times New Roman"/>
          <w:bCs/>
          <w:sz w:val="24"/>
          <w:szCs w:val="24"/>
        </w:rPr>
        <w:t>участка с кадастровым номером 21:10:160213:83, расположенного по</w:t>
      </w:r>
      <w:r w:rsidR="00C32E68">
        <w:rPr>
          <w:rFonts w:ascii="Times New Roman" w:hAnsi="Times New Roman"/>
          <w:bCs/>
          <w:sz w:val="24"/>
          <w:szCs w:val="24"/>
        </w:rPr>
        <w:t xml:space="preserve"> </w:t>
      </w:r>
      <w:r w:rsidR="00C32E68" w:rsidRPr="00B75D55">
        <w:rPr>
          <w:rFonts w:ascii="Times New Roman" w:hAnsi="Times New Roman"/>
          <w:bCs/>
          <w:sz w:val="24"/>
          <w:szCs w:val="24"/>
        </w:rPr>
        <w:t>адресу: Чувашская Республика - Чувашия, р-н Ибресинский, пгт.</w:t>
      </w:r>
      <w:r w:rsidR="00C32E68">
        <w:rPr>
          <w:rFonts w:ascii="Times New Roman" w:hAnsi="Times New Roman"/>
          <w:bCs/>
          <w:sz w:val="24"/>
          <w:szCs w:val="24"/>
        </w:rPr>
        <w:t xml:space="preserve"> </w:t>
      </w:r>
      <w:r w:rsidR="00C32E68" w:rsidRPr="00B75D55">
        <w:rPr>
          <w:rFonts w:ascii="Times New Roman" w:hAnsi="Times New Roman"/>
          <w:bCs/>
          <w:sz w:val="24"/>
          <w:szCs w:val="24"/>
        </w:rPr>
        <w:t>Ибреси, ул. Сельхозтехники</w:t>
      </w:r>
      <w:r w:rsidR="00C32E68">
        <w:rPr>
          <w:rFonts w:ascii="Times New Roman" w:hAnsi="Times New Roman"/>
          <w:bCs/>
          <w:sz w:val="24"/>
          <w:szCs w:val="24"/>
        </w:rPr>
        <w:t xml:space="preserve">, </w:t>
      </w:r>
      <w:r w:rsidR="00B75D55">
        <w:rPr>
          <w:rFonts w:ascii="Times New Roman" w:hAnsi="Times New Roman"/>
          <w:bCs/>
          <w:sz w:val="24"/>
          <w:szCs w:val="24"/>
        </w:rPr>
        <w:t>согласно приложению № 1, приложению №2.</w:t>
      </w:r>
    </w:p>
    <w:p w:rsidR="00E03697" w:rsidRDefault="009F36FB" w:rsidP="00E03697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E03697">
        <w:rPr>
          <w:rFonts w:ascii="Times New Roman" w:hAnsi="Times New Roman"/>
          <w:bCs/>
          <w:sz w:val="24"/>
          <w:szCs w:val="24"/>
        </w:rPr>
        <w:t>Отделу цифрового развития и информационных технологий администрации Ибресинского муниципального округа Чувашской Республики</w:t>
      </w:r>
      <w:r w:rsidR="00E03697" w:rsidRPr="00E03697">
        <w:rPr>
          <w:rFonts w:ascii="Times New Roman" w:hAnsi="Times New Roman"/>
          <w:bCs/>
          <w:sz w:val="24"/>
          <w:szCs w:val="24"/>
        </w:rPr>
        <w:t xml:space="preserve"> опубликовать настоящее постановление в средствах массовой информации в течение семи дней со дня его подписания и разместить на официальном сайте </w:t>
      </w:r>
      <w:r w:rsidR="00E03697">
        <w:rPr>
          <w:rFonts w:ascii="Times New Roman" w:hAnsi="Times New Roman"/>
          <w:bCs/>
          <w:sz w:val="24"/>
          <w:szCs w:val="24"/>
        </w:rPr>
        <w:t xml:space="preserve">Ибресинского муниципального округа </w:t>
      </w:r>
      <w:r w:rsidR="00E03697" w:rsidRPr="00E03697">
        <w:rPr>
          <w:rFonts w:ascii="Times New Roman" w:hAnsi="Times New Roman"/>
          <w:bCs/>
          <w:sz w:val="24"/>
          <w:szCs w:val="24"/>
        </w:rPr>
        <w:t>в сети «Интернет».</w:t>
      </w:r>
    </w:p>
    <w:p w:rsidR="0013240D" w:rsidRPr="0013240D" w:rsidRDefault="005F0FCD" w:rsidP="0013240D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13240D">
        <w:rPr>
          <w:rFonts w:ascii="Times New Roman" w:hAnsi="Times New Roman"/>
          <w:bCs/>
          <w:sz w:val="24"/>
          <w:szCs w:val="24"/>
        </w:rPr>
        <w:t xml:space="preserve">Контроль за исполнением настоящего постановления возложить на </w:t>
      </w:r>
      <w:r w:rsidR="0013240D" w:rsidRPr="0013240D">
        <w:rPr>
          <w:rFonts w:ascii="Times New Roman" w:hAnsi="Times New Roman"/>
          <w:bCs/>
          <w:sz w:val="24"/>
          <w:szCs w:val="24"/>
        </w:rPr>
        <w:t>заместителя главы администрации - начальника отдела строительства, благоустройства, ЖКХ и дорожного хозяйства администрации Ибресинского муниципальн</w:t>
      </w:r>
      <w:r w:rsidR="0013240D">
        <w:rPr>
          <w:rFonts w:ascii="Times New Roman" w:hAnsi="Times New Roman"/>
          <w:bCs/>
          <w:sz w:val="24"/>
          <w:szCs w:val="24"/>
        </w:rPr>
        <w:t>ого округа Чувашской Республики.</w:t>
      </w:r>
    </w:p>
    <w:p w:rsidR="005F0FCD" w:rsidRPr="005F0FCD" w:rsidRDefault="005F0FCD" w:rsidP="0013240D">
      <w:pPr>
        <w:pStyle w:val="a8"/>
        <w:numPr>
          <w:ilvl w:val="0"/>
          <w:numId w:val="10"/>
        </w:numPr>
        <w:tabs>
          <w:tab w:val="right" w:pos="709"/>
          <w:tab w:val="left" w:pos="851"/>
          <w:tab w:val="left" w:pos="993"/>
        </w:tabs>
        <w:suppressAutoHyphens/>
        <w:spacing w:after="0" w:line="360" w:lineRule="auto"/>
        <w:ind w:left="0" w:right="-58" w:firstLine="709"/>
        <w:jc w:val="both"/>
        <w:rPr>
          <w:rFonts w:ascii="Times New Roman" w:hAnsi="Times New Roman"/>
          <w:bCs/>
          <w:sz w:val="24"/>
          <w:szCs w:val="24"/>
        </w:rPr>
      </w:pPr>
      <w:r w:rsidRPr="005F0FCD">
        <w:rPr>
          <w:rFonts w:ascii="Times New Roman" w:hAnsi="Times New Roman"/>
          <w:bCs/>
          <w:sz w:val="24"/>
          <w:szCs w:val="24"/>
        </w:rPr>
        <w:t>Настоящее постановление вступает в силу со дня его официального опубликования.</w:t>
      </w:r>
    </w:p>
    <w:p w:rsidR="00C47650" w:rsidRDefault="00C47650" w:rsidP="00D2539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E5A97" w:rsidRPr="007F4EBE" w:rsidRDefault="001E5A97" w:rsidP="00D2539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D097A" w:rsidRPr="007F4EBE" w:rsidRDefault="00BD097A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>Ибрес</w:t>
      </w: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>инского</w:t>
      </w:r>
    </w:p>
    <w:p w:rsidR="00537509" w:rsidRPr="007F4EBE" w:rsidRDefault="009C4E3C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AD5829" w:rsidRPr="007F4EBE">
        <w:rPr>
          <w:rFonts w:ascii="Times New Roman" w:eastAsia="Times New Roman" w:hAnsi="Times New Roman"/>
          <w:sz w:val="24"/>
          <w:szCs w:val="24"/>
          <w:lang w:eastAsia="ru-RU"/>
        </w:rPr>
        <w:t>униципального округа</w:t>
      </w:r>
    </w:p>
    <w:p w:rsidR="00AD5829" w:rsidRPr="007F4EBE" w:rsidRDefault="0053750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4EBE">
        <w:rPr>
          <w:rFonts w:ascii="Times New Roman" w:eastAsia="Times New Roman" w:hAnsi="Times New Roman"/>
          <w:sz w:val="24"/>
          <w:szCs w:val="24"/>
          <w:lang w:eastAsia="ru-RU"/>
        </w:rPr>
        <w:t>Чувашской Республики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7F4EB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C41118" w:rsidRPr="007F4E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D097A" w:rsidRPr="007F4EBE">
        <w:rPr>
          <w:rFonts w:ascii="Times New Roman" w:eastAsia="Times New Roman" w:hAnsi="Times New Roman"/>
          <w:sz w:val="24"/>
          <w:szCs w:val="24"/>
          <w:lang w:eastAsia="ru-RU"/>
        </w:rPr>
        <w:t>Г. Семёнов</w:t>
      </w:r>
    </w:p>
    <w:p w:rsidR="00AD5829" w:rsidRPr="007F4EBE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7F4EBE" w:rsidRDefault="00AD5829" w:rsidP="00BD097A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7F4EBE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F4EBE" w:rsidRDefault="007F4EBE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F4EBE" w:rsidRDefault="007F4EBE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F4EBE" w:rsidRPr="007F4EBE" w:rsidRDefault="007F4EBE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7F4EBE" w:rsidRDefault="001E5A97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  <w:r>
        <w:rPr>
          <w:rFonts w:ascii="Times New Roman" w:eastAsia="Times New Roman" w:hAnsi="Times New Roman"/>
          <w:sz w:val="22"/>
          <w:szCs w:val="24"/>
          <w:lang w:eastAsia="ru-RU"/>
        </w:rPr>
        <w:t xml:space="preserve">Исполнитель: </w:t>
      </w:r>
      <w:r w:rsidR="00D25399">
        <w:rPr>
          <w:rFonts w:ascii="Times New Roman" w:eastAsia="Times New Roman" w:hAnsi="Times New Roman"/>
          <w:sz w:val="22"/>
          <w:szCs w:val="24"/>
          <w:lang w:eastAsia="ru-RU"/>
        </w:rPr>
        <w:t>Е.В. Александрова</w:t>
      </w:r>
    </w:p>
    <w:p w:rsidR="007F4EBE" w:rsidRDefault="001E5A97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  <w:r>
        <w:rPr>
          <w:rFonts w:ascii="Times New Roman" w:eastAsia="Times New Roman" w:hAnsi="Times New Roman"/>
          <w:sz w:val="22"/>
          <w:szCs w:val="24"/>
          <w:lang w:eastAsia="ru-RU"/>
        </w:rPr>
        <w:t xml:space="preserve">8(83538) </w:t>
      </w:r>
      <w:r w:rsidR="00D25399">
        <w:rPr>
          <w:rFonts w:ascii="Times New Roman" w:eastAsia="Times New Roman" w:hAnsi="Times New Roman"/>
          <w:sz w:val="22"/>
          <w:szCs w:val="24"/>
          <w:lang w:eastAsia="ru-RU"/>
        </w:rPr>
        <w:t>2-12-56</w:t>
      </w: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F57D30" w:rsidRDefault="00F57D30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2"/>
          <w:szCs w:val="24"/>
          <w:lang w:eastAsia="ru-RU"/>
        </w:rPr>
      </w:pPr>
    </w:p>
    <w:p w:rsidR="001E5A97" w:rsidRPr="001E5A97" w:rsidRDefault="001E5A97" w:rsidP="001E5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47650" w:rsidRDefault="00C47650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9356D2" w:rsidRDefault="009356D2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9356D2" w:rsidRDefault="009356D2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C47650" w:rsidRDefault="00C47650" w:rsidP="00D2539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</w:p>
    <w:p w:rsidR="00C363AB" w:rsidRDefault="00C363AB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91BA6" w:rsidRDefault="00A91BA6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D73D8" w:rsidTr="00383A81">
        <w:tc>
          <w:tcPr>
            <w:tcW w:w="4927" w:type="dxa"/>
          </w:tcPr>
          <w:p w:rsidR="007D73D8" w:rsidRDefault="007D73D8" w:rsidP="00D25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7D73D8" w:rsidRDefault="007D73D8" w:rsidP="005A34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B75D55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постановлению администрации Ибресинского муниципального округа Чувашской Республики от</w:t>
            </w:r>
            <w:r w:rsidR="005A3428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A3428"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A3428">
              <w:rPr>
                <w:rFonts w:ascii="Times New Roman" w:hAnsi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5A3428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</w:tr>
    </w:tbl>
    <w:p w:rsidR="00A91BA6" w:rsidRDefault="00A91BA6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27B7" w:rsidRDefault="00A127B7" w:rsidP="00D253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965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657"/>
      </w:tblGrid>
      <w:tr w:rsidR="00D352EF" w:rsidRPr="00D352EF" w:rsidTr="00D352EF">
        <w:trPr>
          <w:trHeight w:val="12204"/>
        </w:trPr>
        <w:tc>
          <w:tcPr>
            <w:tcW w:w="9654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41"/>
            </w:tblGrid>
            <w:tr w:rsidR="00D352EF" w:rsidRPr="00D352EF" w:rsidTr="00D352EF">
              <w:trPr>
                <w:trHeight w:val="1688"/>
              </w:trPr>
              <w:tc>
                <w:tcPr>
                  <w:tcW w:w="94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2EF" w:rsidRPr="005A3428" w:rsidRDefault="00D352EF" w:rsidP="00D352EF">
                  <w:pPr>
                    <w:ind w:left="900"/>
                    <w:rPr>
                      <w:rFonts w:ascii="Times New Roman" w:eastAsiaTheme="minorHAnsi" w:hAnsi="Times New Roman"/>
                      <w:sz w:val="22"/>
                      <w:szCs w:val="22"/>
                    </w:rPr>
                  </w:pPr>
                </w:p>
                <w:tbl>
                  <w:tblPr>
                    <w:tblW w:w="922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106"/>
                    <w:gridCol w:w="7119"/>
                  </w:tblGrid>
                  <w:tr w:rsidR="00D352EF" w:rsidRPr="00D352EF" w:rsidTr="00D352EF">
                    <w:trPr>
                      <w:trHeight w:val="1688"/>
                    </w:trPr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D352EF" w:rsidRPr="00D352EF" w:rsidRDefault="00D352EF" w:rsidP="00D352EF">
                        <w:pPr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b/>
                            <w:noProof/>
                            <w:sz w:val="44"/>
                            <w:szCs w:val="44"/>
                            <w:lang w:eastAsia="ru-RU"/>
                          </w:rPr>
                          <w:drawing>
                            <wp:inline distT="0" distB="0" distL="0" distR="0" wp14:anchorId="70DB5C57" wp14:editId="2A72707D">
                              <wp:extent cx="1192530" cy="1121410"/>
                              <wp:effectExtent l="0" t="0" r="7620" b="2540"/>
                              <wp:docPr id="1" name="Рисунок 1" descr="эмблем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эмблем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530" cy="1121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D352EF" w:rsidRPr="00D352EF" w:rsidRDefault="00D352EF" w:rsidP="00D352EF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Общество с ограниченной ответственностью</w:t>
                        </w:r>
                      </w:p>
                      <w:p w:rsidR="00D352EF" w:rsidRPr="00D352EF" w:rsidRDefault="00D352EF" w:rsidP="00D352EF">
                        <w:pPr>
                          <w:spacing w:after="0" w:line="240" w:lineRule="auto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“Бюро технической инвентаризации”</w:t>
                        </w:r>
                      </w:p>
                      <w:p w:rsidR="00D352EF" w:rsidRPr="00D352EF" w:rsidRDefault="00D352EF" w:rsidP="00D352EF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Ибресинского муниципального округа Чувашской Республики”</w:t>
                        </w:r>
                      </w:p>
                      <w:p w:rsidR="00D352EF" w:rsidRPr="00D352EF" w:rsidRDefault="00D352EF" w:rsidP="00D352EF">
                        <w:pPr>
                          <w:spacing w:before="240"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20"/>
                            <w:szCs w:val="20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</w:rPr>
                          <w:t>429700, Чувашская Республика, пгт. Ибреси, ул. Комсомольская, д.13</w:t>
                        </w:r>
                      </w:p>
                      <w:p w:rsidR="00D352EF" w:rsidRPr="00D352EF" w:rsidRDefault="00D352EF" w:rsidP="00D352EF">
                        <w:pPr>
                          <w:spacing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Тел.8(83538)2-20-76, 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e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-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: </w:t>
                        </w:r>
                        <w:proofErr w:type="spellStart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ibresi</w:t>
                        </w:r>
                        <w:proofErr w:type="spellEnd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proofErr w:type="spellStart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bti</w:t>
                        </w:r>
                        <w:proofErr w:type="spellEnd"/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@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r w:rsidRPr="00D352EF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ru</w:t>
                        </w:r>
                      </w:p>
                    </w:tc>
                  </w:tr>
                </w:tbl>
                <w:p w:rsidR="00D352EF" w:rsidRPr="00D352EF" w:rsidRDefault="00D352EF" w:rsidP="00D352EF">
                  <w:pPr>
                    <w:spacing w:line="240" w:lineRule="auto"/>
                    <w:contextualSpacing/>
                    <w:jc w:val="center"/>
                    <w:rPr>
                      <w:rFonts w:ascii="Times New Roman" w:eastAsiaTheme="minorHAnsi" w:hAnsi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D352EF" w:rsidRPr="00D352EF" w:rsidRDefault="00D352EF" w:rsidP="00D352E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Заказчик: Администрация Ибресинского муниципального округа  Чувашской Республики</w:t>
            </w:r>
          </w:p>
          <w:p w:rsidR="00D352EF" w:rsidRPr="00D352EF" w:rsidRDefault="00D352EF" w:rsidP="00D352EF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 xml:space="preserve">Место разработки: Чувашская Республика, пгт. Ибреси </w:t>
            </w:r>
          </w:p>
          <w:p w:rsidR="00D352EF" w:rsidRPr="00D352EF" w:rsidRDefault="00D352EF" w:rsidP="00D352EF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Договор подряда: № 1 от 15 января 2024г.</w:t>
            </w: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352EF">
              <w:rPr>
                <w:rFonts w:ascii="Times New Roman" w:eastAsiaTheme="minorHAnsi" w:hAnsi="Times New Roman"/>
                <w:sz w:val="28"/>
                <w:szCs w:val="28"/>
              </w:rPr>
              <w:t xml:space="preserve">ТОМ </w:t>
            </w:r>
            <w:r w:rsidRPr="00D352EF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352EF">
              <w:rPr>
                <w:rFonts w:ascii="Times New Roman" w:eastAsiaTheme="minorHAnsi" w:hAnsi="Times New Roman"/>
                <w:bCs/>
                <w:sz w:val="24"/>
                <w:szCs w:val="24"/>
              </w:rPr>
              <w:t>Проект планировки территории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D352EF">
              <w:rPr>
                <w:rFonts w:ascii="Times New Roman" w:eastAsiaTheme="minorHAnsi" w:hAnsi="Times New Roman"/>
                <w:bCs/>
                <w:sz w:val="28"/>
                <w:szCs w:val="28"/>
              </w:rPr>
              <w:t>Проект планировки и проект межевания территории земельного участка с кадастровым номером 21:10:160213:83, расположенного по адресу: Чувашская Республика - Чувашия, р-н Ибресинский, пгт. Ибреси, ул. Сельхозтехники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пгт. Ибреси</w:t>
            </w:r>
          </w:p>
          <w:p w:rsidR="00D352EF" w:rsidRPr="00D352EF" w:rsidRDefault="00D352EF" w:rsidP="00D352EF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352EF">
              <w:rPr>
                <w:rFonts w:ascii="Times New Roman" w:eastAsiaTheme="minorHAnsi" w:hAnsi="Times New Roman"/>
                <w:sz w:val="24"/>
                <w:szCs w:val="24"/>
              </w:rPr>
              <w:t>2024 г.</w:t>
            </w:r>
          </w:p>
        </w:tc>
      </w:tr>
    </w:tbl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945FD" w:rsidRDefault="00F945FD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32E68" w:rsidRDefault="00C32E68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D352EF">
        <w:rPr>
          <w:rFonts w:ascii="Times New Roman" w:eastAsiaTheme="minorHAnsi" w:hAnsi="Times New Roman"/>
          <w:b/>
          <w:bCs/>
          <w:sz w:val="28"/>
          <w:szCs w:val="28"/>
        </w:rPr>
        <w:t>СОДЕРЖАНИЕ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>ЧАСТЬ 1. ПОЯСНИТЕЛЬНАЯ ЗАПИСКА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Введение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Основные положения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Установление границ земельных участков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Опорно-межевая сеть на территории проектирования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Структура территории, образуемая в результате межевания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Координаты поворотных точек проектируемой красной линии </w:t>
      </w:r>
    </w:p>
    <w:p w:rsidR="00D352EF" w:rsidRPr="00D352EF" w:rsidRDefault="00D352EF" w:rsidP="00D352EF">
      <w:pPr>
        <w:numPr>
          <w:ilvl w:val="1"/>
          <w:numId w:val="19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Сведения об исходных и образуемых земельных участков на кадастровом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плане</w:t>
      </w:r>
      <w:proofErr w:type="gramEnd"/>
    </w:p>
    <w:p w:rsidR="00D352EF" w:rsidRPr="00D352EF" w:rsidRDefault="00D352EF" w:rsidP="00D352EF">
      <w:p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территории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 xml:space="preserve">ЧАСТЬ 2. ГРАФИЧЕСКАЯ ЧАСТЬ 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D352EF" w:rsidRPr="00D352EF" w:rsidRDefault="00D352EF" w:rsidP="00D352EF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План красных линий</w:t>
      </w:r>
    </w:p>
    <w:p w:rsidR="00D352EF" w:rsidRPr="00D352EF" w:rsidRDefault="00D352EF" w:rsidP="00D352EF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Чертеж проекта планировки территории</w:t>
      </w:r>
    </w:p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>ЧАСТЬ 3. МЕЖЕВАНИЕ ТЕРРИТОРИИ</w:t>
      </w:r>
    </w:p>
    <w:p w:rsidR="00D352EF" w:rsidRPr="00D352EF" w:rsidRDefault="00D352EF" w:rsidP="00D352EF">
      <w:pPr>
        <w:ind w:firstLine="556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numPr>
          <w:ilvl w:val="1"/>
          <w:numId w:val="21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Основания для проектирования</w:t>
      </w:r>
    </w:p>
    <w:p w:rsidR="00D352EF" w:rsidRPr="00D352EF" w:rsidRDefault="00D352EF" w:rsidP="00D352EF">
      <w:pPr>
        <w:numPr>
          <w:ilvl w:val="1"/>
          <w:numId w:val="21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Сведения о земельных участках</w:t>
      </w:r>
    </w:p>
    <w:p w:rsidR="00D352EF" w:rsidRPr="00D352EF" w:rsidRDefault="00D352EF" w:rsidP="00D352EF">
      <w:pPr>
        <w:numPr>
          <w:ilvl w:val="1"/>
          <w:numId w:val="21"/>
        </w:numPr>
        <w:spacing w:line="360" w:lineRule="auto"/>
        <w:ind w:left="993" w:hanging="426"/>
        <w:contextualSpacing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Обоснование мероприятий по оформлению земель</w:t>
      </w:r>
    </w:p>
    <w:p w:rsidR="00D352EF" w:rsidRPr="00D352EF" w:rsidRDefault="00D352EF" w:rsidP="00D352EF">
      <w:pPr>
        <w:ind w:firstLine="556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352EF" w:rsidRPr="00D352EF" w:rsidRDefault="00D352EF" w:rsidP="00D352EF">
      <w:pPr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br w:type="page"/>
      </w:r>
    </w:p>
    <w:p w:rsidR="00D352EF" w:rsidRPr="00D352EF" w:rsidRDefault="00D352EF" w:rsidP="00D352EF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lastRenderedPageBreak/>
        <w:t>1.1. Введение</w:t>
      </w:r>
    </w:p>
    <w:p w:rsidR="00D352EF" w:rsidRPr="00D352EF" w:rsidRDefault="00D352EF" w:rsidP="00D352EF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proofErr w:type="gramStart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Проект планировки территории разработан согласно постановления Администрации Ибресинского муниципального округа Чувашской Республики от 11.12.2023 г. №1343 «О принятии решения о подготовке документации по планировке территории (проект планировки территории) в границах земельного участка с кадастровым номером 21:10:160213:83» с целью образования земельного участка путем раздела с сохранением в измененных границах исходного с кадастровым номером 21:10:160213:83, расположенного</w:t>
      </w:r>
      <w:proofErr w:type="gramEnd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по адресу: Чувашская Республика - Чувашия, Ибресинский муниципальный округ, пгт. Ибреси, ул. Сельхозтехники.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Земельный участок с кадастровым номером 21:10:160213:83, категория земель – земли населенных пунктов, разрешенное использование - Для содержания и обслуживания многоквартирного жилого дома.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Согласно Градостроительному кодексу Российской Федерации при утверждении проекта планировки территории утверждаются: красные линии; предложения по трассировке дорог, улиц; места размещения объектов инженерной и транспортной инфраструктуры; предложения по установлению границ зон планируемого размещения объектов капитального строительства и реконструкции.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Проектная документация разработана в соответствии с правилами землепользования и застройки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 Чувашской Республики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утвержденного «Собранием депутатов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от 27.12.2023г. № 20/3. </w:t>
      </w:r>
    </w:p>
    <w:p w:rsidR="00D352EF" w:rsidRPr="00D352EF" w:rsidRDefault="00D352EF" w:rsidP="00D352EF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Исходные данные и условия для подготовки проектной документации: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Цифровые топографические карты открытого опубликования масштаба 2000, созданные ООО «Научно-производственным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аэрогеодезическим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предприятием «Меридиан+», выданные Управлением Федеральной службы государственной регистрации, кадастра и картографии по Чувашской Республике, особые отметки.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Градостроительный кодекс Российской Федерации";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Водный кодекс Российской Федерации;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Земельный кодекс Российской Федерации;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Лесной кодекс Российской Федерации;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Федеральный закон от 24.12.2004 года № 172-ФЗ «О переводе земель или земельных участков из одной категории в другую»;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Федеральный закон от 06.10.2003 года № 131-ФЗ «Об общих принципах организации местного самоуправления в Российской Федерации»;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>СанПиН 2.2.1/2.1.1.1200-03 «Санитарно-защитные зоны и санитарная классификация предприятий, сооружений и иных объектов», утвержден Постановлением Главного государственного санитарного врача РФ от 25. 09.2007 г. № 74 (зарегистрировано в Минюсте РФ 25.01.2008 г. № 10995);</w:t>
      </w:r>
    </w:p>
    <w:p w:rsidR="00D352EF" w:rsidRPr="00D352EF" w:rsidRDefault="00D352EF" w:rsidP="00D352EF">
      <w:pPr>
        <w:numPr>
          <w:ilvl w:val="0"/>
          <w:numId w:val="12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«Свод правил СП 42.13330.2011 Градостроительство. «Планировка и застройка городских и сельских поселений», Актуализированная редакция СНиП 2.07.01-89, утвержден Приказом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Минрегиона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РФ от 28.12.2010 г. № 820;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Федеральным законом «О введении в действие Земельного кодекса Российской Федерации» от 25 октября 2001г. №137-Ф3;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Законом РФ от 10.01.2002г. №7-ФЗ «Об охране окружающей природной среды».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Основными положениями по восстановлению земель, нарушенных при разработке и проведении строительных работ;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Нормами отвода земель для автомобильных дорог СН 467-77, утвержденными Государ</w:t>
      </w:r>
      <w:r w:rsidRPr="00D352EF">
        <w:rPr>
          <w:rFonts w:ascii="Times New Roman" w:eastAsiaTheme="minorHAnsi" w:hAnsi="Times New Roman"/>
          <w:sz w:val="24"/>
          <w:szCs w:val="24"/>
        </w:rPr>
        <w:softHyphen/>
        <w:t>ственным комитетом Совета Министров СССР по делам строительства 19 декабря 1974г.;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Постановлением Правительства РФ от 16 февраля 2008г. №87 «О составе разделов про</w:t>
      </w:r>
      <w:r w:rsidRPr="00D352EF">
        <w:rPr>
          <w:rFonts w:ascii="Times New Roman" w:eastAsiaTheme="minorHAnsi" w:hAnsi="Times New Roman"/>
          <w:sz w:val="24"/>
          <w:szCs w:val="24"/>
        </w:rPr>
        <w:softHyphen/>
        <w:t>ектной документации и требованиях к их содержанию»;</w:t>
      </w:r>
    </w:p>
    <w:p w:rsidR="00D352EF" w:rsidRPr="00D352EF" w:rsidRDefault="00D352EF" w:rsidP="00D352EF">
      <w:pPr>
        <w:numPr>
          <w:ilvl w:val="1"/>
          <w:numId w:val="13"/>
        </w:numPr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Основные положения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bookmarkStart w:id="0" w:name="p82"/>
      <w:bookmarkStart w:id="1" w:name="p83"/>
      <w:bookmarkStart w:id="2" w:name="p84"/>
      <w:bookmarkEnd w:id="0"/>
      <w:bookmarkEnd w:id="1"/>
      <w:bookmarkEnd w:id="2"/>
      <w:r w:rsidRPr="00D352EF">
        <w:rPr>
          <w:rFonts w:ascii="Times New Roman" w:eastAsiaTheme="minorHAnsi" w:hAnsi="Times New Roman"/>
          <w:sz w:val="24"/>
          <w:szCs w:val="24"/>
        </w:rPr>
        <w:t>Формирование земельных участков на территории проектирования с учетом: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видов разрешенного использования земельных участков (согласно Приказу Министерства экономического развития РФ от 01.09.2014 г. №540 "Об утверждении классификаторов видов разрешенного использования земельных участков");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 общую площадь земельных участков под объектами недвижимости включается площадь, непосредственно занятая этими объектами, и площадь прилегающей территории, необходимая для обеспечения функционирования (обслуживания, эксплуатации) конкретного объекта недвижимости в соответствии с установленными нормами.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Основные задачи проекта: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создание безопасной и благоприятной среды для жизнедеятельности населения.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обеспечение пространственной целостности территории, функциональной проработке планировочного решения;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>сохранения природного наследия;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обеспечение рационально использования территории и территориальных ресурсов в целом.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границ зон ограничений вокруг охраняемых объектов, а также вокруг объектов, оказывающих негативное воздействие на окружающую среду;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разработка концепции развития улично-дорожной сети и движения транспорта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развитие инженерной инфраструктуры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расчет баланса территории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основных технико-экономических показателей застройки.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разработка мероприятий по защите территории от чрезвычайных ситуаций природного и техногенного характера и мероприятий по гражданской обороне и обеспечению пожарной безопасности (ГО и ЧС).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2"/>
          <w:szCs w:val="24"/>
        </w:rPr>
        <w:t xml:space="preserve"> </w:t>
      </w:r>
      <w:r w:rsidRPr="00D352EF">
        <w:rPr>
          <w:rFonts w:ascii="Times New Roman" w:eastAsiaTheme="minorHAnsi" w:hAnsi="Times New Roman"/>
          <w:b/>
          <w:sz w:val="24"/>
          <w:szCs w:val="24"/>
        </w:rPr>
        <w:t>Установление границ земельных участков: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Установление границ земельных участков на местности следует выполнять в соответствии с Земельным кодексом Российской Федерации от 25.10.2001 №136-ФЗ, Федерального Закона от 24.07.2007 №221-ФЗ "О государственном кадастре недвижимости", методическими рекомендациями по проведению межевания объектов землеустройства (утв.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Росземкадастром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17.02.2003), а также в соответствии с требованиями нормативно-правовых актов, действующих на территории Российской Федерации.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Порядок установления границ на местности предполагает выполнение следующих видов работ: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полевое обследование и оценка пунктов опорной межевой сети – опорных межевых знаков;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уведомление собственников, владельцев и пользователей смежных земельных участков о производстве работ;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согласование и закрепление на местности межевыми знаками границ земельного участка с собственниками, владельцами и пользователями смежных земельных участков.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координат образуемых земельных участков;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определение площади земельных участков;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составление чертежа границ земельных участков;</w:t>
      </w:r>
    </w:p>
    <w:p w:rsidR="00D352EF" w:rsidRPr="00D352EF" w:rsidRDefault="00D352EF" w:rsidP="00D352EF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утверждение дел в установленном порядке;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 xml:space="preserve">Вынос межевых знаков на местность необходимо выполнять в комплексе землеустроительных работ с обеспечением мер по уведомлению заинтересованных лиц и согласованию с ними границ. Границы земельных участков устанавливаются одновременно с выносом красных линий. 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Опорно-межевая сеть на территории проектирования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На территории проектирования существует установления система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кадастрового округа (МСК-21).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 Структура территории, образуемая в результате межевания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348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     Проект планировки территории разработан для образования земельного участка путем раздела с сохранением в </w:t>
      </w:r>
      <w:proofErr w:type="gramStart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измененных</w:t>
      </w:r>
      <w:proofErr w:type="gramEnd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границах исходного с кадастровым номером 21:10:160213:83, расположенного по адресу: Чувашская Республика - Чувашия, Ибресинский муниципальный округ, пгт. Ибреси, ул. Сельхозтехники.</w:t>
      </w:r>
    </w:p>
    <w:p w:rsidR="00D352EF" w:rsidRPr="00D352EF" w:rsidRDefault="00D352EF" w:rsidP="00D352EF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Рассматриваемая территория расположена в границах кадастрового квартала 21:10:160213.</w:t>
      </w:r>
    </w:p>
    <w:p w:rsidR="00D352EF" w:rsidRPr="00D352EF" w:rsidRDefault="00D352EF" w:rsidP="00D352EF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 Координаты поворотных точек проектируемой красной линии </w:t>
      </w:r>
    </w:p>
    <w:p w:rsidR="00D352EF" w:rsidRPr="00D352EF" w:rsidRDefault="00D352EF" w:rsidP="00D352EF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Таблица.1    Координаты проектируемой красной линии 21:10:160213:83:ЗУ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1</w:t>
      </w:r>
      <w:proofErr w:type="gramEnd"/>
    </w:p>
    <w:p w:rsidR="00D352EF" w:rsidRPr="00D352EF" w:rsidRDefault="00D352EF" w:rsidP="00D352EF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noProof/>
          <w:sz w:val="22"/>
          <w:szCs w:val="22"/>
          <w:lang w:eastAsia="ru-RU"/>
        </w:rPr>
        <w:drawing>
          <wp:inline distT="0" distB="0" distL="0" distR="0" wp14:anchorId="47A08114" wp14:editId="7384AAF0">
            <wp:extent cx="6149409" cy="2286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9091"/>
                    <a:stretch/>
                  </pic:blipFill>
                  <pic:spPr bwMode="auto">
                    <a:xfrm>
                      <a:off x="0" y="0"/>
                      <a:ext cx="6149409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br w:type="page"/>
      </w:r>
    </w:p>
    <w:p w:rsidR="00D352EF" w:rsidRPr="00D352EF" w:rsidRDefault="00D352EF" w:rsidP="00D352EF">
      <w:pPr>
        <w:numPr>
          <w:ilvl w:val="1"/>
          <w:numId w:val="13"/>
        </w:numPr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2"/>
          <w:szCs w:val="24"/>
        </w:rPr>
        <w:lastRenderedPageBreak/>
        <w:t xml:space="preserve"> </w:t>
      </w:r>
      <w:r w:rsidRPr="00D352EF">
        <w:rPr>
          <w:rFonts w:ascii="Times New Roman" w:eastAsiaTheme="minorHAnsi" w:hAnsi="Times New Roman"/>
          <w:b/>
          <w:sz w:val="24"/>
          <w:szCs w:val="24"/>
        </w:rPr>
        <w:t xml:space="preserve">Сведения об исходных и образуемых земельных участков на кадастровом </w:t>
      </w:r>
      <w:proofErr w:type="gramStart"/>
      <w:r w:rsidRPr="00D352EF">
        <w:rPr>
          <w:rFonts w:ascii="Times New Roman" w:eastAsiaTheme="minorHAnsi" w:hAnsi="Times New Roman"/>
          <w:b/>
          <w:sz w:val="24"/>
          <w:szCs w:val="24"/>
        </w:rPr>
        <w:t>плане</w:t>
      </w:r>
      <w:proofErr w:type="gramEnd"/>
    </w:p>
    <w:p w:rsidR="00D352EF" w:rsidRPr="00D352EF" w:rsidRDefault="00D352EF" w:rsidP="00D352EF">
      <w:pPr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территории</w:t>
      </w:r>
    </w:p>
    <w:tbl>
      <w:tblPr>
        <w:tblStyle w:val="af"/>
        <w:tblW w:w="9748" w:type="dxa"/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1134"/>
        <w:gridCol w:w="1843"/>
        <w:gridCol w:w="1134"/>
        <w:gridCol w:w="1843"/>
      </w:tblGrid>
      <w:tr w:rsidR="00D352EF" w:rsidRPr="00D352EF" w:rsidTr="00D352EF">
        <w:tc>
          <w:tcPr>
            <w:tcW w:w="1809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Кадастровые (условные) номера</w:t>
            </w:r>
          </w:p>
        </w:tc>
        <w:tc>
          <w:tcPr>
            <w:tcW w:w="1985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Местоположение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Категория земель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Разрешенное использование, в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соответствие с проектом планировки.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Площадь, м.кв.</w:t>
            </w:r>
          </w:p>
        </w:tc>
        <w:tc>
          <w:tcPr>
            <w:tcW w:w="1843" w:type="dxa"/>
          </w:tcPr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Способ образования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  <w:t>участка</w:t>
            </w:r>
          </w:p>
          <w:p w:rsidR="00D352EF" w:rsidRPr="00D352EF" w:rsidRDefault="00D352EF" w:rsidP="00D352EF">
            <w:pPr>
              <w:rPr>
                <w:rFonts w:ascii="Times New Roman" w:eastAsiaTheme="minorHAnsi" w:hAnsi="Times New Roman"/>
                <w:noProof/>
                <w:color w:val="000000"/>
                <w:sz w:val="18"/>
                <w:szCs w:val="18"/>
              </w:rPr>
            </w:pPr>
          </w:p>
        </w:tc>
      </w:tr>
      <w:tr w:rsidR="00D352EF" w:rsidRPr="00D352EF" w:rsidTr="00D352EF">
        <w:tc>
          <w:tcPr>
            <w:tcW w:w="1809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21:10:160212:83</w:t>
            </w:r>
          </w:p>
        </w:tc>
        <w:tc>
          <w:tcPr>
            <w:tcW w:w="1985" w:type="dxa"/>
            <w:vMerge w:val="restart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8F9FA"/>
              </w:rPr>
              <w:t>Чувашская Республика - Чувашия, р-н Ибресинский, пгт Ибреси, ул Сельхозтехники</w:t>
            </w:r>
          </w:p>
        </w:tc>
        <w:tc>
          <w:tcPr>
            <w:tcW w:w="1134" w:type="dxa"/>
            <w:vMerge w:val="restart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843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8F9FA"/>
              </w:rPr>
              <w:t>для содержания и обслуживания многоквартирного жилого дома</w:t>
            </w:r>
          </w:p>
        </w:tc>
        <w:tc>
          <w:tcPr>
            <w:tcW w:w="1134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FFFFF"/>
              </w:rPr>
              <w:t>5 481</w:t>
            </w:r>
          </w:p>
        </w:tc>
        <w:tc>
          <w:tcPr>
            <w:tcW w:w="1843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–</w:t>
            </w:r>
          </w:p>
        </w:tc>
      </w:tr>
      <w:tr w:rsidR="00D352EF" w:rsidRPr="00D352EF" w:rsidTr="00D352EF">
        <w:trPr>
          <w:trHeight w:val="1685"/>
        </w:trPr>
        <w:tc>
          <w:tcPr>
            <w:tcW w:w="1809" w:type="dxa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21:10:160212:83:ЗУ1</w:t>
            </w:r>
          </w:p>
        </w:tc>
        <w:tc>
          <w:tcPr>
            <w:tcW w:w="1985" w:type="dxa"/>
            <w:vMerge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Среднеэтажная жилая застройки (код по классификатору 2.5)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352EF" w:rsidRPr="00D352EF" w:rsidRDefault="00D352EF" w:rsidP="00D352EF">
            <w:pPr>
              <w:jc w:val="center"/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</w:pPr>
            <w:r w:rsidRPr="00D352EF">
              <w:rPr>
                <w:rFonts w:ascii="Times New Roman" w:eastAsiaTheme="minorHAnsi" w:hAnsi="Times New Roman"/>
                <w:noProof/>
                <w:color w:val="000000"/>
                <w:sz w:val="20"/>
                <w:szCs w:val="20"/>
              </w:rPr>
              <w:t>образование земельного участка путем раздела с сохранением в измененных границах исходного с кадастровым номером 21:10:160213:83</w:t>
            </w:r>
          </w:p>
        </w:tc>
      </w:tr>
    </w:tbl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bCs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bCs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bCs/>
          <w:sz w:val="32"/>
          <w:szCs w:val="32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 xml:space="preserve">ЧАСТЬ 2. ГРАФИЧЕСКАЯ ЧАСТЬ </w:t>
      </w: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Default="00D352EF" w:rsidP="009679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br w:type="page"/>
      </w:r>
    </w:p>
    <w:p w:rsidR="009679E5" w:rsidRDefault="009679E5" w:rsidP="009679E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0850" cy="1013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t="4403"/>
                    <a:stretch/>
                  </pic:blipFill>
                  <pic:spPr bwMode="auto">
                    <a:xfrm>
                      <a:off x="0" y="0"/>
                      <a:ext cx="6800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1790" cy="893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95" cy="89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EF" w:rsidRPr="00D352EF" w:rsidRDefault="00D352EF" w:rsidP="00D352EF">
      <w:pPr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ЧАСТЬ 3. МЕЖЕВАНИЕ ТЕРРИТОРИИ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352EF" w:rsidRPr="00D352EF" w:rsidRDefault="00D352EF" w:rsidP="00D352EF">
      <w:pPr>
        <w:ind w:firstLine="556"/>
        <w:rPr>
          <w:rFonts w:ascii="Times New Roman" w:eastAsiaTheme="minorHAnsi" w:hAnsi="Times New Roman"/>
          <w:b/>
          <w:bCs/>
          <w:sz w:val="24"/>
          <w:szCs w:val="24"/>
        </w:rPr>
      </w:pPr>
      <w:r w:rsidRPr="00D352EF">
        <w:rPr>
          <w:rFonts w:ascii="Times New Roman" w:eastAsiaTheme="minorHAnsi" w:hAnsi="Times New Roman"/>
          <w:b/>
          <w:bCs/>
          <w:sz w:val="24"/>
          <w:szCs w:val="24"/>
        </w:rPr>
        <w:t>3.1. Основания для проектирования</w:t>
      </w:r>
    </w:p>
    <w:p w:rsidR="00D352EF" w:rsidRPr="00D352EF" w:rsidRDefault="00D352EF" w:rsidP="00D352E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Проект межевания территории разработан согласно «Градостроительного кодекса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Российской Федерации» применительно к застроенным и подлежащим застройке территориям, расположенным в границах элементов планировочной структуры. Проект межевания устанавливает границы земельного участка. 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Проектная документация разработана в соответствии с правилами землепользования и застройки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 Чувашской Республики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утвержденного «Собранием депутатов </w:t>
      </w:r>
      <w:r w:rsidRPr="00D352EF">
        <w:rPr>
          <w:rFonts w:ascii="Times New Roman" w:eastAsia="Times New Roman" w:hAnsi="Times New Roman"/>
          <w:sz w:val="24"/>
          <w:szCs w:val="24"/>
          <w:lang w:eastAsia="ru-RU"/>
        </w:rPr>
        <w:t>Ибресинского муниципального округа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от 27.12.2023г. № 20/3.</w:t>
      </w:r>
    </w:p>
    <w:p w:rsidR="00D352EF" w:rsidRPr="00D352EF" w:rsidRDefault="00D352EF" w:rsidP="00D352EF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 </w:t>
      </w:r>
      <w:r w:rsidRPr="00D352EF">
        <w:rPr>
          <w:rFonts w:ascii="Times New Roman" w:eastAsiaTheme="minorHAnsi" w:hAnsi="Times New Roman"/>
          <w:sz w:val="24"/>
          <w:szCs w:val="24"/>
        </w:rPr>
        <w:t>Проект межевания территории входит в состав проекта планировки территории объекта.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 проекте межевания территории отражены:</w:t>
      </w:r>
    </w:p>
    <w:p w:rsidR="00D352EF" w:rsidRPr="00D352EF" w:rsidRDefault="00D352EF" w:rsidP="00D352EF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границы застроенных земельных участков, в том числе границы земельных участков, на которых расположен объект;</w:t>
      </w:r>
    </w:p>
    <w:p w:rsidR="00D352EF" w:rsidRPr="00D352EF" w:rsidRDefault="00D352EF" w:rsidP="00D352EF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границы формируемого земельного участка,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планируемых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для предоставления физическим и юридическим лицам для строительства;</w:t>
      </w:r>
    </w:p>
    <w:p w:rsidR="00D352EF" w:rsidRPr="00D352EF" w:rsidRDefault="00D352EF" w:rsidP="00D352EF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границы земельных участков, предназначенных для размещения объектов капитального строительства федерального, регионального или местного значения.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 межевания территории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предназначен для размещения объекта местного значения и включает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чертежи межевания территории, на которых отображаются границы существующих и подлежащего образованию земельного участка, в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т.ч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>. предлагаемых к изъятию для муниципальных нужд.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Отображение всей информации выполнено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согласно требований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Статьи 43 «Проекты межеваний территорий» Федерального закона № 190 от 29.12.2004 «Градостроительный кодекс Российской Федерации».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D352EF" w:rsidRPr="00D352EF" w:rsidRDefault="00D352EF" w:rsidP="00D352EF">
      <w:pPr>
        <w:widowControl w:val="0"/>
        <w:autoSpaceDE w:val="0"/>
        <w:autoSpaceDN w:val="0"/>
        <w:spacing w:before="108" w:after="0" w:line="240" w:lineRule="auto"/>
        <w:ind w:left="2284"/>
        <w:rPr>
          <w:rFonts w:ascii="Times New Roman" w:eastAsia="Times New Roman" w:hAnsi="Times New Roman"/>
          <w:sz w:val="24"/>
          <w:szCs w:val="22"/>
          <w:lang w:eastAsia="ru-RU" w:bidi="ru-RU"/>
        </w:rPr>
      </w:pPr>
    </w:p>
    <w:p w:rsidR="00D352EF" w:rsidRPr="00D352EF" w:rsidRDefault="00D352EF" w:rsidP="00D352EF">
      <w:pPr>
        <w:rPr>
          <w:rFonts w:ascii="Times New Roman" w:eastAsia="Times New Roman" w:hAnsi="Times New Roman"/>
          <w:sz w:val="24"/>
          <w:szCs w:val="22"/>
          <w:lang w:eastAsia="ru-RU" w:bidi="ru-RU"/>
        </w:rPr>
      </w:pPr>
      <w:r w:rsidRPr="00D352EF">
        <w:rPr>
          <w:rFonts w:ascii="Times New Roman" w:eastAsiaTheme="minorHAnsi" w:hAnsi="Times New Roman"/>
          <w:sz w:val="24"/>
          <w:szCs w:val="22"/>
        </w:rPr>
        <w:br w:type="page"/>
      </w:r>
    </w:p>
    <w:p w:rsidR="00D352EF" w:rsidRPr="00D352EF" w:rsidRDefault="00D352EF" w:rsidP="00D352EF">
      <w:pPr>
        <w:widowControl w:val="0"/>
        <w:autoSpaceDE w:val="0"/>
        <w:autoSpaceDN w:val="0"/>
        <w:spacing w:before="108" w:after="0" w:line="240" w:lineRule="auto"/>
        <w:ind w:left="2284"/>
        <w:rPr>
          <w:rFonts w:ascii="Times New Roman" w:eastAsia="Times New Roman" w:hAnsi="Times New Roman"/>
          <w:sz w:val="24"/>
          <w:szCs w:val="22"/>
          <w:lang w:eastAsia="ru-RU" w:bidi="ru-RU"/>
        </w:rPr>
      </w:pPr>
      <w:r w:rsidRPr="00D352EF">
        <w:rPr>
          <w:rFonts w:ascii="Times New Roman" w:eastAsia="Times New Roman" w:hAnsi="Times New Roman"/>
          <w:sz w:val="24"/>
          <w:szCs w:val="22"/>
          <w:lang w:eastAsia="ru-RU" w:bidi="ru-RU"/>
        </w:rPr>
        <w:lastRenderedPageBreak/>
        <w:t>ПОЛОЖЕНИЯ О МЕЖЕВАНИИ ТЕРРИТОРИИ</w:t>
      </w:r>
    </w:p>
    <w:p w:rsidR="00D352EF" w:rsidRPr="00D352EF" w:rsidRDefault="00D352EF" w:rsidP="00D352EF">
      <w:pPr>
        <w:widowControl w:val="0"/>
        <w:autoSpaceDE w:val="0"/>
        <w:autoSpaceDN w:val="0"/>
        <w:spacing w:after="0" w:line="240" w:lineRule="auto"/>
        <w:ind w:left="3312"/>
        <w:rPr>
          <w:rFonts w:ascii="Times New Roman" w:eastAsia="Times New Roman" w:hAnsi="Times New Roman"/>
          <w:sz w:val="24"/>
          <w:szCs w:val="22"/>
          <w:lang w:eastAsia="ru-RU" w:bidi="ru-RU"/>
        </w:rPr>
      </w:pPr>
      <w:r w:rsidRPr="00D352EF">
        <w:rPr>
          <w:rFonts w:ascii="Times New Roman" w:eastAsia="Times New Roman" w:hAnsi="Times New Roman"/>
          <w:sz w:val="24"/>
          <w:szCs w:val="22"/>
          <w:lang w:eastAsia="ru-RU" w:bidi="ru-RU"/>
        </w:rPr>
        <w:t>ОСНОВНЫЕ ПОЛОЖЕНИЯ</w:t>
      </w:r>
    </w:p>
    <w:p w:rsidR="00D352EF" w:rsidRPr="00D352EF" w:rsidRDefault="00D352EF" w:rsidP="00D352E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0"/>
          <w:szCs w:val="22"/>
          <w:lang w:eastAsia="ru-RU" w:bidi="ru-RU"/>
        </w:rPr>
      </w:pP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Формирование земельных участков на территории проектирования проводится с учетом:</w:t>
      </w:r>
    </w:p>
    <w:p w:rsidR="00D352EF" w:rsidRPr="00D352EF" w:rsidRDefault="00D352EF" w:rsidP="00D352EF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видов разрешенного использования земельных участков (основные, вспомогательные и условно разрешенные);</w:t>
      </w:r>
      <w:proofErr w:type="gramEnd"/>
    </w:p>
    <w:p w:rsidR="00D352EF" w:rsidRPr="00D352EF" w:rsidRDefault="00D352EF" w:rsidP="00D352EF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строительства;</w:t>
      </w:r>
    </w:p>
    <w:p w:rsidR="00D352EF" w:rsidRPr="00D352EF" w:rsidRDefault="00D352EF" w:rsidP="00D352EF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ограничений использования земельных участков и объектов капитального строительства.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Земельные участки формируются в соответствии с требованиями эколого-ландшафтной организации территории.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В общую площадь земельных участков под объектами недвижимости включается площадь, непосредственно занятая этими объектами, и площадь прилегающей территории, необходимая для обеспечения функционирования (обслуживания, эксплуатации) конкретного объекта недвижимости в соответствии с установленными нормами.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Земельные участки, предназначенные для размещения линейных объектов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капитального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строительства (газовых сетей и линий электропередач), формируются в границах охранных зон этих объектов. Аналогичным образом выделяются земельные участки под существующими линейными объектами.</w:t>
      </w:r>
    </w:p>
    <w:p w:rsidR="00D352EF" w:rsidRPr="00D352EF" w:rsidRDefault="00D352EF" w:rsidP="00D352EF">
      <w:pPr>
        <w:spacing w:line="360" w:lineRule="auto"/>
        <w:ind w:firstLine="993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D352EF">
        <w:rPr>
          <w:rFonts w:ascii="Times New Roman" w:eastAsiaTheme="minorHAnsi" w:hAnsi="Times New Roman"/>
          <w:b/>
          <w:sz w:val="24"/>
          <w:szCs w:val="24"/>
          <w:u w:val="single"/>
        </w:rPr>
        <w:t>Планировочные ограничения.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Планировочные ограничения на территории разработки проекта межевания представлены техническими зонами инженерных коммуникаций.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Охранные зоны инженерных коммуникаций - территории, предназначенные для эксплуатации подземных и надземных инженерных коммуникаций, определяющие (в соответствии со СНиП 2.07.01-89*) минимальный отступ от коммуникаций до фундаментов зданий и сооружений.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Непосредственные подключения отдельных объектов к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инженерным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сетям (и соответственно определение локальных технических зон) будут выполнены на последующих стадиях проектирования.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lastRenderedPageBreak/>
        <w:t>При установлении границ публичных сервитутов предусмотрено обеспечение прав других лиц на пользование необходимыми для них объектами в границах земельного участка:</w:t>
      </w:r>
    </w:p>
    <w:p w:rsidR="00D352EF" w:rsidRPr="00D352EF" w:rsidRDefault="00D352EF" w:rsidP="00D352EF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частями наземного и подземного пространства, занятыми или предназначенными для размещения магистральных инженерных коммуникаций;</w:t>
      </w:r>
    </w:p>
    <w:p w:rsidR="00D352EF" w:rsidRPr="00D352EF" w:rsidRDefault="00D352EF" w:rsidP="00D352EF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пешеходными проходами и проездами к объектам, расположенными за пределами участка, если иной доступ к ним невозможен.</w:t>
      </w:r>
    </w:p>
    <w:p w:rsidR="00D352EF" w:rsidRPr="00D352EF" w:rsidRDefault="00D352EF" w:rsidP="00D352EF">
      <w:pPr>
        <w:ind w:left="40" w:right="-80" w:firstLine="540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3.2. Сведения о земельном участке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По проекту формируется земельный участок с видом разрешенного использования,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среднеэтажная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жилая застройка (код по классификатору 2.5),</w:t>
      </w:r>
    </w:p>
    <w:p w:rsidR="00D352EF" w:rsidRPr="00D352EF" w:rsidRDefault="00D352EF" w:rsidP="00D352EF">
      <w:pPr>
        <w:spacing w:before="240"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Охранные зоны:</w:t>
      </w:r>
    </w:p>
    <w:p w:rsidR="00D352EF" w:rsidRPr="00D352EF" w:rsidRDefault="00D352EF" w:rsidP="00D352EF">
      <w:pPr>
        <w:numPr>
          <w:ilvl w:val="0"/>
          <w:numId w:val="17"/>
        </w:numPr>
        <w:spacing w:before="240"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Зона санитарной охраны источников водоснабжения и водопроводов питьевого назначения (21:10-6.238);</w:t>
      </w:r>
    </w:p>
    <w:p w:rsidR="00D352EF" w:rsidRPr="00D352EF" w:rsidRDefault="00D352EF" w:rsidP="00D352EF">
      <w:pPr>
        <w:numPr>
          <w:ilvl w:val="0"/>
          <w:numId w:val="17"/>
        </w:numPr>
        <w:spacing w:before="240"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>Зона санитарной охраны источников водоснабжения и водопроводов питьевого назначения (21:10-6.239).</w:t>
      </w:r>
    </w:p>
    <w:p w:rsidR="00D352EF" w:rsidRPr="00D352EF" w:rsidRDefault="00D352EF" w:rsidP="00D352EF">
      <w:pPr>
        <w:spacing w:before="24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Территориальная зона:</w:t>
      </w:r>
      <w:r w:rsidRPr="00D352E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2EF" w:rsidRPr="00D352EF" w:rsidRDefault="00D352EF" w:rsidP="00D352EF">
      <w:pPr>
        <w:numPr>
          <w:ilvl w:val="0"/>
          <w:numId w:val="18"/>
        </w:numPr>
        <w:spacing w:before="240"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зона застройки </w:t>
      </w:r>
      <w:proofErr w:type="spellStart"/>
      <w:r w:rsidRPr="00D352EF">
        <w:rPr>
          <w:rFonts w:ascii="Times New Roman" w:eastAsiaTheme="minorHAnsi" w:hAnsi="Times New Roman"/>
          <w:sz w:val="24"/>
          <w:szCs w:val="24"/>
        </w:rPr>
        <w:t>среднеэтажными</w:t>
      </w:r>
      <w:proofErr w:type="spellEnd"/>
      <w:r w:rsidRPr="00D352EF">
        <w:rPr>
          <w:rFonts w:ascii="Times New Roman" w:eastAsiaTheme="minorHAnsi" w:hAnsi="Times New Roman"/>
          <w:sz w:val="24"/>
          <w:szCs w:val="24"/>
        </w:rPr>
        <w:t xml:space="preserve"> жилыми домами (Ж-3) Ибресинского муниципального округа Чувашской Республики.</w:t>
      </w:r>
    </w:p>
    <w:p w:rsidR="00D352EF" w:rsidRPr="00D352EF" w:rsidRDefault="00D352EF" w:rsidP="00D352EF">
      <w:pPr>
        <w:ind w:left="40" w:right="-80" w:firstLine="540"/>
        <w:rPr>
          <w:rFonts w:ascii="Times New Roman" w:eastAsiaTheme="minorHAnsi" w:hAnsi="Times New Roman"/>
          <w:b/>
          <w:sz w:val="24"/>
          <w:szCs w:val="24"/>
        </w:rPr>
      </w:pPr>
      <w:r w:rsidRPr="00D352EF">
        <w:rPr>
          <w:rFonts w:ascii="Times New Roman" w:eastAsiaTheme="minorHAnsi" w:hAnsi="Times New Roman"/>
          <w:b/>
          <w:sz w:val="24"/>
          <w:szCs w:val="24"/>
        </w:rPr>
        <w:t>3.3. Обоснование мероприятий по оформлению земель</w:t>
      </w:r>
    </w:p>
    <w:p w:rsidR="00D352EF" w:rsidRPr="00D352EF" w:rsidRDefault="00D352EF" w:rsidP="00D352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Проект межевания территории выполняется по результатам анализа ранее созданных и сформированных земельных участков в границах межевания согласно </w:t>
      </w:r>
      <w:proofErr w:type="gramStart"/>
      <w:r w:rsidRPr="00D352EF">
        <w:rPr>
          <w:rFonts w:ascii="Times New Roman" w:eastAsiaTheme="minorHAnsi" w:hAnsi="Times New Roman"/>
          <w:sz w:val="24"/>
          <w:szCs w:val="24"/>
        </w:rPr>
        <w:t>разработанному</w:t>
      </w:r>
      <w:proofErr w:type="gramEnd"/>
      <w:r w:rsidRPr="00D352EF">
        <w:rPr>
          <w:rFonts w:ascii="Times New Roman" w:eastAsiaTheme="minorHAnsi" w:hAnsi="Times New Roman"/>
          <w:sz w:val="24"/>
          <w:szCs w:val="24"/>
        </w:rPr>
        <w:t xml:space="preserve"> проекту планировки.</w:t>
      </w:r>
    </w:p>
    <w:p w:rsidR="00D352EF" w:rsidRDefault="00D352EF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352EF">
        <w:rPr>
          <w:rFonts w:ascii="Times New Roman" w:eastAsiaTheme="minorHAnsi" w:hAnsi="Times New Roman"/>
          <w:sz w:val="24"/>
          <w:szCs w:val="24"/>
        </w:rPr>
        <w:t xml:space="preserve">На основании проектной документации провести кадастровые работы </w:t>
      </w:r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по образованию земельного участка путем раздела с сохранением в </w:t>
      </w:r>
      <w:proofErr w:type="gramStart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>измененных</w:t>
      </w:r>
      <w:proofErr w:type="gramEnd"/>
      <w:r w:rsidRPr="00D352EF">
        <w:rPr>
          <w:rFonts w:ascii="Times New Roman" w:eastAsiaTheme="minorHAnsi" w:hAnsi="Times New Roman"/>
          <w:color w:val="000000"/>
          <w:sz w:val="24"/>
          <w:szCs w:val="24"/>
        </w:rPr>
        <w:t xml:space="preserve"> границах исходного с кадастровым номером 21:10:160213:83,  расположенного по адресу: Чувашская Республика - Чувашия, Ибресинский муниципальный округ, пгт. Ибреси, ул. Сельхозтехники</w:t>
      </w: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945FD" w:rsidRDefault="00F945FD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945FD" w:rsidRDefault="00F945FD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945FD" w:rsidRDefault="00F945FD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83A81" w:rsidRDefault="00383A81" w:rsidP="00D352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819"/>
        <w:gridCol w:w="4895"/>
        <w:gridCol w:w="32"/>
      </w:tblGrid>
      <w:tr w:rsidR="00383A81" w:rsidTr="00383A81">
        <w:tc>
          <w:tcPr>
            <w:tcW w:w="4927" w:type="dxa"/>
            <w:gridSpan w:val="2"/>
          </w:tcPr>
          <w:p w:rsidR="00383A81" w:rsidRDefault="00383A81" w:rsidP="00D352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gridSpan w:val="2"/>
          </w:tcPr>
          <w:p w:rsidR="00383A81" w:rsidRDefault="00383A81" w:rsidP="00383A8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№2 к постановлению администрации Ибресинского муниципального округа Чувашской Республики от</w:t>
            </w:r>
            <w:r w:rsidR="005A3428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A3428"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A3428">
              <w:rPr>
                <w:rFonts w:ascii="Times New Roman" w:hAnsi="Times New Roman"/>
                <w:sz w:val="24"/>
                <w:szCs w:val="24"/>
              </w:rPr>
              <w:t>2024</w:t>
            </w:r>
            <w:bookmarkStart w:id="3" w:name="_GoBack"/>
            <w:bookmarkEnd w:id="3"/>
            <w:r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5A3428">
              <w:rPr>
                <w:rFonts w:ascii="Times New Roman" w:hAnsi="Times New Roman"/>
                <w:sz w:val="24"/>
                <w:szCs w:val="24"/>
              </w:rPr>
              <w:t>437</w:t>
            </w:r>
          </w:p>
          <w:p w:rsidR="00383A81" w:rsidRDefault="00383A81" w:rsidP="00D352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1" w:rsidRPr="00383A81" w:rsidTr="00652C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Before w:val="1"/>
          <w:gridAfter w:val="1"/>
          <w:wBefore w:w="108" w:type="dxa"/>
          <w:wAfter w:w="32" w:type="dxa"/>
          <w:trHeight w:val="11461"/>
        </w:trPr>
        <w:tc>
          <w:tcPr>
            <w:tcW w:w="9714" w:type="dxa"/>
            <w:gridSpan w:val="2"/>
          </w:tcPr>
          <w:tbl>
            <w:tblPr>
              <w:tblW w:w="93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98"/>
            </w:tblGrid>
            <w:tr w:rsidR="00383A81" w:rsidRPr="00383A81" w:rsidTr="00383A81">
              <w:trPr>
                <w:trHeight w:val="2054"/>
              </w:trPr>
              <w:tc>
                <w:tcPr>
                  <w:tcW w:w="9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3A81" w:rsidRPr="005A3428" w:rsidRDefault="00383A81" w:rsidP="00383A81">
                  <w:pPr>
                    <w:ind w:left="900"/>
                    <w:rPr>
                      <w:rFonts w:ascii="Times New Roman" w:eastAsiaTheme="minorHAnsi" w:hAnsi="Times New Roman"/>
                      <w:sz w:val="22"/>
                      <w:szCs w:val="22"/>
                    </w:rPr>
                  </w:pPr>
                </w:p>
                <w:tbl>
                  <w:tblPr>
                    <w:tblW w:w="928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106"/>
                    <w:gridCol w:w="7176"/>
                  </w:tblGrid>
                  <w:tr w:rsidR="00383A81" w:rsidRPr="00383A81" w:rsidTr="00383A81">
                    <w:trPr>
                      <w:trHeight w:val="2054"/>
                    </w:trPr>
                    <w:tc>
                      <w:tcPr>
                        <w:tcW w:w="21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383A81" w:rsidRPr="00383A81" w:rsidRDefault="00383A81" w:rsidP="00383A81">
                        <w:pPr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b/>
                            <w:noProof/>
                            <w:sz w:val="44"/>
                            <w:szCs w:val="44"/>
                            <w:lang w:eastAsia="ru-RU"/>
                          </w:rPr>
                          <w:drawing>
                            <wp:inline distT="0" distB="0" distL="0" distR="0" wp14:anchorId="4692EF6E" wp14:editId="0DF819F8">
                              <wp:extent cx="1192530" cy="1121410"/>
                              <wp:effectExtent l="0" t="0" r="7620" b="2540"/>
                              <wp:docPr id="6" name="Рисунок 6" descr="эмблем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эмблем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530" cy="1121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383A81" w:rsidRPr="00383A81" w:rsidRDefault="00383A81" w:rsidP="00383A81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Общество с ограниченной ответственностью</w:t>
                        </w:r>
                      </w:p>
                      <w:p w:rsidR="00383A81" w:rsidRPr="00383A81" w:rsidRDefault="00383A81" w:rsidP="00383A81">
                        <w:pPr>
                          <w:spacing w:after="0" w:line="240" w:lineRule="auto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“Бюро технической инвентаризации”</w:t>
                        </w:r>
                      </w:p>
                      <w:p w:rsidR="00383A81" w:rsidRPr="00383A81" w:rsidRDefault="00383A81" w:rsidP="00383A81">
                        <w:pPr>
                          <w:spacing w:after="0" w:line="240" w:lineRule="auto"/>
                          <w:jc w:val="center"/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sz w:val="32"/>
                            <w:szCs w:val="32"/>
                          </w:rPr>
                          <w:t>Ибресинского муниципального округа Чувашской Республики”</w:t>
                        </w:r>
                      </w:p>
                      <w:p w:rsidR="00383A81" w:rsidRPr="00383A81" w:rsidRDefault="00383A81" w:rsidP="00383A81">
                        <w:pPr>
                          <w:spacing w:before="240"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20"/>
                            <w:szCs w:val="20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</w:rPr>
                          <w:t>429700, Чувашская Республика, пгт. Ибреси, ул. Комсомольская, д.13</w:t>
                        </w:r>
                      </w:p>
                      <w:p w:rsidR="00383A81" w:rsidRPr="00383A81" w:rsidRDefault="00383A81" w:rsidP="00383A81">
                        <w:pPr>
                          <w:spacing w:after="0"/>
                          <w:jc w:val="center"/>
                          <w:rPr>
                            <w:rFonts w:ascii="Times New Roman" w:eastAsiaTheme="minorHAnsi" w:hAnsi="Times New Roman"/>
                            <w:b/>
                            <w:sz w:val="32"/>
                            <w:szCs w:val="32"/>
                          </w:rPr>
                        </w:pP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Тел.8(83538)2-20-76, 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e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-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 xml:space="preserve">: </w:t>
                        </w:r>
                        <w:proofErr w:type="spellStart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ibresi</w:t>
                        </w:r>
                        <w:proofErr w:type="spellEnd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proofErr w:type="spellStart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bti</w:t>
                        </w:r>
                        <w:proofErr w:type="spellEnd"/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@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mail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</w:rPr>
                          <w:t>.</w:t>
                        </w:r>
                        <w:r w:rsidRPr="00383A81">
                          <w:rPr>
                            <w:rFonts w:ascii="Times New Roman" w:eastAsiaTheme="minorHAnsi" w:hAnsi="Times New Roman"/>
                            <w:b/>
                            <w:sz w:val="22"/>
                            <w:szCs w:val="22"/>
                            <w:u w:val="single"/>
                            <w:lang w:val="en-US"/>
                          </w:rPr>
                          <w:t>ru</w:t>
                        </w:r>
                      </w:p>
                    </w:tc>
                  </w:tr>
                </w:tbl>
                <w:p w:rsidR="00383A81" w:rsidRPr="00383A81" w:rsidRDefault="00383A81" w:rsidP="00383A81">
                  <w:pPr>
                    <w:spacing w:line="240" w:lineRule="auto"/>
                    <w:contextualSpacing/>
                    <w:jc w:val="center"/>
                    <w:rPr>
                      <w:rFonts w:ascii="Times New Roman" w:eastAsiaTheme="minorHAnsi" w:hAnsi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383A81" w:rsidRPr="00383A81" w:rsidRDefault="00383A81" w:rsidP="00383A8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Заказчик: Администрация Ибресинского муниципального округа  Чувашской Республики</w:t>
            </w:r>
          </w:p>
          <w:p w:rsidR="00383A81" w:rsidRPr="00383A81" w:rsidRDefault="00383A81" w:rsidP="00383A81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 xml:space="preserve">Место разработки: Чувашская Республика, пгт. Ибреси </w:t>
            </w:r>
          </w:p>
          <w:p w:rsidR="00383A81" w:rsidRPr="00383A81" w:rsidRDefault="00383A81" w:rsidP="00383A81">
            <w:pPr>
              <w:spacing w:before="240"/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Договор подряда: № 1 от 15 января 2024г.</w:t>
            </w: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83A81">
              <w:rPr>
                <w:rFonts w:ascii="Times New Roman" w:eastAsiaTheme="minorHAnsi" w:hAnsi="Times New Roman"/>
                <w:sz w:val="28"/>
                <w:szCs w:val="28"/>
              </w:rPr>
              <w:t xml:space="preserve">ТОМ </w:t>
            </w:r>
            <w:r w:rsidRPr="00383A81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II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83A81">
              <w:rPr>
                <w:rFonts w:ascii="Times New Roman" w:eastAsiaTheme="minorHAnsi" w:hAnsi="Times New Roman"/>
                <w:bCs/>
                <w:sz w:val="24"/>
                <w:szCs w:val="24"/>
              </w:rPr>
              <w:t>Проект межевания территории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383A81">
              <w:rPr>
                <w:rFonts w:ascii="Times New Roman" w:eastAsiaTheme="minorHAnsi" w:hAnsi="Times New Roman"/>
                <w:bCs/>
                <w:sz w:val="28"/>
                <w:szCs w:val="28"/>
              </w:rPr>
              <w:t>Проект планировки и проект межевания территории земельного участка с кадастровым номером 21:10:160213:83, расположенного по адресу: Чувашская Республика - Чувашия, р-н Ибресинский, пгт. Ибреси, ул. Сельхозтехники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пгт. Ибреси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3A81">
              <w:rPr>
                <w:rFonts w:ascii="Times New Roman" w:eastAsiaTheme="minorHAnsi" w:hAnsi="Times New Roman"/>
                <w:sz w:val="24"/>
                <w:szCs w:val="24"/>
              </w:rPr>
              <w:t>2024 г.</w:t>
            </w:r>
          </w:p>
          <w:p w:rsidR="00383A81" w:rsidRPr="00383A81" w:rsidRDefault="00383A81" w:rsidP="00383A81">
            <w:pPr>
              <w:ind w:left="176" w:right="14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spacing w:line="36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br w:type="page"/>
      </w:r>
      <w:r w:rsidRPr="00383A81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СОДЕРЖАНИЕ</w:t>
      </w:r>
    </w:p>
    <w:p w:rsidR="00383A81" w:rsidRPr="00383A81" w:rsidRDefault="00383A81" w:rsidP="00383A8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t>ЧАСТЬ 1. ПОЯСНИТЕЛЬНАЯ ЗАПИСКА.</w:t>
      </w:r>
    </w:p>
    <w:p w:rsidR="00383A81" w:rsidRPr="00383A81" w:rsidRDefault="00383A81" w:rsidP="00383A81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ВВЕДЕНИЕ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 xml:space="preserve">Градостроительный анализ территории 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Обоснование положений по размещению объекта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Мероприятия по защите территории от чрезвычайных ситуаций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Природного и техногенного характера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Обоснование и описание ограничений использования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Территории, зон с особыми условиями использования территории</w:t>
      </w:r>
    </w:p>
    <w:p w:rsidR="00383A81" w:rsidRPr="00383A81" w:rsidRDefault="00383A81" w:rsidP="00383A81">
      <w:pPr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1276" w:hanging="709"/>
        <w:contextualSpacing/>
        <w:rPr>
          <w:rFonts w:ascii="Times New Roman" w:eastAsia="TimesNewRomanPSMT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И охране окружающей среды</w:t>
      </w:r>
    </w:p>
    <w:p w:rsidR="00383A81" w:rsidRPr="00383A81" w:rsidRDefault="00383A81" w:rsidP="00383A81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t>ЧАСТЬ 2. ГРАФИЧЕСКАЯ ЧАСТЬ.</w:t>
      </w:r>
    </w:p>
    <w:p w:rsidR="00383A81" w:rsidRPr="00383A81" w:rsidRDefault="00383A81" w:rsidP="00383A81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Чертеж межевания территории</w:t>
      </w:r>
    </w:p>
    <w:p w:rsidR="00383A81" w:rsidRPr="00383A81" w:rsidRDefault="00383A81" w:rsidP="00383A81">
      <w:pPr>
        <w:numPr>
          <w:ilvl w:val="1"/>
          <w:numId w:val="20"/>
        </w:numPr>
        <w:spacing w:after="0" w:line="360" w:lineRule="auto"/>
        <w:ind w:left="993" w:hanging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="TimesNewRomanPSMT" w:hAnsi="Times New Roman"/>
          <w:sz w:val="24"/>
          <w:szCs w:val="24"/>
        </w:rPr>
        <w:t>Схема границ зон с особыми условиями использования территории</w:t>
      </w: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br w:type="page"/>
      </w:r>
    </w:p>
    <w:p w:rsidR="00383A81" w:rsidRPr="00383A81" w:rsidRDefault="00383A81" w:rsidP="00383A81">
      <w:pPr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lastRenderedPageBreak/>
        <w:t>ВВЕДЕНИЕ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 соответствии со ст. 41 Градостроительного кодекса РФ (далее – ГК РФ)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Порядок подготовки документации по планировке территории регламентируется ст. 46 ГК РФ.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Проектная документация разработана в соответствии с правилами землепользования и застройки Ибресинского городского поселения Ибресинского района Чувашской Республики утвержденного «Собранием депутатов Ибресинского городского поселения от 10.07.2020г. № 58/2. Источник официального опубликования сайт администрации Ибресинского городского поселения Ибресинского района Чувашской Республики от 10.07.2020г. 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Исходные данные и условия для подготовки проектной документации: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- Цифровые топографические карты открытого опубликования масштаба 2000, созданные ООО «Научно-производственным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аэрогеодезическим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предприятием «Меридиан+», выданные Управлением Федеральной службы государственной регистрации, кадастра и картографии по Чувашской Республике, особые отметки.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Земельный кодекс Российской Федерации;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Градостроительный кодекс Российской Федерации" от 29.12.2004 N 190-ФЗ (ред. от 25.12.2018);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Водный кодекс Российской Федерации от 03.06.2006 г. № 74-ФЗ;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Лесной кодекс Российской Федерации от 04.12.2006 г. № 200-ФЗ;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Федеральный закон от 24.12.2004 года № 172-ФЗ «О переводе земель или земельных участков из одной категории в другую»;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Федеральный закон от 06.10.2003 года № 131-ФЗ «Об общих принципах организации местного самоуправления в Российской Федерации»;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 Постановлением Главного государственного санитарного врача РФ от 25. 09.2007 г. № 74 (зарегистрировано в Минюсте РФ 25.01.2008 г. № 10995);</w:t>
      </w:r>
    </w:p>
    <w:p w:rsidR="00383A81" w:rsidRPr="00383A81" w:rsidRDefault="00383A81" w:rsidP="00383A81">
      <w:pPr>
        <w:numPr>
          <w:ilvl w:val="0"/>
          <w:numId w:val="12"/>
        </w:numPr>
        <w:tabs>
          <w:tab w:val="clear" w:pos="928"/>
          <w:tab w:val="num" w:pos="1134"/>
          <w:tab w:val="num" w:pos="1412"/>
        </w:tabs>
        <w:autoSpaceDE w:val="0"/>
        <w:autoSpaceDN w:val="0"/>
        <w:adjustRightInd w:val="0"/>
        <w:spacing w:after="0" w:line="360" w:lineRule="auto"/>
        <w:ind w:left="1412"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 xml:space="preserve">«Свод правил СП 42.13330.2011 Градостроительство. «Планировка и застройка городских и сельских поселений», Актуализированная редакция СНиП 2.07.01-89, утвержден Приказом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Минрегиона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РФ от 28.12.2010 г. № 820.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Федеральным законом «О введении в действие Земельного кодекса Российской Федера</w:t>
      </w:r>
      <w:r w:rsidRPr="00383A81">
        <w:rPr>
          <w:rFonts w:ascii="Times New Roman" w:eastAsiaTheme="minorHAnsi" w:hAnsi="Times New Roman"/>
          <w:sz w:val="24"/>
          <w:szCs w:val="24"/>
        </w:rPr>
        <w:softHyphen/>
        <w:t>ции» от 25 октября 2001г. №137-Ф3;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Законом РФ от 10.01.2002г. №7-ФЗ «Об охране окружающей природной среды».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Основными положениями по восстановлению земель, нарушенных при разработке и проведении строительных работ;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Нормами отвода земель для автомобильных дорог СН 467-77, утвержденными Государ</w:t>
      </w:r>
      <w:r w:rsidRPr="00383A81">
        <w:rPr>
          <w:rFonts w:ascii="Times New Roman" w:eastAsiaTheme="minorHAnsi" w:hAnsi="Times New Roman"/>
          <w:sz w:val="24"/>
          <w:szCs w:val="24"/>
        </w:rPr>
        <w:softHyphen/>
        <w:t>ственным комитетом Совета Министров СССР по делам строительства 19 декабря 1974г.;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Постановлением Правительства РФ от 16 февраля 2008г. №87 «О составе разделов про</w:t>
      </w:r>
      <w:r w:rsidRPr="00383A81">
        <w:rPr>
          <w:rFonts w:ascii="Times New Roman" w:eastAsiaTheme="minorHAnsi" w:hAnsi="Times New Roman"/>
          <w:sz w:val="24"/>
          <w:szCs w:val="24"/>
        </w:rPr>
        <w:softHyphen/>
        <w:t>ектной документации и требованиях к их содержанию»;</w:t>
      </w:r>
    </w:p>
    <w:p w:rsidR="00383A81" w:rsidRPr="00383A81" w:rsidRDefault="00383A81" w:rsidP="00383A81">
      <w:pPr>
        <w:spacing w:before="240" w:after="0"/>
        <w:ind w:right="-26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83A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Климатические и географические характеристики района.</w:t>
      </w:r>
    </w:p>
    <w:p w:rsidR="00383A81" w:rsidRPr="00383A81" w:rsidRDefault="00383A81" w:rsidP="00383A81">
      <w:pPr>
        <w:spacing w:before="240" w:after="0"/>
        <w:ind w:right="-26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83A81">
        <w:rPr>
          <w:rFonts w:ascii="Times New Roman" w:eastAsia="TimesNewRoman,Bold" w:hAnsi="Times New Roman"/>
          <w:b/>
          <w:sz w:val="24"/>
          <w:szCs w:val="24"/>
          <w:lang w:eastAsia="ru-RU"/>
        </w:rPr>
        <w:t>Климатическая характеристика района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t>Климатические условия.</w:t>
      </w:r>
      <w:r w:rsidRPr="00383A81">
        <w:rPr>
          <w:rFonts w:ascii="Times New Roman" w:eastAsiaTheme="minorHAnsi" w:hAnsi="Times New Roman"/>
          <w:sz w:val="24"/>
          <w:szCs w:val="24"/>
        </w:rPr>
        <w:t xml:space="preserve"> Климат умеренно континентальный с умеренно холодной, снежной зимой и тёплым иногда жарким летом.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Солнечная радиация, поступающая на горизонтальную поверхность, составляет 136.4 кал/см.²мин. Облачность в 1.5 раза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снижает приход солнечной радиации и в среднем за год составляет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86.9 кал/см.²мин. Продолжительность солнечного сияния равна 1937 часов, что составляет 46% от возможной. В годовом ходе температура воздуха изменяется от –12.3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до +18.7ºС в июле. Среднегодовая температура равна +3.1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Абсолютная температура составляет –42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январе и +37ºС в июле, однако практически ежегодно температура воздуха в январе может опускаться до – 32ºС, а в июле подниматься до +32ºС.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Расчётная температура самой холодной пятидневки составляет -32ºС. Продолжительность отопительного периода 215 дней.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Посёлок относится к зоне достаточного увлажнения. Среднегодовая относительная влажность воздуха составляет 75% с максимумом в холодный период с октября по март: 88%.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Осадки связаны с циклонической деятельностью. В среднем за год выпадает 530 мм осадков с максимумом в тёплый период.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Снежный покров появляется в конце октября, а через три недели образуется устойчивый снежный покров, который держится до конца первой декады апреля. К середине апреля снег сходит. Средняя высота снежного покрова составляет 46 см, а в наиболее снежные зимы может достигать 83 см.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среднем за год преобладают юго-западные ветры. Зимой наблюдается увеличение юго-восточных ветров, а летом преобладают ветры северо-западного направления. Среднегодовая скорость ветра равна 4.2 м/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сек с максимумом 4,7 м/сек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марте. К наиболее часто наблюдаемым атмосферным явлениям относятся туманы, метели и грозы.</w:t>
      </w:r>
    </w:p>
    <w:p w:rsidR="00383A81" w:rsidRPr="00383A81" w:rsidRDefault="00383A81" w:rsidP="00383A81">
      <w:pPr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Критические погодные явления, наблюдаемые на территории района: сильная жара, достигающая +35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, отмечаемая практически ежегодно; усиление ветра до 18-23 м/сек может наблюдаться один раз в год; сложное отложение (налипание мокрого снега на проводах) при оттепелях; ливни со шквалами и градом; Метели могут наблюдаться за зиму до 54 дней; сильные метели при выпадении снега вызывают большие заносы; сильные морозы, ежегодно температура воздуха может опускаться до –35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ºС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; высокие уровни воды в период паводка. Число дней с туманом в среднем достигает 24, а в отдельные годы до 44. При сильных туманах, в основном осенью, видимость достигает 100 м; продолжительность такого тумана может составлять 12 часов и больше. 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="TimesNewRoman,Bold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383A81">
        <w:rPr>
          <w:rFonts w:ascii="Times New Roman" w:eastAsia="TimesNewRoman,Bold" w:hAnsi="Times New Roman"/>
          <w:b/>
          <w:bCs/>
          <w:sz w:val="24"/>
          <w:szCs w:val="24"/>
        </w:rPr>
        <w:t>Географическая характеристика района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Посёлок расположен в пределах </w:t>
      </w:r>
      <w:hyperlink r:id="rId14" w:tooltip="Чувашское плато (страница отсутствует)" w:history="1">
        <w:r w:rsidRPr="00383A81">
          <w:rPr>
            <w:rFonts w:ascii="Times New Roman" w:eastAsiaTheme="minorHAnsi" w:hAnsi="Times New Roman"/>
            <w:sz w:val="24"/>
            <w:szCs w:val="24"/>
          </w:rPr>
          <w:t>Чувашского плато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, являющегося частью </w:t>
      </w:r>
      <w:hyperlink r:id="rId15" w:tooltip="Приволжская возвышенность" w:history="1">
        <w:r w:rsidRPr="00383A81">
          <w:rPr>
            <w:rFonts w:ascii="Times New Roman" w:eastAsiaTheme="minorHAnsi" w:hAnsi="Times New Roman"/>
            <w:sz w:val="24"/>
            <w:szCs w:val="24"/>
          </w:rPr>
          <w:t>Приволжской возвышенности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, в 114 км (по автодороге) к югу от столицы республики города </w:t>
      </w:r>
      <w:hyperlink r:id="rId16" w:tooltip="Чебоксары" w:history="1">
        <w:r w:rsidRPr="00383A81">
          <w:rPr>
            <w:rFonts w:ascii="Times New Roman" w:eastAsiaTheme="minorHAnsi" w:hAnsi="Times New Roman"/>
            <w:sz w:val="24"/>
            <w:szCs w:val="24"/>
          </w:rPr>
          <w:t>Чебоксары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 xml:space="preserve">, в 40 км по железной дороге от города Канаша, в 60 км по железной дороге от города </w:t>
      </w:r>
      <w:hyperlink r:id="rId17" w:tooltip="Алатырь" w:history="1">
        <w:r w:rsidRPr="00383A81">
          <w:rPr>
            <w:rFonts w:ascii="Times New Roman" w:eastAsiaTheme="minorHAnsi" w:hAnsi="Times New Roman"/>
            <w:sz w:val="24"/>
            <w:szCs w:val="24"/>
          </w:rPr>
          <w:t>Алатыря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.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3\4 территории района занимают хвойные и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разнолиственные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леса. Район признан самым благополучным на экологической карте Чувашии.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Расположен в центральной части </w:t>
      </w:r>
      <w:hyperlink r:id="rId18" w:tooltip="Чувашия" w:history="1">
        <w:r w:rsidRPr="00383A81">
          <w:rPr>
            <w:rFonts w:ascii="Times New Roman" w:eastAsiaTheme="minorHAnsi" w:hAnsi="Times New Roman"/>
            <w:sz w:val="24"/>
            <w:szCs w:val="24"/>
          </w:rPr>
          <w:t>Чувашской Республики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 xml:space="preserve"> и занимает площадь 1201,2 км² (6,5 % территории республики).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Граничит на севере с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"https://web.archive.org/web/20150914202029/https:/ru.wikipedia.org/wiki/%D0%92%D1%83%D1%80%D0%BD%D0%B0%D1%80%D1%81%D0%BA%D0%B8%D0%B9_%D1%80%D0%B0%D0%B9%D0%BE%D0%BD_%D0%A7%D1%83%D0%B2%D0%B0%D1%88%D0%B8%D0%B8" \o "Вурнарский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Вурнарским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 и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"https://web.archive.org/web/20150914202029/https:/ru.wikipedia.org/wiki/%D0%9A%D0%B0%D0%BD%D0%B0%D1%88%D1%81%D0%BA%D0%B8%D0%B9_%D1%80%D0%B0%D0%B9%D0%BE%D0%BD_%D0%A7%D1%83%D0%B2%D0%B0%D1%88%D0%B8%D0%B8" \o "Канашский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Канашским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, на востоке с </w:t>
      </w:r>
      <w:hyperlink r:id="rId19" w:tooltip="Комсомольский район Чувашии" w:history="1">
        <w:r w:rsidRPr="00383A81">
          <w:rPr>
            <w:rFonts w:ascii="Times New Roman" w:eastAsiaTheme="minorHAnsi" w:hAnsi="Times New Roman"/>
            <w:sz w:val="24"/>
            <w:szCs w:val="24"/>
          </w:rPr>
          <w:t>Комсомольским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, на юге с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"https://web.archive.org/web/20150914202029/https:/ru.wikipedia.org/wiki/%D0%91%D0%B0%D1%82%D1%8B%D1%80%D0%B5%D0%B2%D1%81%D0%BA%D0%B8%D0%B9_%D1%80%D0%B0%D0%B9%D0%BE%D0%BD_%D0%A7%D1%83%D0%B2%D0%B0%D1%88%D0%B8%D0%B8" \o "Батыревский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Батыревским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 и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"https://web.archive.org/web/20150914202029/https:/ru.wikipedia.org/wiki/%D0%90%D0%BB%D0%B0%D1%82%D1%8B%D1%80%D1%81%D0%BA%D0%B8%D0%B9_%D1%80%D0%B0%D0%B9%D0%BE%D0%BD_%D0%A7%D1%83%D0%B2%D0%B0%D1%88%D0%B8%D0%B8" \o "Алатырский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Алатырским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, на западе с </w:t>
      </w:r>
      <w:hyperlink r:id="rId20" w:tooltip="Порецкий район Чувашии" w:history="1">
        <w:r w:rsidRPr="00383A81">
          <w:rPr>
            <w:rFonts w:ascii="Times New Roman" w:eastAsiaTheme="minorHAnsi" w:hAnsi="Times New Roman"/>
            <w:sz w:val="24"/>
            <w:szCs w:val="24"/>
          </w:rPr>
          <w:t>Порецким</w:t>
        </w:r>
      </w:hyperlink>
      <w:r w:rsidRPr="00383A81">
        <w:rPr>
          <w:rFonts w:ascii="Times New Roman" w:eastAsiaTheme="minorHAnsi" w:hAnsi="Times New Roman"/>
          <w:sz w:val="24"/>
          <w:szCs w:val="24"/>
        </w:rPr>
        <w:t> и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 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83A81">
        <w:rPr>
          <w:rFonts w:ascii="Times New Roman" w:eastAsiaTheme="minorHAnsi" w:hAnsi="Times New Roman"/>
          <w:sz w:val="24"/>
          <w:szCs w:val="24"/>
        </w:rPr>
        <w:instrText xml:space="preserve"> HYPERLINK "https://web.archive.org/web/20150914202029/https:/ru.wikipedia.org/wiki/%D0%A8%D1%83%D0%BC%D0%B5%D1%80%D0%BB%D0%B8%D0%BD%D1%81%D0%BA%D0%B8%D0%B9_%D1%80%D0%B0%D0%B9%D0%BE%D0%BD_%D0%A7%D1%83%D0%B2%D0%B0%D1%88%D0%B8%D0%B8" \o "Шумерлинский район Чувашии" </w:instrText>
      </w:r>
      <w:r w:rsidRPr="00383A81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83A81">
        <w:rPr>
          <w:rFonts w:ascii="Times New Roman" w:eastAsiaTheme="minorHAnsi" w:hAnsi="Times New Roman"/>
          <w:sz w:val="24"/>
          <w:szCs w:val="24"/>
        </w:rPr>
        <w:t>Шумерлинским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fldChar w:fldCharType="end"/>
      </w:r>
      <w:r w:rsidRPr="00383A81">
        <w:rPr>
          <w:rFonts w:ascii="Times New Roman" w:eastAsiaTheme="minorHAnsi" w:hAnsi="Times New Roman"/>
          <w:sz w:val="24"/>
          <w:szCs w:val="24"/>
        </w:rPr>
        <w:t> районами.</w:t>
      </w:r>
    </w:p>
    <w:p w:rsidR="00383A81" w:rsidRPr="00383A81" w:rsidRDefault="00383A81" w:rsidP="00383A81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ind w:left="1068"/>
        <w:contextualSpacing/>
        <w:rPr>
          <w:rFonts w:ascii="Times New Roman" w:eastAsia="TimesNewRoman,Bold" w:hAnsi="Times New Roman"/>
          <w:b/>
          <w:bCs/>
          <w:sz w:val="24"/>
          <w:szCs w:val="24"/>
        </w:rPr>
      </w:pPr>
      <w:r w:rsidRPr="00383A81">
        <w:rPr>
          <w:rFonts w:ascii="Times New Roman" w:eastAsia="TimesNewRoman,Bold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71E1F21" wp14:editId="099D1846">
            <wp:extent cx="5563870" cy="6970395"/>
            <wp:effectExtent l="0" t="0" r="0" b="1905"/>
            <wp:docPr id="7" name="Рисунок 7" descr="C:\Users\Vladimir\Desktop\Chuvashia_Ibresinskiy_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esktop\Chuvashia_Ibresinskiy_rayo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18699B" w:rsidRPr="00383A81" w:rsidRDefault="0018699B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383A81" w:rsidRPr="00383A81" w:rsidRDefault="00383A81" w:rsidP="00383A81">
      <w:pPr>
        <w:numPr>
          <w:ilvl w:val="1"/>
          <w:numId w:val="23"/>
        </w:numPr>
        <w:autoSpaceDE w:val="0"/>
        <w:autoSpaceDN w:val="0"/>
        <w:adjustRightInd w:val="0"/>
        <w:spacing w:before="240"/>
        <w:contextualSpacing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383A81">
        <w:rPr>
          <w:rFonts w:ascii="Times New Roman" w:eastAsia="TimesNewRomanPSMT" w:hAnsi="Times New Roman"/>
          <w:b/>
          <w:sz w:val="24"/>
          <w:szCs w:val="24"/>
        </w:rPr>
        <w:t>ГРАДОСТОРОИТЕЛЬНЫЙ АНАЛИЗ ТЕРРИТОРИИ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В соответствии с картой градостроительного зонирования Ибресинского муниципального округа, проектируемый объект располагается в территориальной зоне Ж-3. Зона жилой застройки Ж-3  предназначена для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среднеэтажной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жилой застройки. Определение типа застройки, видов разрешенного использования земельных участков с последующим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перезонированием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данной территории возможно после разработки и утверждения градостроительной документации о застройке территории (проекты планировки, проекты межевания, проекты застройки).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Градостроительным регламентом определяется правовой режим земельных участков, равно как всего, что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находится над и под поверхностью земельных участков и используется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процессе их застройки и последующей эксплуатации объектов капитального строительства.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Градостроительные регламенты устанавливаются с учетом: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4) видов территориальных зон;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Действие градостроительного регламента не распространяется на земельные участки занятые линейными объектами. </w:t>
      </w:r>
    </w:p>
    <w:p w:rsidR="00383A81" w:rsidRPr="00383A81" w:rsidRDefault="00383A81" w:rsidP="00383A81">
      <w:pPr>
        <w:autoSpaceDE w:val="0"/>
        <w:autoSpaceDN w:val="0"/>
        <w:adjustRightInd w:val="0"/>
        <w:jc w:val="center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 w:rsidRPr="00383A81">
        <w:rPr>
          <w:rFonts w:ascii="Times New Roman" w:eastAsia="TimesNewRomanPSMT" w:hAnsi="Times New Roman"/>
          <w:b/>
          <w:color w:val="000000"/>
          <w:sz w:val="24"/>
          <w:szCs w:val="24"/>
        </w:rPr>
        <w:t>1.2 ОБОСНОВАНИЕ ПОЛОЖЕНИЙ ПО РАЗМЕЩЕНИЮ ОБЪЕКТА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При выборе места был выбран наиболее подходящий способ размещения.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Планировочное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решение продуктивно сложившейся планировкой земельного участка, а так же существующими сетями различных коммуникаций. 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383A81" w:rsidRPr="00383A81" w:rsidRDefault="00383A81" w:rsidP="00383A81">
      <w:pPr>
        <w:spacing w:line="360" w:lineRule="auto"/>
        <w:ind w:firstLine="708"/>
        <w:jc w:val="center"/>
        <w:rPr>
          <w:rFonts w:ascii="Times New Roman" w:eastAsiaTheme="minorHAnsi" w:hAnsi="Times New Roman"/>
          <w:b/>
          <w:sz w:val="27"/>
          <w:szCs w:val="27"/>
        </w:rPr>
        <w:sectPr w:rsidR="00383A81" w:rsidRPr="00383A81" w:rsidSect="003D0E8E">
          <w:pgSz w:w="11906" w:h="16838"/>
          <w:pgMar w:top="1276" w:right="707" w:bottom="851" w:left="1418" w:header="708" w:footer="708" w:gutter="0"/>
          <w:cols w:space="708"/>
          <w:docGrid w:linePitch="360"/>
        </w:sectPr>
      </w:pPr>
    </w:p>
    <w:tbl>
      <w:tblPr>
        <w:tblW w:w="1507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29"/>
        <w:gridCol w:w="66"/>
        <w:gridCol w:w="81"/>
      </w:tblGrid>
      <w:tr w:rsidR="00383A81" w:rsidRPr="00383A81" w:rsidTr="00383A81">
        <w:trPr>
          <w:trHeight w:val="21"/>
          <w:tblCellSpacing w:w="15" w:type="dxa"/>
        </w:trPr>
        <w:tc>
          <w:tcPr>
            <w:tcW w:w="14884" w:type="dxa"/>
            <w:vAlign w:val="center"/>
            <w:hideMark/>
          </w:tcPr>
          <w:p w:rsidR="00383A81" w:rsidRPr="00383A81" w:rsidRDefault="00383A81" w:rsidP="00383A81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83A81" w:rsidRPr="00383A81" w:rsidRDefault="00383A81" w:rsidP="00383A81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 </w:t>
      </w:r>
      <w:r w:rsidRPr="00383A81">
        <w:rPr>
          <w:rFonts w:ascii="Times New Roman" w:eastAsiaTheme="minorHAnsi" w:hAnsi="Times New Roman"/>
          <w:b/>
          <w:sz w:val="24"/>
          <w:szCs w:val="24"/>
        </w:rPr>
        <w:t>Объектов культурного наследия</w:t>
      </w:r>
      <w:r w:rsidRPr="00383A81">
        <w:rPr>
          <w:rFonts w:ascii="Times New Roman" w:eastAsiaTheme="minorHAnsi" w:hAnsi="Times New Roman"/>
          <w:sz w:val="24"/>
          <w:szCs w:val="24"/>
        </w:rPr>
        <w:t xml:space="preserve"> на данной территории нет, мероприятия по сохранению объектов культурного наследия не требуется. Охрана окружающей среды в зоне размещения строительства должна осуществляться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Работы строительных машин и механизмов должны быть отрегулированы на минимально допустимый выброс выхлопных газов и шума. Выполнение работ должно вестись с соблюдением чистоты территории, а санитарно-бытовые помещения должны быть оборудованы средствами биологической очистки или сбором бытовых отходов в непроницаемую металлическую емкость с регулярной последующей ее очисткой и обезвреживанием. Территория должна предохраняться от попадания в нее горюче-смазочных материалов. Все виды отходов,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образующихся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 процессе строительства собираются в закрытые металлические контейнеры на территории предприятия, производящего строительство и вывозятся лицензированной организацией на свалку ТБО. При соблюдении норм и правил сбора и хранения отходов, а также своевременном удалении отходов с территории, отрицательное воздействие на окружающую среду будет минимально снижено.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Все строительно-монтажные работы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производятся последовательно и не совпадают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по времени. В связи с этим, загрязняющие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вещества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выбрасываемые в атмосферу, носят кратковременный характер и не оказывают вредного воздействия на атмосферный воздух в период строительно-монтажных работ.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При организации строительной площадки вблизи зеленых насаждений работа строительных машин и механизмов должна обеспечить сохранность существующих зеленых насаждений. Для уменьшения загрязнения атмосферы в процессе осуществления строительства рекомендуется выполнять следующие мероприятия: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применение электроэнергии для технологических нужд строительства, взамен твердого и жидкого топлива при приготовлении органических вяжущих, изоляционных материалов и асфальтобетонных смесей, оттаивания грунта, прогрева строительных конструкций и прогрева воды;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применение герметичных емкостей для перевозки растворов, бетона и других строительных материалов;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- устранение открытого хранения, погрузки и перевозки сыпучих пылящих материалов (применение контейнеров, специальных транспортных средств);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lastRenderedPageBreak/>
        <w:t>1.3 МЕРОПРИЯТИЯ ПО ЗАЩИТЕ ТЕРРИТОРИИ ОТ ЧРЕЗВЫЧАЙНЫХ СИТУАЦИЙ ПРИРОДНОГО И ТЕХНОГЕННОГО ХАРАКТЕРА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На планируемой территории возможны следующие неблагоприятные природные процессы и явления, способные привести к возникновению чрезвычайных ситуаций: шквалистые и ураганные ветра, сильный дождь и снег, ливни, крупный град, сильная метель, сильный мороз, гололед, сильная жара, природные пожары, просадка лессовых п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род, речная эрозия. 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явлений, снежных заносов.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Предотвращение развития гололедных явлений на дорожных покрытиях территории осуществляют дорожные организации (предприятия), занимающиеся зимним содержанием автомобильных дорог общего пользования, контроль за состоянием дорожных одежд осуществляют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домоуправляющие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компании.</w:t>
      </w:r>
      <w:proofErr w:type="gramEnd"/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соответствии с «Руководством по борьбе с зимней скользкостью на автомобил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ь-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ных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дорогах», утвержденным Распоряжением Минтранса России от 16.06.2003 № ОС- 548-р для предупреждения образования или ликвидации зимней скользкости проводят следующие мероприятия: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профилактическую обработку покрытий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противогололедными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материалами (ПГМ) до появления зимней скользкости или в начале снегопада, чтобы предотвратить образование снежного наката;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ликвидацию снежно-ледяных отложений с помощью химических или комбинированных ПГМ;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обработку снежно-ледяных отложений фрикционными материалами.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Профилактический способ позволяет снизить затраты дорожной службы на борьбу с зимней скользкостью, обеспечить допустимые сцепные качества покрытий и безопасность движения в зимний период, уменьшить вредное воздействие ПГМ на окружающую среду за счет применения рациональной технологии и минимально-допустимых норм распределения ПГМ.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Для защиты зданий, сооружений и строительных коммуникаций от воздействия молнии применяются различные способы: установка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молниеприемников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>, токоотводов и заземлителей, экранирование и др.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При выборе комплекса средств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следует руководствоваться Инструкцией по устройству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зданий, сооружений и инженерных </w:t>
      </w: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коммуникаций, утвержденной Приказом Минэнерго России от 30.06.2003 №280, которая распространяется на все виды зданий, сооружений и промышленных коммуникаций независимо от ведомственной принадлежности и формы собственности.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Тип и размещение устройств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выбираются на стадии проектирования нового объекта, чтобы иметь возможность максимально использовать проводящие элементы последнего. Это облегчит разработку и исполнение устройств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, совмещенных с самим зданием, позволит улучшить его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эстетический вид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, повысить эффективность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молниезащиты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>, минимизировать ее стоимость и трудозатраты.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Мероприятий по обеспечению на линейном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объекте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безопасного движения в период его строительства. С целью не проникновения посторонних в зону производства работ, готовые участки траншеи оградить с обеих сторон инвентарным ограждением с предупреждающими и запрещающими знаками, установить информационный щит. Места выгрузки и временного складирования выбирать таким образом, чтобы не создавать дискомфортных условий для проезда транспорта и прохода пешеходов. Места складирования указывает производитель работ по месту. 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Для обеспечения прохода пешеходов через готовые участки траншеи с одной стороны на другую предусмотреть устройство пешеходных мостиков шириной не менее 1.5 м в местах, наиболее благоприятных для этого (установить по месту).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При разгрузке автотранспорта с установкой его на проезжей части установить сигнальное ограждение и установить предупреждающие дорожные знаки. Закрытие дорог на период производства работ согласовать с соответствующими инспектирующими организациями.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Техника безопасности.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При организации строительных работ следует предусмотреть максимальное использование средств механизации, транспорта, рабочей силы. Необходимо руководствоваться СНиП 12-03-2001 «Безопасность труда в строительстве. Часть 1. Общие требования», СНиП 12-04-2002 «Безопасность труда в строительстве. Часть 2. Строительное производство», требованиями санитарно-гигиенических норм и правил Минздрава РФ, правил техники безопасности, утвержденных в установленном порядке.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целях обеспечения готовности к действиям по локализации и ликвидации последствий аварии организация, эксплуатирующая опасный производственный объект, обязана: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 xml:space="preserve">˗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планировать и осуществлять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мероприятия по локализации и ликвидации последствий аварий на опасном производственном объекте;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создать системы наблюдения, оповещения, связи и поддержки действий в случае аварии и поддерживать указанные системы в пригодном к использованию состоянии;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изучить правила техники безопасности и охраны труда по всему объекту;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назначить ответственных за выполнение правил техники безопасности;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провести вводный инструктаж при начале работ и инструктаж на рабочих местах;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провести изучение должностных инструкций, инструкций по технике безопасности, законодательства по данному вопросу с рабочими всех специальностей.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Трассы подземных водопроводов обозначаются опознавательными знаками, нанесенными на постоянные ориентиры или железобетонные столбики высотой до 1,5метров (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вне городских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и сельских поселений). Знаки устанавливаются в пределах прямой видимости  не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реже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чем 500 метров друг от друга, а также в местах пересечений водопроводов с автомобильными дорогами, на поворотах. На опознавательных знаках указывается расстояние от водопровода, глубина его заложения и телефон аварийно-диспетчерской службы.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Опознавательные знаки устанавливаются или наносятся строительными организациями на постоянные ориентиры в период сооружения водопроводной сети. В дальнейшем установка, ремонт или восстановление опознавательных знаков водопроводов производятся эксплуатационной организацией водопроводной сети. Установка знаков оформляется совместным актом с собственниками, владельцами или пользователями земельных участков, по которым проходит трасса.</w:t>
      </w:r>
    </w:p>
    <w:p w:rsidR="00383A81" w:rsidRPr="00383A81" w:rsidRDefault="00383A81" w:rsidP="00383A81">
      <w:pPr>
        <w:tabs>
          <w:tab w:val="left" w:pos="8453"/>
        </w:tabs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Пожарная безопасность.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Система предотвращения пожара на данном объекте обеспечивается соблюдением действующих нормативно-правовых, нормативных документов в части учета мер пожарной безопасности при разработке проектной документации, соблюдении требований пожарной безопасности проведении строительно-монтажных работ, направленных на:</w:t>
      </w:r>
      <w:proofErr w:type="gramEnd"/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Ограничение горючей среды, которое достигается: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использованием современного не пожароопасного технологического оборудования, машин, механизмов;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˗ ограничение количества пожароопасных веществ и материалов, используемых в технологических процессах;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ограничением количества горючих веществ и материалов, одновременно находящихся в местах, где они обращаются;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использование наиболее безопасных способов размещения горючих веществ и материалов, а также материалов, взаимодействие которых друг с другом приводит к образованию горючей среды;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механизацией и автоматизацией технологических процессов, связанных с обращением горючих веществ;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соблюдение требуемых противопожарных расстояний от ме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ст скл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адирования горючих материалов и ограничение их объема, в зависимости от производственной потребности;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удаление горючих отходов за пределы проведения строительно-монтажных работ;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подготовка мест проведения работ путем очистки от горючих материалов (сухой травы, отходов от пиления древесины).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Исключение возможности образования источников зажигания, которое достигается: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применением электрооборудования, соответствующего требованиям Федерального закона № 123-ФЗ, ГОСТ 12.1.011 и Правилам устройства электроустановок;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применением в конструкции применяемого электрооборудования быстродействующих средств защитного отключения;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поддержанием безопасной температуры нагрева веществ, материалов, которые контактируют с горючей средой;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применение искробезопасного инструмента при работе с легковоспламеняющимися жидкостями;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исключение применения открытого огня в месте проведения работ;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оборудование специальных мест курения для рабочих;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хранение используемых веществ и материалов, в зависимости от их пожароопасных свойств, возможности образования источников зажигания при контакте одних веществ и с другими.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Система противопожарной защиты обеспечивается комплексом конструктивных, объемно-планировочных решений, применением сре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дств пр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отивопожарной защиты.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систему противопожарной защиты объекта входят: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объемно-планировочные и конструктивные решения временных зданий и сооружений,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˗ обеспечивающие своевременную эвакуацию людей и их защиту от опасных факторов пожара;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разработка мероприятий, направленных на ограничение распространения продуктов сгорания между помещениями, зданиями и сооружениями по технологическим и инженерным коммуникациям;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обеспечение объекта телефонной связью для вызова пожарных подразделений, в случае возникновения загорания;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обеспечение зданий и сооружений необходимым количеством первичных средств пожаротушения.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Охрана окружающей среды.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В связи с отсутствием источников образования отходов в период эксплуатации, соответствующие расчеты не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проводились и мероприятия по предотвращению влияния вредного воздействия отходами производства не разрабатывались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>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 пределах рассматриваемой территории не сохранилось естественных местообитаний животных. На растительность и животный мир строительство автодороги воздействия не оказывает.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Снижение возможного негативного воздействия на геологическую среду предусматривается проводить за счет: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выполнения операций по заправке автотранспорта и строительных механизмов на существующих заправках;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˗ оснащения рабочих мест и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строительной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площадки контейнерами для сбора бытовых и строительных отходов;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обязательного соблюдения границ территории, отведенной под строительство;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˗ сброса производственных сточных вод в специально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отведенные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для этих целей места, согласованные с контролирующими органами;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˗ соблюдения проектных решений по рекультивации грунта, нарушенного при строительстве автодороги и других строительных работ.</w:t>
      </w:r>
    </w:p>
    <w:p w:rsidR="00383A81" w:rsidRPr="00383A81" w:rsidRDefault="00383A81" w:rsidP="00383A81">
      <w:pPr>
        <w:ind w:firstLine="708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383A81">
        <w:rPr>
          <w:rFonts w:ascii="Times New Roman" w:eastAsia="TimesNewRomanPSMT" w:hAnsi="Times New Roman"/>
          <w:b/>
          <w:sz w:val="24"/>
          <w:szCs w:val="24"/>
        </w:rPr>
        <w:t>1.4 ЗОНЫ С ОСОБЫМИ УСЛОВИЯМИ ИСПОЛЬЗОВАНИЯ ТЕРРИТОРИИ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Согласно письму Министерства природных ресурсов и экологии Чувашской  Республики №4/10-9604 от 10.0.2020 г., на территории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изысканий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особо охраняемые природные территории местного и регионального значения отсутствуют.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Согласно письму Министерства природных ресурсов и экологии Российской  Федерации №05-12-32/5143 от 20.02.2018 г., охраняемые природные территории федерального значения на исследуемом участке отсутствуют.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Согласно письму Министерства культуры по делам национальностей и архивного дела  Чувашской Республики №05/22-5 722 от 11.08.2020 г., на участке размещения </w:t>
      </w: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проектируемого   объекта  отсутствуют  объекты  культурного наследия, включенные в Единый государственный реестр объектов культурного наследия народов Российской Федерации, выявленные      объекты культурного наследия и объекты, обладающие признаками объекта культурного наследия.</w:t>
      </w:r>
      <w:proofErr w:type="gramEnd"/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Согласно письму Министерства природных ресурсов и экологии Чувашской  Республики №2/10-10261 от 26.08.2020 г., участок  изысканий  в пределы установленных  в соответствии с  законодательством Российской Федерации порядке границ зон санитарной охраны источников питьевого и хозяйственно-бытового водоснабжения не входит.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Согласно письму Государственной ветеринарной службы Чувашской  Республики № 07/17-2490 от 10.08.2020 г., на территории  исследуемого объекта скотомогильников и  иных  мест захоронения биологических отходов не имеется.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Согласно письму Федерального агентства по недропользованию  №СА-01-30/4752  от 06.04.2018 г., в рамках оптимизации градостроительной деятельности при строительстве объектов капитального строительства на земельных участках,  расположенных  в пределах  границ  населенных пунктов, получение застройщиками заключений территориальных органов </w:t>
      </w:r>
      <w:proofErr w:type="spellStart"/>
      <w:r w:rsidRPr="00383A81">
        <w:rPr>
          <w:rFonts w:ascii="Times New Roman" w:eastAsiaTheme="minorHAnsi" w:hAnsi="Times New Roman"/>
          <w:sz w:val="24"/>
          <w:szCs w:val="24"/>
        </w:rPr>
        <w:t>Роснедр</w:t>
      </w:r>
      <w:proofErr w:type="spellEnd"/>
      <w:r w:rsidRPr="00383A81">
        <w:rPr>
          <w:rFonts w:ascii="Times New Roman" w:eastAsiaTheme="minorHAnsi" w:hAnsi="Times New Roman"/>
          <w:sz w:val="24"/>
          <w:szCs w:val="24"/>
        </w:rPr>
        <w:t xml:space="preserve"> об отсутствии полезных ископаемых в недрах под участком предстоящей застройки не требуется.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Все работы вблизи или в охранной зоне необходимо проводить в светлое время суток в присутствии представителя эксплуатирующей организации.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Охранная зона ЛЭП.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а) набрасывать на провода и опоры воздушных линий электропередачи посторонние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предметы, а также подниматься на опоры воздушных линий электропередачи; б) размещать любые объекты и предметы (материалы) в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пределах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</w:t>
      </w:r>
      <w:r w:rsidRPr="00383A81">
        <w:rPr>
          <w:rFonts w:ascii="Times New Roman" w:eastAsiaTheme="minorHAnsi" w:hAnsi="Times New Roman"/>
          <w:sz w:val="24"/>
          <w:szCs w:val="24"/>
        </w:rPr>
        <w:lastRenderedPageBreak/>
        <w:t>электропередачи, а также в охранных зонах кабельных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линий электропередачи; г) размещать свалки; 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Цели и способы использования водных объектов: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Водные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объекты могут использоваться для следующих целей: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питьевого и хозяйственно-бытового водоснабжения;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здравоохранения;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промышленности и энергетики;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сельского хозяйства лесного хозяйства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 xml:space="preserve"> ;</w:t>
      </w:r>
      <w:proofErr w:type="gramEnd"/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гидроэнергетики;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рекреации;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транспорта;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строительства;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пожарной безопасности;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рыбного хозяйства;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охотничьего хозяйства;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лесосплава;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добычи полезных ископаемых, торфа и сапропеля;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для иных целей.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Использование водных объектов может осуществляться с изъятием (забор воды) либо без изъятия (сброс, использование в качестве водных путей и другое) водных ресурсов.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Водные объекты или их части могут предоставляться в пользование для удовлетворения одной или нескольких целей, одному или нескольким водопользователям.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Особенности использования водных объектов для определенных целей определяются федеральными законами в соответствии с водным законодательством Российской Федерации.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b/>
          <w:sz w:val="24"/>
          <w:szCs w:val="24"/>
          <w:u w:val="single"/>
        </w:rPr>
        <w:t>Охрана водопроводной сети.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lastRenderedPageBreak/>
        <w:t xml:space="preserve">Охранная зона устанавливается в целях обеспечения сохранности водопроводных сетей согласно СанПиН 2.1.4.1110-02 2.1.4. ПИТЬЕВАЯ ВОДА И ВОДОСНАБЖЕНИЕ НАСЕЛЕННЫХ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МЕСТ ЗОНЫ САНИТАРНОЙ ОХРАНЫ ИСТОЧНИКОВ ВОДОСНАБЖЕНИЯ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И ВОДОПРОВОДОВ ПИТЬЕВОГО НАЗНАЧЕНИЯ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Законодательно установлен обязательный минимум, который не может быть уменьшен ни при каких обстоятельствах: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фундамента зданий и сооружений - не менее 5 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фундаментов ограждений, эстакад, опор - не менее 3 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бортового камня улицы - не менее 2 м;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от опор воздушных линий электропередач - от 1 до 3 м в зависимости от мощности сети.</w:t>
      </w:r>
    </w:p>
    <w:p w:rsidR="00383A81" w:rsidRPr="00383A81" w:rsidRDefault="00383A81" w:rsidP="00383A81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Таким образом, охранные зоны водопровода и канализации разнятся по ширине в зависимости от внешних факторов.</w:t>
      </w: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2BB970" wp14:editId="0875DBBA">
            <wp:extent cx="5891530" cy="67976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 xml:space="preserve">Соответственно непосредственно строгая прямая линия на определенном </w:t>
      </w:r>
      <w:proofErr w:type="gramStart"/>
      <w:r w:rsidRPr="00383A81">
        <w:rPr>
          <w:rFonts w:ascii="Times New Roman" w:eastAsiaTheme="minorHAnsi" w:hAnsi="Times New Roman"/>
          <w:sz w:val="24"/>
          <w:szCs w:val="24"/>
        </w:rPr>
        <w:t>расстоянии</w:t>
      </w:r>
      <w:proofErr w:type="gramEnd"/>
      <w:r w:rsidRPr="00383A81">
        <w:rPr>
          <w:rFonts w:ascii="Times New Roman" w:eastAsiaTheme="minorHAnsi" w:hAnsi="Times New Roman"/>
          <w:sz w:val="24"/>
          <w:szCs w:val="24"/>
        </w:rPr>
        <w:t xml:space="preserve"> от оси водопровода не может быть проведена. Плановые работы и реконструкции водопровода, проходящего по территории землепользователя, производятся по согласованию с ним. 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Работы по предотвращению, ликвидации аварий или ликвидации их последствий на водопроводе производятся в любое время без согласования с землепользователем, с обязательным уведомлением его о производимых работах.</w:t>
      </w:r>
    </w:p>
    <w:p w:rsidR="00383A81" w:rsidRPr="00383A81" w:rsidRDefault="00383A81" w:rsidP="00383A81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 w:rsidRPr="00383A81">
        <w:rPr>
          <w:rFonts w:ascii="Times New Roman" w:eastAsiaTheme="minorHAnsi" w:hAnsi="Times New Roman"/>
          <w:sz w:val="24"/>
          <w:szCs w:val="24"/>
          <w:u w:val="single"/>
        </w:rPr>
        <w:lastRenderedPageBreak/>
        <w:t>Правила охраны газораспределительных сетей (утв. </w:t>
      </w:r>
      <w:hyperlink r:id="rId23" w:history="1">
        <w:r w:rsidRPr="00383A81">
          <w:rPr>
            <w:rFonts w:ascii="Times New Roman" w:eastAsiaTheme="minorHAnsi" w:hAnsi="Times New Roman"/>
            <w:sz w:val="24"/>
            <w:szCs w:val="24"/>
            <w:u w:val="single"/>
          </w:rPr>
          <w:t>постановлением</w:t>
        </w:r>
      </w:hyperlink>
      <w:r w:rsidRPr="00383A81">
        <w:rPr>
          <w:rFonts w:ascii="Times New Roman" w:eastAsiaTheme="minorHAnsi" w:hAnsi="Times New Roman"/>
          <w:sz w:val="24"/>
          <w:szCs w:val="24"/>
          <w:u w:val="single"/>
        </w:rPr>
        <w:t> Правительства РФ от 20 ноября 2000 г. N 878)</w:t>
      </w: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3A81">
        <w:rPr>
          <w:rFonts w:ascii="Times New Roman" w:eastAsiaTheme="minorHAnsi" w:hAnsi="Times New Roman"/>
          <w:b/>
          <w:sz w:val="24"/>
          <w:szCs w:val="24"/>
        </w:rPr>
        <w:t xml:space="preserve">На проектируемом земельном участке расположены охранные зоны: </w:t>
      </w:r>
    </w:p>
    <w:p w:rsidR="00383A81" w:rsidRPr="00383A81" w:rsidRDefault="00383A81" w:rsidP="00383A81">
      <w:pPr>
        <w:spacing w:before="24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21:10-6.238 – Зона санитарной охраны источников водоснабжения и водопроводов питьевого назначения;</w:t>
      </w:r>
    </w:p>
    <w:p w:rsidR="00383A81" w:rsidRPr="00383A81" w:rsidRDefault="00383A81" w:rsidP="00383A81">
      <w:pPr>
        <w:spacing w:before="24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3A81">
        <w:rPr>
          <w:rFonts w:ascii="Times New Roman" w:eastAsiaTheme="minorHAnsi" w:hAnsi="Times New Roman"/>
          <w:sz w:val="24"/>
          <w:szCs w:val="24"/>
        </w:rPr>
        <w:t>21:10-6.239 - Зона санитарной охраны источников водоснабжения и водопроводов питьевого назначения</w:t>
      </w: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383A81" w:rsidRPr="00383A81" w:rsidRDefault="00383A81" w:rsidP="00383A81">
      <w:pPr>
        <w:spacing w:before="240" w:after="0" w:line="36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W w:w="986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3"/>
        <w:gridCol w:w="243"/>
        <w:gridCol w:w="81"/>
      </w:tblGrid>
      <w:tr w:rsidR="00383A81" w:rsidRPr="00383A81" w:rsidTr="00383A81">
        <w:trPr>
          <w:tblCellSpacing w:w="15" w:type="dxa"/>
        </w:trPr>
        <w:tc>
          <w:tcPr>
            <w:tcW w:w="9498" w:type="dxa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3" w:type="dxa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83A81" w:rsidRPr="00383A81" w:rsidRDefault="00383A81" w:rsidP="00383A81">
            <w:pPr>
              <w:ind w:firstLine="70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83A81" w:rsidRPr="00383A81" w:rsidRDefault="00383A81" w:rsidP="00383A81">
      <w:pPr>
        <w:jc w:val="both"/>
        <w:rPr>
          <w:rFonts w:ascii="Times New Roman" w:eastAsiaTheme="minorHAnsi" w:hAnsi="Times New Roman"/>
          <w:noProof/>
          <w:sz w:val="22"/>
          <w:szCs w:val="22"/>
          <w:lang w:eastAsia="ru-RU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noProof/>
          <w:sz w:val="22"/>
          <w:szCs w:val="22"/>
          <w:lang w:eastAsia="ru-RU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noProof/>
          <w:sz w:val="22"/>
          <w:szCs w:val="22"/>
          <w:lang w:eastAsia="ru-RU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945FD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Default="00383A81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83A81">
        <w:rPr>
          <w:rFonts w:ascii="Times New Roman" w:eastAsiaTheme="minorHAnsi" w:hAnsi="Times New Roman"/>
          <w:b/>
          <w:bCs/>
          <w:sz w:val="24"/>
          <w:szCs w:val="24"/>
        </w:rPr>
        <w:t>ЧАСТЬ 2. ГРАФИЧЕСКАЯ ЧАСТЬ.</w:t>
      </w:r>
    </w:p>
    <w:p w:rsidR="00F945FD" w:rsidRPr="00383A81" w:rsidRDefault="00F945FD" w:rsidP="00383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F945FD" w:rsidRDefault="00F945FD" w:rsidP="00F945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3410" cy="876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1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Pr="00383A81" w:rsidRDefault="00383A81" w:rsidP="00383A81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F945FD" w:rsidRDefault="00F945FD" w:rsidP="00F945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3583" cy="885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75" cy="88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81" w:rsidRDefault="00383A81" w:rsidP="00383A8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sectPr w:rsidR="00383A81" w:rsidSect="00824595">
      <w:headerReference w:type="default" r:id="rId26"/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E8E" w:rsidRDefault="003D0E8E">
      <w:pPr>
        <w:spacing w:after="0" w:line="240" w:lineRule="auto"/>
      </w:pPr>
      <w:r>
        <w:separator/>
      </w:r>
    </w:p>
  </w:endnote>
  <w:endnote w:type="continuationSeparator" w:id="0">
    <w:p w:rsidR="003D0E8E" w:rsidRDefault="003D0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E8E" w:rsidRDefault="003D0E8E">
      <w:pPr>
        <w:spacing w:after="0" w:line="240" w:lineRule="auto"/>
      </w:pPr>
      <w:r>
        <w:separator/>
      </w:r>
    </w:p>
  </w:footnote>
  <w:footnote w:type="continuationSeparator" w:id="0">
    <w:p w:rsidR="003D0E8E" w:rsidRDefault="003D0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E8E" w:rsidRPr="006B3389" w:rsidRDefault="003D0E8E" w:rsidP="006B3389">
    <w:pPr>
      <w:pStyle w:val="a4"/>
      <w:jc w:val="right"/>
      <w:rPr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ED4AC106"/>
    <w:name w:val="WW8Num3"/>
    <w:lvl w:ilvl="0">
      <w:start w:val="1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600871F8"/>
    <w:name w:val="WW8Num4"/>
    <w:lvl w:ilvl="0">
      <w:start w:val="4"/>
      <w:numFmt w:val="decimal"/>
      <w:lvlText w:val="2.1.%1."/>
      <w:lvlJc w:val="left"/>
      <w:pPr>
        <w:tabs>
          <w:tab w:val="num" w:pos="142"/>
        </w:tabs>
        <w:ind w:left="142" w:firstLine="0"/>
      </w:pPr>
      <w:rPr>
        <w:rFonts w:hint="default"/>
        <w:bCs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142"/>
        </w:tabs>
        <w:ind w:left="142" w:firstLine="0"/>
      </w:pPr>
    </w:lvl>
    <w:lvl w:ilvl="2">
      <w:numFmt w:val="decimal"/>
      <w:lvlText w:val="%3"/>
      <w:lvlJc w:val="left"/>
      <w:pPr>
        <w:tabs>
          <w:tab w:val="num" w:pos="142"/>
        </w:tabs>
        <w:ind w:left="142" w:firstLine="0"/>
      </w:pPr>
    </w:lvl>
    <w:lvl w:ilvl="3">
      <w:numFmt w:val="decimal"/>
      <w:lvlText w:val="%4"/>
      <w:lvlJc w:val="left"/>
      <w:pPr>
        <w:tabs>
          <w:tab w:val="num" w:pos="142"/>
        </w:tabs>
        <w:ind w:left="142" w:firstLine="0"/>
      </w:pPr>
    </w:lvl>
    <w:lvl w:ilvl="4">
      <w:numFmt w:val="decimal"/>
      <w:lvlText w:val="%5"/>
      <w:lvlJc w:val="left"/>
      <w:pPr>
        <w:tabs>
          <w:tab w:val="num" w:pos="142"/>
        </w:tabs>
        <w:ind w:left="142" w:firstLine="0"/>
      </w:pPr>
    </w:lvl>
    <w:lvl w:ilvl="5">
      <w:numFmt w:val="decimal"/>
      <w:lvlText w:val="%6"/>
      <w:lvlJc w:val="left"/>
      <w:pPr>
        <w:tabs>
          <w:tab w:val="num" w:pos="142"/>
        </w:tabs>
        <w:ind w:left="142" w:firstLine="0"/>
      </w:pPr>
    </w:lvl>
    <w:lvl w:ilvl="6">
      <w:numFmt w:val="decimal"/>
      <w:lvlText w:val="%7"/>
      <w:lvlJc w:val="left"/>
      <w:pPr>
        <w:tabs>
          <w:tab w:val="num" w:pos="142"/>
        </w:tabs>
        <w:ind w:left="142" w:firstLine="0"/>
      </w:pPr>
    </w:lvl>
    <w:lvl w:ilvl="7">
      <w:numFmt w:val="decimal"/>
      <w:lvlText w:val="%8"/>
      <w:lvlJc w:val="left"/>
      <w:pPr>
        <w:tabs>
          <w:tab w:val="num" w:pos="142"/>
        </w:tabs>
        <w:ind w:left="142" w:firstLine="0"/>
      </w:pPr>
    </w:lvl>
    <w:lvl w:ilvl="8">
      <w:numFmt w:val="decimal"/>
      <w:lvlText w:val="%9"/>
      <w:lvlJc w:val="left"/>
      <w:pPr>
        <w:tabs>
          <w:tab w:val="num" w:pos="142"/>
        </w:tabs>
        <w:ind w:left="142" w:firstLine="0"/>
      </w:pPr>
    </w:lvl>
  </w:abstractNum>
  <w:abstractNum w:abstractNumId="3">
    <w:nsid w:val="00000004"/>
    <w:multiLevelType w:val="multilevel"/>
    <w:tmpl w:val="1080474A"/>
    <w:name w:val="WW8Num5"/>
    <w:lvl w:ilvl="0">
      <w:start w:val="5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7"/>
    <w:multiLevelType w:val="multilevel"/>
    <w:tmpl w:val="00000007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 w:eastAsia="ru-RU" w:bidi="ru-RU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5764111"/>
    <w:multiLevelType w:val="hybridMultilevel"/>
    <w:tmpl w:val="FB36F662"/>
    <w:lvl w:ilvl="0" w:tplc="71065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702E4"/>
    <w:multiLevelType w:val="hybridMultilevel"/>
    <w:tmpl w:val="3A645710"/>
    <w:lvl w:ilvl="0" w:tplc="895E41E6">
      <w:start w:val="1"/>
      <w:numFmt w:val="decimal"/>
      <w:lvlText w:val="%1."/>
      <w:lvlJc w:val="left"/>
      <w:pPr>
        <w:ind w:left="1729" w:hanging="102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B86CB1"/>
    <w:multiLevelType w:val="multilevel"/>
    <w:tmpl w:val="158271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8011794"/>
    <w:multiLevelType w:val="multilevel"/>
    <w:tmpl w:val="B6BE22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A1B3F7C"/>
    <w:multiLevelType w:val="hybridMultilevel"/>
    <w:tmpl w:val="B298E1D8"/>
    <w:lvl w:ilvl="0" w:tplc="3F6C5F04">
      <w:start w:val="1"/>
      <w:numFmt w:val="decimal"/>
      <w:lvlText w:val="%1."/>
      <w:lvlJc w:val="left"/>
      <w:pPr>
        <w:ind w:left="1968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>
    <w:nsid w:val="1A764648"/>
    <w:multiLevelType w:val="hybridMultilevel"/>
    <w:tmpl w:val="D7847E22"/>
    <w:lvl w:ilvl="0" w:tplc="710659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9F3830"/>
    <w:multiLevelType w:val="multilevel"/>
    <w:tmpl w:val="471A145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  <w:color w:val="000000"/>
      </w:rPr>
    </w:lvl>
  </w:abstractNum>
  <w:abstractNum w:abstractNumId="12">
    <w:nsid w:val="2A6061E2"/>
    <w:multiLevelType w:val="hybridMultilevel"/>
    <w:tmpl w:val="185E1194"/>
    <w:lvl w:ilvl="0" w:tplc="710659DA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3">
    <w:nsid w:val="2A8903DD"/>
    <w:multiLevelType w:val="multilevel"/>
    <w:tmpl w:val="EC24D47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4">
    <w:nsid w:val="3E11423A"/>
    <w:multiLevelType w:val="hybridMultilevel"/>
    <w:tmpl w:val="0EDA1C66"/>
    <w:lvl w:ilvl="0" w:tplc="90E4DEA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5">
    <w:nsid w:val="47247A8E"/>
    <w:multiLevelType w:val="hybridMultilevel"/>
    <w:tmpl w:val="DCF2D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F70D71"/>
    <w:multiLevelType w:val="multilevel"/>
    <w:tmpl w:val="C79EA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7">
    <w:nsid w:val="6A7A0D50"/>
    <w:multiLevelType w:val="multilevel"/>
    <w:tmpl w:val="AF029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B10194F"/>
    <w:multiLevelType w:val="hybridMultilevel"/>
    <w:tmpl w:val="2D28D3BC"/>
    <w:lvl w:ilvl="0" w:tplc="7966B9DE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B62F65"/>
    <w:multiLevelType w:val="hybridMultilevel"/>
    <w:tmpl w:val="F4CCE4DC"/>
    <w:lvl w:ilvl="0" w:tplc="241C8D8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016EF0"/>
    <w:multiLevelType w:val="hybridMultilevel"/>
    <w:tmpl w:val="9DB83500"/>
    <w:lvl w:ilvl="0" w:tplc="71065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540707"/>
    <w:multiLevelType w:val="multilevel"/>
    <w:tmpl w:val="78A4A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7E794C11"/>
    <w:multiLevelType w:val="hybridMultilevel"/>
    <w:tmpl w:val="C1AC6F30"/>
    <w:lvl w:ilvl="0" w:tplc="71065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5"/>
  </w:num>
  <w:num w:numId="9">
    <w:abstractNumId w:val="19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7"/>
  </w:num>
  <w:num w:numId="14">
    <w:abstractNumId w:val="18"/>
  </w:num>
  <w:num w:numId="15">
    <w:abstractNumId w:val="10"/>
  </w:num>
  <w:num w:numId="16">
    <w:abstractNumId w:val="22"/>
  </w:num>
  <w:num w:numId="17">
    <w:abstractNumId w:val="20"/>
  </w:num>
  <w:num w:numId="18">
    <w:abstractNumId w:val="5"/>
  </w:num>
  <w:num w:numId="19">
    <w:abstractNumId w:val="21"/>
  </w:num>
  <w:num w:numId="20">
    <w:abstractNumId w:val="7"/>
  </w:num>
  <w:num w:numId="21">
    <w:abstractNumId w:val="8"/>
  </w:num>
  <w:num w:numId="22">
    <w:abstractNumId w:val="1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3C6D"/>
    <w:rsid w:val="0002266A"/>
    <w:rsid w:val="00022E18"/>
    <w:rsid w:val="000244E6"/>
    <w:rsid w:val="00025E48"/>
    <w:rsid w:val="00027B44"/>
    <w:rsid w:val="000340D0"/>
    <w:rsid w:val="000352A5"/>
    <w:rsid w:val="000359C5"/>
    <w:rsid w:val="00045A84"/>
    <w:rsid w:val="000469B2"/>
    <w:rsid w:val="00053609"/>
    <w:rsid w:val="000618CA"/>
    <w:rsid w:val="0006634F"/>
    <w:rsid w:val="0007698D"/>
    <w:rsid w:val="00082EEC"/>
    <w:rsid w:val="000837FF"/>
    <w:rsid w:val="00091545"/>
    <w:rsid w:val="0009308C"/>
    <w:rsid w:val="00097B16"/>
    <w:rsid w:val="000B3828"/>
    <w:rsid w:val="000C0117"/>
    <w:rsid w:val="000D36C2"/>
    <w:rsid w:val="000E7BAD"/>
    <w:rsid w:val="000F7ACB"/>
    <w:rsid w:val="00100BDF"/>
    <w:rsid w:val="001017B5"/>
    <w:rsid w:val="00123C6D"/>
    <w:rsid w:val="00130F9A"/>
    <w:rsid w:val="00131FCC"/>
    <w:rsid w:val="0013240D"/>
    <w:rsid w:val="00134A6A"/>
    <w:rsid w:val="00157504"/>
    <w:rsid w:val="00157AA4"/>
    <w:rsid w:val="001654D8"/>
    <w:rsid w:val="0016716E"/>
    <w:rsid w:val="00172923"/>
    <w:rsid w:val="00176756"/>
    <w:rsid w:val="001831B0"/>
    <w:rsid w:val="0018699B"/>
    <w:rsid w:val="001C0C51"/>
    <w:rsid w:val="001D0460"/>
    <w:rsid w:val="001D67E0"/>
    <w:rsid w:val="001E5A97"/>
    <w:rsid w:val="001F428D"/>
    <w:rsid w:val="00211E20"/>
    <w:rsid w:val="0022438B"/>
    <w:rsid w:val="00243E1C"/>
    <w:rsid w:val="002521A1"/>
    <w:rsid w:val="002566FA"/>
    <w:rsid w:val="00263BF4"/>
    <w:rsid w:val="00280762"/>
    <w:rsid w:val="00282275"/>
    <w:rsid w:val="00286485"/>
    <w:rsid w:val="00291E12"/>
    <w:rsid w:val="002B1C17"/>
    <w:rsid w:val="002C19FF"/>
    <w:rsid w:val="002D648D"/>
    <w:rsid w:val="002D674C"/>
    <w:rsid w:val="002E6B81"/>
    <w:rsid w:val="002E7957"/>
    <w:rsid w:val="002F17B6"/>
    <w:rsid w:val="002F4F7F"/>
    <w:rsid w:val="0030039C"/>
    <w:rsid w:val="00314A14"/>
    <w:rsid w:val="00325D17"/>
    <w:rsid w:val="0033034A"/>
    <w:rsid w:val="003364DE"/>
    <w:rsid w:val="00340614"/>
    <w:rsid w:val="00343AB1"/>
    <w:rsid w:val="00353A11"/>
    <w:rsid w:val="003611D6"/>
    <w:rsid w:val="0036417C"/>
    <w:rsid w:val="00380E60"/>
    <w:rsid w:val="00382467"/>
    <w:rsid w:val="00383A81"/>
    <w:rsid w:val="003B1BA4"/>
    <w:rsid w:val="003C26F9"/>
    <w:rsid w:val="003C78D4"/>
    <w:rsid w:val="003D0E8E"/>
    <w:rsid w:val="003E3EF5"/>
    <w:rsid w:val="00413966"/>
    <w:rsid w:val="00431056"/>
    <w:rsid w:val="00455EC7"/>
    <w:rsid w:val="00457F1D"/>
    <w:rsid w:val="00465919"/>
    <w:rsid w:val="004702C2"/>
    <w:rsid w:val="00480441"/>
    <w:rsid w:val="00492C5D"/>
    <w:rsid w:val="004C0288"/>
    <w:rsid w:val="004D55E9"/>
    <w:rsid w:val="004D7DB3"/>
    <w:rsid w:val="004F007C"/>
    <w:rsid w:val="004F1A99"/>
    <w:rsid w:val="004F1EDC"/>
    <w:rsid w:val="00504554"/>
    <w:rsid w:val="00516855"/>
    <w:rsid w:val="0052435A"/>
    <w:rsid w:val="00537509"/>
    <w:rsid w:val="00552188"/>
    <w:rsid w:val="005565C3"/>
    <w:rsid w:val="00560E91"/>
    <w:rsid w:val="0056185E"/>
    <w:rsid w:val="00561DD4"/>
    <w:rsid w:val="00571499"/>
    <w:rsid w:val="005A3428"/>
    <w:rsid w:val="005A3A22"/>
    <w:rsid w:val="005A76E6"/>
    <w:rsid w:val="005C346E"/>
    <w:rsid w:val="005D0CC8"/>
    <w:rsid w:val="005F0FCD"/>
    <w:rsid w:val="005F2C40"/>
    <w:rsid w:val="00626690"/>
    <w:rsid w:val="00631F42"/>
    <w:rsid w:val="0065048B"/>
    <w:rsid w:val="00652B5B"/>
    <w:rsid w:val="00652C2A"/>
    <w:rsid w:val="006550F9"/>
    <w:rsid w:val="00677FB9"/>
    <w:rsid w:val="006831FA"/>
    <w:rsid w:val="00687F6D"/>
    <w:rsid w:val="006A1D18"/>
    <w:rsid w:val="006A69D2"/>
    <w:rsid w:val="006B3389"/>
    <w:rsid w:val="006C1B5B"/>
    <w:rsid w:val="006C6655"/>
    <w:rsid w:val="006D1156"/>
    <w:rsid w:val="006F1552"/>
    <w:rsid w:val="007055F5"/>
    <w:rsid w:val="00720B8D"/>
    <w:rsid w:val="00723DD3"/>
    <w:rsid w:val="007354B1"/>
    <w:rsid w:val="007639B8"/>
    <w:rsid w:val="00772A46"/>
    <w:rsid w:val="00775E6D"/>
    <w:rsid w:val="007942E7"/>
    <w:rsid w:val="007A68AD"/>
    <w:rsid w:val="007D73D8"/>
    <w:rsid w:val="007E34A3"/>
    <w:rsid w:val="007F2E5D"/>
    <w:rsid w:val="007F442F"/>
    <w:rsid w:val="007F4EBE"/>
    <w:rsid w:val="00822993"/>
    <w:rsid w:val="00824595"/>
    <w:rsid w:val="0084575A"/>
    <w:rsid w:val="00851D93"/>
    <w:rsid w:val="008637C1"/>
    <w:rsid w:val="00890634"/>
    <w:rsid w:val="008A44BE"/>
    <w:rsid w:val="008A6354"/>
    <w:rsid w:val="008B093A"/>
    <w:rsid w:val="008B6A62"/>
    <w:rsid w:val="008C066F"/>
    <w:rsid w:val="008C1A55"/>
    <w:rsid w:val="008C22CA"/>
    <w:rsid w:val="008C2904"/>
    <w:rsid w:val="008C37BC"/>
    <w:rsid w:val="008D60B6"/>
    <w:rsid w:val="008F2608"/>
    <w:rsid w:val="008F2B5A"/>
    <w:rsid w:val="008F587C"/>
    <w:rsid w:val="008F7C05"/>
    <w:rsid w:val="0091358B"/>
    <w:rsid w:val="009356D2"/>
    <w:rsid w:val="00952A67"/>
    <w:rsid w:val="00962A8C"/>
    <w:rsid w:val="0096602C"/>
    <w:rsid w:val="009679E5"/>
    <w:rsid w:val="00973767"/>
    <w:rsid w:val="009A4152"/>
    <w:rsid w:val="009A6A13"/>
    <w:rsid w:val="009C4E3C"/>
    <w:rsid w:val="009F36FB"/>
    <w:rsid w:val="009F371E"/>
    <w:rsid w:val="009F7684"/>
    <w:rsid w:val="00A127B7"/>
    <w:rsid w:val="00A26BFF"/>
    <w:rsid w:val="00A31959"/>
    <w:rsid w:val="00A35240"/>
    <w:rsid w:val="00A441BF"/>
    <w:rsid w:val="00A517A9"/>
    <w:rsid w:val="00A5689A"/>
    <w:rsid w:val="00A7238F"/>
    <w:rsid w:val="00A72FC4"/>
    <w:rsid w:val="00A7345C"/>
    <w:rsid w:val="00A811E8"/>
    <w:rsid w:val="00A91BA6"/>
    <w:rsid w:val="00A95566"/>
    <w:rsid w:val="00AC07A1"/>
    <w:rsid w:val="00AD0D1C"/>
    <w:rsid w:val="00AD5829"/>
    <w:rsid w:val="00AD7FC2"/>
    <w:rsid w:val="00AF3835"/>
    <w:rsid w:val="00B53F27"/>
    <w:rsid w:val="00B56F8F"/>
    <w:rsid w:val="00B71080"/>
    <w:rsid w:val="00B75D55"/>
    <w:rsid w:val="00B76F2D"/>
    <w:rsid w:val="00B77D09"/>
    <w:rsid w:val="00B841A9"/>
    <w:rsid w:val="00BB4A71"/>
    <w:rsid w:val="00BD097A"/>
    <w:rsid w:val="00BD7663"/>
    <w:rsid w:val="00C159EA"/>
    <w:rsid w:val="00C227DD"/>
    <w:rsid w:val="00C3015C"/>
    <w:rsid w:val="00C32E68"/>
    <w:rsid w:val="00C363AB"/>
    <w:rsid w:val="00C41118"/>
    <w:rsid w:val="00C41BC8"/>
    <w:rsid w:val="00C47650"/>
    <w:rsid w:val="00C56A83"/>
    <w:rsid w:val="00C64927"/>
    <w:rsid w:val="00C67E16"/>
    <w:rsid w:val="00C9607C"/>
    <w:rsid w:val="00CB6093"/>
    <w:rsid w:val="00CD3D9F"/>
    <w:rsid w:val="00CE641B"/>
    <w:rsid w:val="00CE65AD"/>
    <w:rsid w:val="00CE69AF"/>
    <w:rsid w:val="00D06B87"/>
    <w:rsid w:val="00D07DA2"/>
    <w:rsid w:val="00D17A1A"/>
    <w:rsid w:val="00D22E5E"/>
    <w:rsid w:val="00D25399"/>
    <w:rsid w:val="00D267B0"/>
    <w:rsid w:val="00D352EF"/>
    <w:rsid w:val="00D41C25"/>
    <w:rsid w:val="00D4567A"/>
    <w:rsid w:val="00D5108B"/>
    <w:rsid w:val="00D6651D"/>
    <w:rsid w:val="00D7431C"/>
    <w:rsid w:val="00D8429A"/>
    <w:rsid w:val="00D94057"/>
    <w:rsid w:val="00DB7A7D"/>
    <w:rsid w:val="00DF1516"/>
    <w:rsid w:val="00DF5236"/>
    <w:rsid w:val="00E03697"/>
    <w:rsid w:val="00E064E2"/>
    <w:rsid w:val="00E54E5F"/>
    <w:rsid w:val="00E65BA3"/>
    <w:rsid w:val="00E678F8"/>
    <w:rsid w:val="00E72A9D"/>
    <w:rsid w:val="00E8689B"/>
    <w:rsid w:val="00E956BB"/>
    <w:rsid w:val="00ED587E"/>
    <w:rsid w:val="00ED6E9C"/>
    <w:rsid w:val="00EE7F1D"/>
    <w:rsid w:val="00EF14CB"/>
    <w:rsid w:val="00EF229B"/>
    <w:rsid w:val="00F17319"/>
    <w:rsid w:val="00F2673E"/>
    <w:rsid w:val="00F35474"/>
    <w:rsid w:val="00F54FAD"/>
    <w:rsid w:val="00F57D30"/>
    <w:rsid w:val="00F74433"/>
    <w:rsid w:val="00F849E9"/>
    <w:rsid w:val="00F943C3"/>
    <w:rsid w:val="00F945FD"/>
    <w:rsid w:val="00FC23ED"/>
    <w:rsid w:val="00FD18CA"/>
    <w:rsid w:val="00FD2CDB"/>
    <w:rsid w:val="00FD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1D6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36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A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9F3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83A81"/>
    <w:rPr>
      <w:rFonts w:asciiTheme="majorHAnsi" w:eastAsiaTheme="majorEastAsia" w:hAnsiTheme="majorHAnsi" w:cstheme="majorBidi"/>
      <w:b/>
      <w:bCs/>
      <w:color w:val="4F81BD" w:themeColor="accent1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eb.archive.org/web/20150914202029/https:/ru.wikipedia.org/wiki/%D0%A7%D1%83%D0%B2%D0%B0%D1%88%D0%B8%D1%8F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0%D0%BB%D0%B0%D1%82%D1%8B%D1%80%D1%8C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7%D0%B5%D0%B1%D0%BE%D0%BA%D1%81%D0%B0%D1%80%D1%8B" TargetMode="External"/><Relationship Id="rId20" Type="http://schemas.openxmlformats.org/officeDocument/2006/relationships/hyperlink" Target="https://web.archive.org/web/20150914202029/https:/ru.wikipedia.org/wiki/%D0%9F%D0%BE%D1%80%D0%B5%D1%86%D0%BA%D0%B8%D0%B9_%D1%80%D0%B0%D0%B9%D0%BE%D0%BD_%D0%A7%D1%83%D0%B2%D0%B0%D1%88%D0%B8%D0%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1%80%D0%B8%D0%B2%D0%BE%D0%BB%D0%B6%D1%81%D0%BA%D0%B0%D1%8F_%D0%B2%D0%BE%D0%B7%D0%B2%D1%8B%D1%88%D0%B5%D0%BD%D0%BD%D0%BE%D1%81%D1%82%D1%8C" TargetMode="External"/><Relationship Id="rId23" Type="http://schemas.openxmlformats.org/officeDocument/2006/relationships/hyperlink" Target="https://base.garant.ru/12121252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eb.archive.org/web/20150914202029/https:/ru.wikipedia.org/wiki/%D0%9A%D0%BE%D0%BC%D1%81%D0%BE%D0%BC%D0%BE%D0%BB%D1%8C%D1%81%D0%BA%D0%B8%D0%B9_%D1%80%D0%B0%D0%B9%D0%BE%D0%BD_%D0%A7%D1%83%D0%B2%D0%B0%D1%88%D0%B8%D0%B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/index.php?title=%D0%A7%D1%83%D0%B2%D0%B0%D1%88%D1%81%D0%BA%D0%BE%D0%B5_%D0%BF%D0%BB%D0%B0%D1%82%D0%BE&amp;action=edit&amp;redlink=1" TargetMode="External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15F70-5600-4F81-A46E-0C18D02C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36</Pages>
  <Words>7281</Words>
  <Characters>41507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Макарова</dc:creator>
  <cp:keywords/>
  <dc:description/>
  <cp:lastModifiedBy>Администрация Ибресинского района Ильнас Асеинов</cp:lastModifiedBy>
  <cp:revision>38</cp:revision>
  <cp:lastPrinted>2024-05-08T07:43:00Z</cp:lastPrinted>
  <dcterms:created xsi:type="dcterms:W3CDTF">2023-04-12T12:02:00Z</dcterms:created>
  <dcterms:modified xsi:type="dcterms:W3CDTF">2024-05-13T14:14:00Z</dcterms:modified>
</cp:coreProperties>
</file>