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left="4680"/>
        <w:jc w:val="center"/>
        <w:spacing w:line="235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УТВЕРЖДЕНО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889"/>
        <w:ind w:left="4680"/>
        <w:jc w:val="center"/>
        <w:spacing w:line="235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постановлением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Кабинета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Минис</w:t>
      </w:r>
      <w:r>
        <w:rPr>
          <w:bCs/>
          <w:sz w:val="26"/>
          <w:szCs w:val="26"/>
        </w:rPr>
        <w:t xml:space="preserve">т</w:t>
      </w:r>
      <w:r>
        <w:rPr>
          <w:bCs/>
          <w:sz w:val="26"/>
          <w:szCs w:val="26"/>
        </w:rPr>
        <w:t xml:space="preserve">ров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889"/>
        <w:ind w:left="4680"/>
        <w:jc w:val="center"/>
        <w:spacing w:line="235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Чувашской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Республики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889"/>
        <w:ind w:left="4680"/>
        <w:spacing w:line="235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от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spacing w:line="235" w:lineRule="auto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89"/>
        <w:jc w:val="both"/>
        <w:spacing w:line="235" w:lineRule="auto"/>
        <w:rPr>
          <w:color w:val="ff0000"/>
          <w:sz w:val="26"/>
          <w:szCs w:val="26"/>
          <w:lang w:eastAsia="en-US"/>
        </w:rPr>
      </w:pPr>
      <w:r>
        <w:rPr>
          <w:color w:val="ff0000"/>
          <w:sz w:val="26"/>
          <w:szCs w:val="26"/>
          <w:lang w:eastAsia="en-US"/>
        </w:rPr>
      </w:r>
      <w:r>
        <w:rPr>
          <w:color w:val="ff0000"/>
          <w:sz w:val="26"/>
          <w:szCs w:val="26"/>
          <w:lang w:eastAsia="en-US"/>
        </w:rPr>
      </w:r>
      <w:r>
        <w:rPr>
          <w:color w:val="ff0000"/>
          <w:sz w:val="26"/>
          <w:szCs w:val="26"/>
          <w:lang w:eastAsia="en-US"/>
        </w:rPr>
      </w:r>
    </w:p>
    <w:p>
      <w:pPr>
        <w:pStyle w:val="889"/>
        <w:jc w:val="center"/>
        <w:spacing w:line="235" w:lineRule="auto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П О Р Я Д О К</w:t>
      </w:r>
      <w:r>
        <w:rPr>
          <w:b/>
          <w:sz w:val="26"/>
          <w:szCs w:val="26"/>
          <w:lang w:eastAsia="en-US"/>
        </w:rPr>
      </w:r>
      <w:r>
        <w:rPr>
          <w:b/>
          <w:sz w:val="26"/>
          <w:szCs w:val="26"/>
          <w:lang w:eastAsia="en-US"/>
        </w:rPr>
      </w:r>
    </w:p>
    <w:p>
      <w:pPr>
        <w:pStyle w:val="889"/>
        <w:jc w:val="center"/>
        <w:spacing w:line="235" w:lineRule="auto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 xml:space="preserve">проведения государственного мониторинга </w:t>
      </w:r>
      <w:r>
        <w:rPr>
          <w:b/>
          <w:bCs/>
          <w:sz w:val="26"/>
          <w:szCs w:val="26"/>
          <w:shd w:val="clear" w:color="auto" w:fill="ffffff"/>
        </w:rPr>
      </w:r>
      <w:r>
        <w:rPr>
          <w:b/>
          <w:bCs/>
          <w:sz w:val="26"/>
          <w:szCs w:val="26"/>
          <w:shd w:val="clear" w:color="auto" w:fill="ffffff"/>
        </w:rPr>
      </w:r>
    </w:p>
    <w:p>
      <w:pPr>
        <w:jc w:val="center"/>
        <w:spacing w:line="235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shd w:val="clear" w:color="auto" w:fill="ffffff"/>
        </w:rPr>
        <w:t xml:space="preserve">технического состояния</w:t>
      </w:r>
      <w:r>
        <w:rPr>
          <w:b/>
          <w:bCs/>
          <w:sz w:val="26"/>
          <w:szCs w:val="26"/>
          <w:shd w:val="clear" w:color="auto" w:fill="ffffff"/>
        </w:rPr>
        <w:t xml:space="preserve"> многоквартирных домов,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jc w:val="center"/>
        <w:spacing w:line="235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shd w:val="clear" w:color="auto" w:fill="ffffff"/>
        </w:rPr>
        <w:t xml:space="preserve">расположенных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на территории Чувашской Республики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89"/>
        <w:jc w:val="both"/>
        <w:spacing w:line="235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  <w:r>
        <w:rPr>
          <w:sz w:val="26"/>
          <w:szCs w:val="26"/>
          <w:lang w:eastAsia="en-US"/>
        </w:rPr>
      </w:r>
      <w:r>
        <w:rPr>
          <w:sz w:val="26"/>
          <w:szCs w:val="26"/>
          <w:lang w:eastAsia="en-US"/>
        </w:rPr>
      </w:r>
    </w:p>
    <w:p>
      <w:pPr>
        <w:pStyle w:val="889"/>
        <w:jc w:val="both"/>
        <w:spacing w:line="235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  <w:r>
        <w:rPr>
          <w:sz w:val="26"/>
          <w:szCs w:val="26"/>
          <w:lang w:eastAsia="en-US"/>
        </w:rPr>
      </w:r>
      <w:r>
        <w:rPr>
          <w:sz w:val="26"/>
          <w:szCs w:val="26"/>
          <w:lang w:eastAsia="en-US"/>
        </w:rPr>
      </w:r>
    </w:p>
    <w:p>
      <w:pPr>
        <w:pStyle w:val="889"/>
        <w:jc w:val="center"/>
        <w:spacing w:line="235" w:lineRule="auto"/>
        <w:rPr>
          <w:b/>
          <w:sz w:val="26"/>
          <w:szCs w:val="26"/>
        </w:rPr>
        <w:outlineLvl w:val="1"/>
      </w:pPr>
      <w:r>
        <w:rPr>
          <w:b/>
          <w:sz w:val="26"/>
          <w:szCs w:val="26"/>
        </w:rPr>
        <w:t xml:space="preserve">1.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Общие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положения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89"/>
        <w:ind w:firstLine="709"/>
        <w:jc w:val="both"/>
        <w:spacing w:line="235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spacing w:line="235" w:lineRule="auto"/>
      </w:pPr>
      <w:r>
        <w:rPr>
          <w:sz w:val="26"/>
          <w:szCs w:val="26"/>
          <w:lang w:eastAsia="en-US"/>
        </w:rPr>
        <w:t xml:space="preserve">1.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Настоящий Порядок проведения государственного мониторинга технического состояния многоквартирных домов, расположенных на территории Чувашской Республики (далее - Порядок), устанавливает порядок проведения на территории Чувашской Республики </w:t>
      </w:r>
      <w:r>
        <w:rPr>
          <w:sz w:val="26"/>
          <w:szCs w:val="26"/>
          <w:lang w:eastAsia="en-US"/>
        </w:rPr>
        <w:t xml:space="preserve">государственного</w:t>
      </w:r>
      <w:r>
        <w:rPr>
          <w:sz w:val="26"/>
          <w:szCs w:val="26"/>
          <w:lang w:eastAsia="en-US"/>
        </w:rPr>
        <w:t xml:space="preserve"> мониторинга технического состояния</w:t>
      </w:r>
      <w:r>
        <w:rPr>
          <w:sz w:val="26"/>
          <w:szCs w:val="26"/>
          <w:lang w:eastAsia="en-US"/>
        </w:rPr>
        <w:t xml:space="preserve"> многоквартирных домов в целях своевременного проведения капитального ремонта общего имущества в многоквартирных домах</w:t>
      </w:r>
      <w:r>
        <w:rPr>
          <w:sz w:val="26"/>
          <w:szCs w:val="26"/>
          <w:lang w:eastAsia="en-US"/>
        </w:rPr>
        <w:t xml:space="preserve">.</w:t>
      </w:r>
      <w:r>
        <w:rPr>
          <w:sz w:val="26"/>
          <w:szCs w:val="26"/>
          <w:lang w:eastAsia="en-US"/>
        </w:rPr>
        <w:t xml:space="preserve"> </w:t>
      </w:r>
      <w:r/>
    </w:p>
    <w:p>
      <w:pPr>
        <w:pStyle w:val="889"/>
        <w:ind w:firstLine="709"/>
        <w:jc w:val="both"/>
        <w:spacing w:line="235" w:lineRule="auto"/>
      </w:pPr>
      <w:r>
        <w:rPr>
          <w:sz w:val="26"/>
          <w:szCs w:val="26"/>
          <w:lang w:eastAsia="en-US"/>
        </w:rPr>
        <w:t xml:space="preserve">2. По</w:t>
      </w:r>
      <w:r>
        <w:rPr>
          <w:sz w:val="26"/>
          <w:szCs w:val="26"/>
          <w:lang w:eastAsia="en-US"/>
        </w:rPr>
        <w:t xml:space="preserve">д государственным мониторингом </w:t>
      </w:r>
      <w:r>
        <w:rPr>
          <w:sz w:val="26"/>
          <w:szCs w:val="26"/>
          <w:lang w:eastAsia="en-US"/>
        </w:rPr>
        <w:t xml:space="preserve">технического состояния многоквартирных домов</w:t>
      </w:r>
      <w:r>
        <w:rPr>
          <w:sz w:val="26"/>
          <w:szCs w:val="26"/>
          <w:lang w:eastAsia="en-US"/>
        </w:rPr>
        <w:t xml:space="preserve"> поним</w:t>
      </w:r>
      <w:r>
        <w:rPr>
          <w:sz w:val="26"/>
          <w:szCs w:val="26"/>
          <w:lang w:eastAsia="en-US"/>
        </w:rPr>
        <w:t xml:space="preserve">ается систем</w:t>
      </w:r>
      <w:r>
        <w:rPr>
          <w:sz w:val="26"/>
          <w:szCs w:val="26"/>
          <w:lang w:eastAsia="en-US"/>
        </w:rPr>
        <w:t xml:space="preserve">а наблюдения за техническим состоянием многоквартирных домов, расположенных на территории Чувашской Республики, в рамках которой осуществляются сбор, систематизация и анализ информации о техническом состоянии многоквартирных домов, расположенных на террито</w:t>
      </w:r>
      <w:r>
        <w:rPr>
          <w:sz w:val="26"/>
          <w:szCs w:val="26"/>
          <w:lang w:eastAsia="en-US"/>
        </w:rPr>
        <w:t xml:space="preserve">рии Чувашской Республики, и динамике изменений такого состояния (далее – </w:t>
      </w:r>
      <w:r>
        <w:rPr>
          <w:sz w:val="26"/>
          <w:szCs w:val="26"/>
          <w:lang w:eastAsia="en-US"/>
        </w:rPr>
        <w:t xml:space="preserve">государственный </w:t>
      </w:r>
      <w:r>
        <w:rPr>
          <w:sz w:val="26"/>
          <w:szCs w:val="26"/>
          <w:lang w:eastAsia="en-US"/>
        </w:rPr>
        <w:t xml:space="preserve">мониторинг</w:t>
      </w:r>
      <w:r>
        <w:rPr>
          <w:sz w:val="26"/>
          <w:szCs w:val="26"/>
          <w:lang w:eastAsia="en-US"/>
        </w:rPr>
        <w:t xml:space="preserve">).</w:t>
      </w:r>
      <w:r/>
    </w:p>
    <w:p>
      <w:pPr>
        <w:pStyle w:val="889"/>
        <w:ind w:firstLine="709"/>
        <w:jc w:val="both"/>
        <w:spacing w:line="235" w:lineRule="auto"/>
        <w:rPr>
          <w:sz w:val="26"/>
          <w:szCs w:val="26"/>
          <w:highlight w:val="none"/>
          <w:lang w:eastAsia="en-US"/>
        </w:rPr>
      </w:pPr>
      <w:r>
        <w:rPr>
          <w:sz w:val="26"/>
          <w:szCs w:val="26"/>
          <w:lang w:eastAsia="en-US"/>
        </w:rPr>
        <w:t xml:space="preserve">3. Объектами государ</w:t>
      </w:r>
      <w:r>
        <w:rPr>
          <w:sz w:val="26"/>
          <w:szCs w:val="26"/>
          <w:lang w:eastAsia="en-US"/>
        </w:rPr>
        <w:t xml:space="preserve">ств</w:t>
      </w:r>
      <w:r>
        <w:rPr>
          <w:sz w:val="26"/>
          <w:szCs w:val="26"/>
          <w:lang w:eastAsia="en-US"/>
        </w:rPr>
        <w:t xml:space="preserve">енного мониторинга являются многоквартирные дома, включенные в </w:t>
      </w:r>
      <w:r>
        <w:rPr>
          <w:sz w:val="26"/>
          <w:szCs w:val="26"/>
          <w:highlight w:val="white"/>
          <w:lang w:eastAsia="en-US"/>
        </w:rPr>
        <w:t xml:space="preserve">республиканскую программу</w:t>
      </w:r>
      <w:r>
        <w:rPr>
          <w:sz w:val="26"/>
          <w:szCs w:val="26"/>
          <w:lang w:eastAsia="en-US"/>
        </w:rPr>
        <w:t xml:space="preserve"> капитального ремонта общего имущества в многоквартирных домов, расположенных на территории Чувашской Республики, утвержденную Кабинетом Министров Чувашской Республики (далее – республиканская программа).</w:t>
      </w:r>
      <w:r>
        <w:rPr>
          <w:sz w:val="26"/>
          <w:szCs w:val="26"/>
          <w:highlight w:val="none"/>
          <w:lang w:eastAsia="en-US"/>
        </w:rPr>
      </w:r>
      <w:r>
        <w:rPr>
          <w:sz w:val="26"/>
          <w:szCs w:val="26"/>
          <w:highlight w:val="none"/>
          <w:lang w:eastAsia="en-US"/>
        </w:rPr>
      </w:r>
    </w:p>
    <w:p>
      <w:pPr>
        <w:ind w:firstLine="709"/>
        <w:jc w:val="both"/>
        <w:spacing w:line="235" w:lineRule="auto"/>
      </w:pPr>
      <w:r>
        <w:rPr>
          <w:sz w:val="26"/>
          <w:szCs w:val="26"/>
          <w:highlight w:val="none"/>
          <w:lang w:eastAsia="en-US"/>
        </w:rPr>
        <w:t xml:space="preserve">4. </w:t>
      </w:r>
      <w:r>
        <w:rPr>
          <w:sz w:val="26"/>
          <w:szCs w:val="26"/>
          <w:lang w:eastAsia="en-US"/>
        </w:rPr>
        <w:t xml:space="preserve">Государственный </w:t>
      </w:r>
      <w:r>
        <w:rPr>
          <w:sz w:val="26"/>
          <w:szCs w:val="26"/>
          <w:lang w:eastAsia="en-US"/>
        </w:rPr>
        <w:t xml:space="preserve">мониторинг</w:t>
      </w:r>
      <w:r>
        <w:rPr>
          <w:sz w:val="26"/>
          <w:szCs w:val="26"/>
          <w:highlight w:val="none"/>
          <w:lang w:eastAsia="en-US"/>
        </w:rPr>
        <w:t xml:space="preserve"> проводится </w:t>
      </w:r>
      <w:r>
        <w:rPr>
          <w:sz w:val="26"/>
          <w:szCs w:val="26"/>
          <w:highlight w:val="none"/>
          <w:lang w:eastAsia="en-US"/>
        </w:rPr>
        <w:t xml:space="preserve">в целях:</w:t>
      </w:r>
      <w:r>
        <w:rPr>
          <w:sz w:val="26"/>
          <w:szCs w:val="26"/>
          <w:highlight w:val="none"/>
          <w:lang w:eastAsia="en-US"/>
        </w:rPr>
      </w:r>
      <w:r/>
    </w:p>
    <w:p>
      <w:pPr>
        <w:ind w:firstLine="709"/>
        <w:jc w:val="both"/>
        <w:spacing w:line="235" w:lineRule="auto"/>
      </w:pPr>
      <w:r>
        <w:rPr>
          <w:sz w:val="26"/>
          <w:szCs w:val="26"/>
          <w:highlight w:val="none"/>
          <w:lang w:eastAsia="en-US"/>
        </w:rPr>
        <w:t xml:space="preserve">- своевременного планирования и проведения капитального ремонта общего имущества в многоквартирных домах, а также учета и оценки технического состояния многоквартирных домов;</w:t>
      </w:r>
      <w:r>
        <w:rPr>
          <w:sz w:val="26"/>
          <w:szCs w:val="26"/>
          <w:highlight w:val="none"/>
          <w:lang w:eastAsia="en-US"/>
        </w:rPr>
      </w:r>
      <w:r/>
    </w:p>
    <w:p>
      <w:pPr>
        <w:ind w:firstLine="709"/>
        <w:jc w:val="both"/>
        <w:spacing w:line="235" w:lineRule="auto"/>
      </w:pPr>
      <w:r>
        <w:rPr>
          <w:sz w:val="26"/>
          <w:szCs w:val="26"/>
          <w:highlight w:val="none"/>
          <w:lang w:eastAsia="en-US"/>
        </w:rPr>
        <w:t xml:space="preserve">- обнаружения изменений (негативных) технического состояния многоквартирных домов;</w:t>
      </w:r>
      <w:r>
        <w:rPr>
          <w:sz w:val="26"/>
          <w:szCs w:val="26"/>
          <w:highlight w:val="none"/>
          <w:lang w:eastAsia="en-US"/>
        </w:rPr>
      </w:r>
      <w:r/>
    </w:p>
    <w:p>
      <w:pPr>
        <w:ind w:firstLine="709"/>
        <w:jc w:val="both"/>
        <w:spacing w:line="235" w:lineRule="auto"/>
      </w:pPr>
      <w:r>
        <w:rPr>
          <w:sz w:val="26"/>
          <w:szCs w:val="26"/>
          <w:highlight w:val="none"/>
          <w:lang w:eastAsia="en-US"/>
        </w:rPr>
        <w:t xml:space="preserve">- обеспечения принятия мер по устранению выявленных факторов, ведущих к ухудшению технического состояния многоквартирных домов.</w:t>
      </w:r>
      <w:r>
        <w:rPr>
          <w:sz w:val="26"/>
          <w:szCs w:val="26"/>
          <w:highlight w:val="none"/>
          <w:lang w:eastAsia="en-US"/>
        </w:rPr>
      </w:r>
      <w:r/>
    </w:p>
    <w:p>
      <w:pPr>
        <w:ind w:firstLine="709"/>
        <w:jc w:val="both"/>
        <w:spacing w:line="235" w:lineRule="auto"/>
        <w:rPr>
          <w:sz w:val="26"/>
          <w:szCs w:val="26"/>
          <w:highlight w:val="none"/>
          <w:lang w:eastAsia="en-US"/>
        </w:rPr>
      </w:pPr>
      <w:r>
        <w:rPr>
          <w:sz w:val="26"/>
          <w:szCs w:val="26"/>
          <w:highlight w:val="none"/>
          <w:lang w:eastAsia="en-US"/>
        </w:rPr>
        <w:t xml:space="preserve">5. </w:t>
      </w:r>
      <w:r>
        <w:rPr>
          <w:sz w:val="26"/>
          <w:szCs w:val="26"/>
          <w:lang w:eastAsia="en-US"/>
        </w:rPr>
        <w:t xml:space="preserve">Государственный </w:t>
      </w:r>
      <w:r>
        <w:rPr>
          <w:sz w:val="26"/>
          <w:szCs w:val="26"/>
          <w:highlight w:val="none"/>
          <w:lang w:eastAsia="en-US"/>
        </w:rPr>
        <w:t xml:space="preserve">мониторинг проводит Государственная жилищная инспекция Чувашской Республики (далее – уполномоченный орган).</w:t>
      </w:r>
      <w:r>
        <w:rPr>
          <w:sz w:val="26"/>
          <w:szCs w:val="26"/>
          <w:highlight w:val="none"/>
          <w:lang w:eastAsia="en-US"/>
        </w:rPr>
      </w:r>
      <w:r>
        <w:rPr>
          <w:sz w:val="26"/>
          <w:szCs w:val="26"/>
          <w:highlight w:val="none"/>
          <w:lang w:eastAsia="en-US"/>
        </w:rPr>
      </w:r>
    </w:p>
    <w:p>
      <w:pPr>
        <w:ind w:firstLine="709"/>
        <w:jc w:val="both"/>
        <w:spacing w:line="235" w:lineRule="auto"/>
      </w:pPr>
      <w:r>
        <w:rPr>
          <w:sz w:val="26"/>
          <w:szCs w:val="26"/>
          <w:highlight w:val="none"/>
          <w:lang w:eastAsia="en-US"/>
        </w:rPr>
        <w:t xml:space="preserve">6</w:t>
      </w:r>
      <w:r>
        <w:rPr>
          <w:sz w:val="26"/>
          <w:szCs w:val="26"/>
          <w:highlight w:val="white"/>
          <w:lang w:eastAsia="en-US"/>
        </w:rPr>
        <w:t xml:space="preserve">. </w:t>
      </w:r>
      <w:r>
        <w:rPr>
          <w:sz w:val="26"/>
          <w:szCs w:val="26"/>
          <w:highlight w:val="none"/>
          <w:lang w:eastAsia="en-US"/>
        </w:rPr>
        <w:t xml:space="preserve">Основными принципами </w:t>
      </w:r>
      <w:r>
        <w:rPr>
          <w:sz w:val="26"/>
          <w:szCs w:val="26"/>
          <w:lang w:eastAsia="en-US"/>
        </w:rPr>
        <w:t xml:space="preserve">государственного </w:t>
      </w:r>
      <w:r>
        <w:rPr>
          <w:sz w:val="26"/>
          <w:szCs w:val="26"/>
          <w:highlight w:val="none"/>
          <w:lang w:eastAsia="en-US"/>
        </w:rPr>
        <w:t xml:space="preserve">мониторинга являются:</w:t>
      </w:r>
      <w:r>
        <w:rPr>
          <w:sz w:val="26"/>
          <w:szCs w:val="26"/>
          <w:highlight w:val="none"/>
          <w:lang w:eastAsia="en-US"/>
        </w:rPr>
      </w:r>
      <w:r/>
    </w:p>
    <w:p>
      <w:pPr>
        <w:ind w:firstLine="709"/>
        <w:jc w:val="both"/>
        <w:spacing w:line="235" w:lineRule="auto"/>
      </w:pPr>
      <w:r>
        <w:rPr>
          <w:sz w:val="26"/>
          <w:szCs w:val="26"/>
          <w:highlight w:val="none"/>
          <w:lang w:eastAsia="en-US"/>
        </w:rPr>
        <w:t xml:space="preserve">1) непрерывность наблюдения за техническим состоянием многоквартирных домов;</w:t>
      </w:r>
      <w:r>
        <w:rPr>
          <w:sz w:val="26"/>
          <w:szCs w:val="26"/>
          <w:highlight w:val="none"/>
          <w:lang w:eastAsia="en-US"/>
        </w:rPr>
      </w:r>
      <w:r/>
    </w:p>
    <w:p>
      <w:pPr>
        <w:ind w:firstLine="709"/>
        <w:jc w:val="both"/>
        <w:spacing w:line="235" w:lineRule="auto"/>
      </w:pPr>
      <w:r>
        <w:rPr>
          <w:sz w:val="26"/>
          <w:szCs w:val="26"/>
          <w:highlight w:val="none"/>
          <w:lang w:eastAsia="en-US"/>
        </w:rPr>
        <w:t xml:space="preserve">2) свободный доступ к результатам проведенного мониторинга.</w:t>
      </w:r>
      <w:r>
        <w:rPr>
          <w:sz w:val="26"/>
          <w:szCs w:val="26"/>
          <w:highlight w:val="none"/>
          <w:lang w:eastAsia="en-US"/>
        </w:rPr>
      </w:r>
      <w:r/>
    </w:p>
    <w:p>
      <w:pPr>
        <w:ind w:firstLine="709"/>
        <w:jc w:val="both"/>
        <w:spacing w:line="235" w:lineRule="auto"/>
      </w:pPr>
      <w:r>
        <w:rPr>
          <w:sz w:val="26"/>
          <w:szCs w:val="26"/>
          <w:highlight w:val="none"/>
          <w:lang w:eastAsia="en-US"/>
        </w:rPr>
        <w:t xml:space="preserve">7</w:t>
      </w:r>
      <w:r>
        <w:rPr>
          <w:sz w:val="26"/>
          <w:szCs w:val="26"/>
          <w:highlight w:val="white"/>
          <w:lang w:eastAsia="en-US"/>
        </w:rPr>
        <w:t xml:space="preserve">.</w:t>
      </w:r>
      <w:r>
        <w:rPr>
          <w:sz w:val="26"/>
          <w:szCs w:val="26"/>
          <w:highlight w:val="white"/>
          <w:lang w:eastAsia="en-US"/>
        </w:rPr>
        <w:t xml:space="preserve"> </w:t>
      </w:r>
      <w:r>
        <w:rPr>
          <w:sz w:val="26"/>
          <w:szCs w:val="26"/>
          <w:highlight w:val="none"/>
          <w:lang w:eastAsia="en-US"/>
        </w:rPr>
        <w:t xml:space="preserve">Система наблюдения за техническим состоянием многоквартирного дома применительно к целям настоящего Порядка включает в себя следующие способы наблюдения:</w:t>
      </w:r>
      <w:r>
        <w:rPr>
          <w:sz w:val="26"/>
          <w:szCs w:val="26"/>
          <w:highlight w:val="none"/>
          <w:lang w:eastAsia="en-US"/>
        </w:rPr>
      </w:r>
      <w:r/>
    </w:p>
    <w:p>
      <w:pPr>
        <w:ind w:firstLine="709"/>
        <w:jc w:val="both"/>
        <w:spacing w:line="235" w:lineRule="auto"/>
      </w:pPr>
      <w:r>
        <w:rPr>
          <w:sz w:val="26"/>
          <w:szCs w:val="26"/>
          <w:highlight w:val="none"/>
          <w:lang w:eastAsia="en-US"/>
        </w:rPr>
        <w:t xml:space="preserve">1) анализ электронного паспорта многоквартирного дома;</w:t>
      </w:r>
      <w:r>
        <w:rPr>
          <w:sz w:val="26"/>
          <w:szCs w:val="26"/>
          <w:highlight w:val="none"/>
          <w:lang w:eastAsia="en-US"/>
        </w:rPr>
      </w:r>
      <w:r/>
    </w:p>
    <w:p>
      <w:pPr>
        <w:ind w:firstLine="709"/>
        <w:jc w:val="both"/>
        <w:spacing w:line="235" w:lineRule="auto"/>
        <w:rPr>
          <w:sz w:val="26"/>
          <w:szCs w:val="26"/>
          <w:highlight w:val="none"/>
          <w:lang w:eastAsia="en-US"/>
        </w:rPr>
      </w:pPr>
      <w:r>
        <w:rPr>
          <w:sz w:val="26"/>
          <w:szCs w:val="26"/>
          <w:highlight w:val="none"/>
          <w:lang w:eastAsia="en-US"/>
        </w:rPr>
        <w:t xml:space="preserve">2) проверка технической документации на многоквартирный дом;</w:t>
      </w:r>
      <w:r>
        <w:rPr>
          <w:sz w:val="26"/>
          <w:szCs w:val="26"/>
          <w:highlight w:val="none"/>
          <w:lang w:eastAsia="en-US"/>
        </w:rPr>
      </w:r>
      <w:r>
        <w:rPr>
          <w:sz w:val="26"/>
          <w:szCs w:val="26"/>
          <w:highlight w:val="none"/>
          <w:lang w:eastAsia="en-US"/>
        </w:rPr>
      </w:r>
    </w:p>
    <w:p>
      <w:pPr>
        <w:ind w:firstLine="709"/>
        <w:jc w:val="both"/>
        <w:spacing w:line="235" w:lineRule="auto"/>
        <w:rPr>
          <w:sz w:val="26"/>
          <w:szCs w:val="26"/>
          <w:highlight w:val="none"/>
          <w:lang w:eastAsia="en-US"/>
        </w:rPr>
      </w:pPr>
      <w:r>
        <w:rPr>
          <w:sz w:val="26"/>
          <w:szCs w:val="26"/>
          <w:highlight w:val="none"/>
          <w:lang w:eastAsia="en-US"/>
        </w:rPr>
      </w:r>
      <w:r>
        <w:rPr>
          <w:sz w:val="26"/>
          <w:szCs w:val="26"/>
          <w:highlight w:val="none"/>
          <w:lang w:eastAsia="en-US"/>
        </w:rPr>
        <w:t xml:space="preserve">3) визуальный осмотр конструктивного элемента многоквартирного дома.</w:t>
      </w:r>
      <w:r>
        <w:rPr>
          <w:sz w:val="26"/>
          <w:szCs w:val="26"/>
          <w:highlight w:val="none"/>
          <w:lang w:eastAsia="en-US"/>
        </w:rPr>
      </w:r>
      <w:r>
        <w:rPr>
          <w:sz w:val="26"/>
          <w:szCs w:val="26"/>
          <w:highlight w:val="none"/>
          <w:lang w:eastAsia="en-US"/>
        </w:rPr>
      </w:r>
    </w:p>
    <w:p>
      <w:pPr>
        <w:pStyle w:val="889"/>
        <w:ind w:firstLine="709"/>
        <w:jc w:val="both"/>
        <w:spacing w:line="235" w:lineRule="auto"/>
        <w:rPr>
          <w:sz w:val="26"/>
          <w:szCs w:val="26"/>
          <w:highlight w:val="none"/>
          <w:lang w:eastAsia="en-US"/>
        </w:rPr>
      </w:pPr>
      <w:r>
        <w:rPr>
          <w:sz w:val="26"/>
          <w:szCs w:val="26"/>
          <w:lang w:eastAsia="en-US"/>
        </w:rPr>
        <w:t xml:space="preserve">8. Государственный </w:t>
      </w:r>
      <w:r>
        <w:rPr>
          <w:sz w:val="26"/>
          <w:szCs w:val="26"/>
          <w:lang w:eastAsia="en-US"/>
        </w:rPr>
        <w:t xml:space="preserve">м</w:t>
      </w:r>
      <w:r>
        <w:rPr>
          <w:sz w:val="26"/>
          <w:szCs w:val="26"/>
          <w:lang w:eastAsia="en-US"/>
        </w:rPr>
        <w:t xml:space="preserve">ониторинг осуществляется в соответствии с Жилищным кодексом Российской Федерации, </w:t>
      </w:r>
      <w:r>
        <w:rPr>
          <w:sz w:val="26"/>
          <w:szCs w:val="26"/>
          <w:lang w:eastAsia="en-US"/>
        </w:rPr>
        <w:t xml:space="preserve">П</w:t>
      </w:r>
      <w:r>
        <w:rPr>
          <w:sz w:val="26"/>
          <w:szCs w:val="26"/>
          <w:lang w:eastAsia="en-US"/>
        </w:rPr>
        <w:t xml:space="preserve">равилами и нормах эксплуатации жилищного фонда, утвержденных постановлением Государственного комитета Российской Федерации по строительству и жилищно-коммунальному комплексу от 27 сентября 2003 г. N 170, Правилами содержания общего имущества в многоквартир</w:t>
      </w:r>
      <w:r>
        <w:rPr>
          <w:sz w:val="26"/>
          <w:szCs w:val="26"/>
          <w:lang w:eastAsia="en-US"/>
        </w:rPr>
        <w:t xml:space="preserve">но</w:t>
      </w:r>
      <w:r>
        <w:rPr>
          <w:sz w:val="26"/>
          <w:szCs w:val="26"/>
          <w:lang w:eastAsia="en-US"/>
        </w:rPr>
        <w:t xml:space="preserve">м доме, утвержденных постановлением Правительства Российской Федерации от 13 августа 2006 г. N 491, Положениим о признании помещения жилым помещением, жилого помещения непригодным для проживания, многоквартирного дома аварийным и подлежащим сносу или рекон</w:t>
      </w:r>
      <w:r>
        <w:rPr>
          <w:sz w:val="26"/>
          <w:szCs w:val="26"/>
          <w:lang w:eastAsia="en-US"/>
        </w:rPr>
        <w:t xml:space="preserve">с</w:t>
      </w:r>
      <w:r>
        <w:rPr>
          <w:sz w:val="26"/>
          <w:szCs w:val="26"/>
          <w:lang w:eastAsia="en-US"/>
        </w:rPr>
        <w:t xml:space="preserve">трукции, садового дома жилым домом и жилого дома садовым домом, утвержденном постановлением Правительства Российской Федерации от 28 января 2006 г. N 47, в минимальном перечне услуг и работ, необходимых для обеспечения надлежащего содержания общего имущест</w:t>
      </w:r>
      <w:r>
        <w:rPr>
          <w:sz w:val="26"/>
          <w:szCs w:val="26"/>
          <w:lang w:eastAsia="en-US"/>
        </w:rPr>
        <w:t xml:space="preserve">в</w:t>
      </w:r>
      <w:r>
        <w:rPr>
          <w:sz w:val="26"/>
          <w:szCs w:val="26"/>
          <w:lang w:eastAsia="en-US"/>
        </w:rPr>
        <w:t xml:space="preserve">а в многоквартирном доме, и Правилами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Российской Федерации от 3 апреля 2013 г. N 290,  </w:t>
      </w:r>
      <w:r>
        <w:rPr>
          <w:sz w:val="26"/>
          <w:szCs w:val="26"/>
          <w:lang w:eastAsia="en-US"/>
        </w:rPr>
        <w:t xml:space="preserve">техническими регламентами к конструктивным и другим характеристикам надежности и безопасности многоквартирных домов</w:t>
      </w:r>
      <w:r>
        <w:rPr>
          <w:sz w:val="26"/>
          <w:szCs w:val="26"/>
          <w:lang w:eastAsia="en-US"/>
        </w:rPr>
        <w:t xml:space="preserve">.</w:t>
      </w:r>
      <w:r>
        <w:rPr>
          <w:sz w:val="26"/>
          <w:szCs w:val="26"/>
          <w:highlight w:val="none"/>
          <w:lang w:eastAsia="en-US"/>
        </w:rPr>
      </w:r>
      <w:r>
        <w:rPr>
          <w:sz w:val="26"/>
          <w:szCs w:val="26"/>
          <w:highlight w:val="none"/>
          <w:lang w:eastAsia="en-US"/>
        </w:rPr>
      </w:r>
    </w:p>
    <w:p>
      <w:pPr>
        <w:ind w:firstLine="709"/>
        <w:jc w:val="both"/>
        <w:spacing w:line="235" w:lineRule="auto"/>
      </w:pPr>
      <w:r>
        <w:rPr>
          <w:sz w:val="26"/>
          <w:szCs w:val="26"/>
          <w:highlight w:val="none"/>
          <w:shd w:val="clear" w:color="ffffff" w:themeColor="background1" w:fill="ffffff" w:themeFill="background1"/>
          <w:lang w:eastAsia="en-US"/>
        </w:rPr>
        <w:t xml:space="preserve">9</w:t>
      </w:r>
      <w:r>
        <w:rPr>
          <w:sz w:val="26"/>
          <w:szCs w:val="26"/>
          <w:highlight w:val="white"/>
          <w:shd w:val="clear" w:color="ffffff" w:themeColor="background1" w:fill="ffffff" w:themeFill="background1"/>
          <w:lang w:eastAsia="en-US"/>
        </w:rPr>
        <w:t xml:space="preserve">.</w:t>
      </w:r>
      <w:r>
        <w:rPr>
          <w:sz w:val="26"/>
          <w:szCs w:val="26"/>
          <w:highlight w:val="white"/>
          <w:shd w:val="clear" w:color="ffffff" w:themeColor="background1" w:fill="ffffff" w:themeFill="background1"/>
          <w:lang w:eastAsia="en-US"/>
        </w:rPr>
        <w:t xml:space="preserve"> </w:t>
      </w:r>
      <w:r>
        <w:rPr>
          <w:sz w:val="26"/>
          <w:szCs w:val="26"/>
          <w:highlight w:val="white"/>
          <w:shd w:val="clear" w:color="ffffff" w:themeColor="background1" w:fill="ffffff" w:themeFill="background1"/>
          <w:lang w:eastAsia="en-US"/>
        </w:rPr>
        <w:t xml:space="preserve">Оценка осуществляется уполномоченным органом в отношении технического состояния каждого конструктивного элемента многоквартирного дома путем:</w:t>
      </w:r>
      <w:r>
        <w:rPr>
          <w:sz w:val="26"/>
          <w:szCs w:val="26"/>
          <w:highlight w:val="white"/>
          <w:shd w:val="clear" w:color="ffffff" w:themeColor="background1" w:fill="ffffff" w:themeFill="background1"/>
          <w:lang w:eastAsia="en-US"/>
        </w:rPr>
      </w:r>
      <w:r/>
    </w:p>
    <w:p>
      <w:pPr>
        <w:ind w:firstLine="709"/>
        <w:jc w:val="both"/>
        <w:spacing w:line="235" w:lineRule="auto"/>
      </w:pPr>
      <w:r>
        <w:rPr>
          <w:sz w:val="26"/>
          <w:szCs w:val="26"/>
          <w:highlight w:val="white"/>
          <w:shd w:val="clear" w:color="ffffff" w:themeColor="background1" w:fill="ffffff" w:themeFill="background1"/>
          <w:lang w:eastAsia="en-US"/>
        </w:rPr>
        <w:t xml:space="preserve">анализа фактического срока эксплуатации конструктивного элемента многоквартирного дома до капитального ремонта;</w:t>
      </w:r>
      <w:r>
        <w:rPr>
          <w:sz w:val="26"/>
          <w:szCs w:val="26"/>
          <w:highlight w:val="white"/>
          <w:shd w:val="clear" w:color="ffffff" w:themeColor="background1" w:fill="ffffff" w:themeFill="background1"/>
          <w:lang w:eastAsia="en-US"/>
        </w:rPr>
      </w:r>
      <w:r/>
    </w:p>
    <w:p>
      <w:pPr>
        <w:ind w:firstLine="709"/>
        <w:jc w:val="both"/>
        <w:spacing w:line="235" w:lineRule="auto"/>
      </w:pPr>
      <w:r>
        <w:rPr>
          <w:sz w:val="26"/>
          <w:szCs w:val="26"/>
          <w:highlight w:val="white"/>
          <w:shd w:val="clear" w:color="ffffff" w:themeColor="background1" w:fill="ffffff" w:themeFill="background1"/>
          <w:lang w:eastAsia="en-US"/>
        </w:rPr>
        <w:t xml:space="preserve">анализа сведений о проведенных работах по капитальному ремонту конструктивного элемента многоквартирного дома;</w:t>
      </w:r>
      <w:r>
        <w:rPr>
          <w:sz w:val="26"/>
          <w:szCs w:val="26"/>
          <w:highlight w:val="white"/>
          <w:shd w:val="clear" w:color="ffffff" w:themeColor="background1" w:fill="ffffff" w:themeFill="background1"/>
          <w:lang w:eastAsia="en-US"/>
        </w:rPr>
      </w:r>
      <w:r/>
    </w:p>
    <w:p>
      <w:pPr>
        <w:ind w:firstLine="709"/>
        <w:jc w:val="both"/>
        <w:spacing w:line="235" w:lineRule="auto"/>
      </w:pPr>
      <w:r>
        <w:rPr>
          <w:sz w:val="26"/>
          <w:szCs w:val="26"/>
          <w:highlight w:val="white"/>
          <w:shd w:val="clear" w:color="ffffff" w:themeColor="background1" w:fill="ffffff" w:themeFill="background1"/>
          <w:lang w:eastAsia="en-US"/>
        </w:rPr>
        <w:t xml:space="preserve">анализа сведений о проведении капитального ремонта конструктивного элемента многоквартирного дома в связи с аварийной, чрезвычайной, техногенной ситуациями.</w:t>
      </w:r>
      <w:r>
        <w:rPr>
          <w:sz w:val="26"/>
          <w:szCs w:val="26"/>
          <w:highlight w:val="white"/>
          <w:shd w:val="clear" w:color="ffffff" w:themeColor="background1" w:fill="ffffff" w:themeFill="background1"/>
          <w:lang w:eastAsia="en-US"/>
        </w:rPr>
      </w:r>
      <w:r/>
    </w:p>
    <w:p>
      <w:pPr>
        <w:ind w:firstLine="709"/>
        <w:jc w:val="both"/>
        <w:spacing w:line="235" w:lineRule="auto"/>
        <w:rPr>
          <w:highlight w:val="none"/>
        </w:rPr>
      </w:pPr>
      <w:r>
        <w:rPr>
          <w:sz w:val="26"/>
          <w:szCs w:val="26"/>
          <w:highlight w:val="white"/>
          <w:shd w:val="clear" w:color="ffffff" w:themeColor="background1" w:fill="ffffff" w:themeFill="background1"/>
          <w:lang w:eastAsia="en-US"/>
        </w:rPr>
        <w:t xml:space="preserve">В</w:t>
      </w:r>
      <w:r>
        <w:rPr>
          <w:sz w:val="26"/>
          <w:szCs w:val="26"/>
          <w:highlight w:val="white"/>
          <w:shd w:val="clear" w:color="ffffff" w:themeColor="background1" w:fill="ffffff" w:themeFill="background1"/>
          <w:lang w:eastAsia="en-US"/>
        </w:rPr>
        <w:t xml:space="preserve"> случае если в отношении конструктивного элемента многоквартирного дома имеются (имеется) заключение специализированной организации, проводившей обследование многоквартирного дома, и (или) заключение межведомственной комиссии по оценке жилых помещений жили</w:t>
      </w:r>
      <w:r>
        <w:rPr>
          <w:sz w:val="26"/>
          <w:szCs w:val="26"/>
          <w:highlight w:val="white"/>
          <w:shd w:val="clear" w:color="ffffff" w:themeColor="background1" w:fill="ffffff" w:themeFill="background1"/>
          <w:lang w:eastAsia="en-US"/>
        </w:rPr>
        <w:t xml:space="preserve">щного фонда о необходимости и возможности проведения капитального ремонта многоквартирного дома, оценка его технического состояния проводится уполномоченным органом на основании указанных заключений (указанного заключения).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line="235" w:lineRule="auto"/>
      </w:pPr>
      <w:r>
        <w:rPr>
          <w:sz w:val="26"/>
          <w:szCs w:val="26"/>
          <w:highlight w:val="none"/>
          <w:lang w:eastAsia="en-US"/>
        </w:rPr>
        <w:t xml:space="preserve">10. </w:t>
      </w:r>
      <w:r>
        <w:rPr>
          <w:sz w:val="26"/>
          <w:szCs w:val="26"/>
          <w:highlight w:val="none"/>
          <w:lang w:eastAsia="en-US"/>
        </w:rPr>
        <w:t xml:space="preserve">Мероприятия, предусмотренные  Порядком, осуществляются посредством:</w:t>
      </w:r>
      <w:r>
        <w:rPr>
          <w:sz w:val="26"/>
          <w:szCs w:val="26"/>
          <w:highlight w:val="none"/>
          <w:lang w:eastAsia="en-US"/>
        </w:rPr>
      </w:r>
      <w:r/>
    </w:p>
    <w:p>
      <w:pPr>
        <w:ind w:firstLine="709"/>
        <w:jc w:val="both"/>
        <w:spacing w:line="235" w:lineRule="auto"/>
      </w:pPr>
      <w:r>
        <w:rPr>
          <w:sz w:val="26"/>
          <w:szCs w:val="26"/>
          <w:highlight w:val="none"/>
          <w:lang w:eastAsia="en-US"/>
        </w:rPr>
        <w:t xml:space="preserve">- анализа технического паспорта и акта обследования технического состояния многоквартирного дома;</w:t>
      </w:r>
      <w:r>
        <w:rPr>
          <w:sz w:val="26"/>
          <w:szCs w:val="26"/>
          <w:highlight w:val="none"/>
          <w:lang w:eastAsia="en-US"/>
        </w:rPr>
      </w:r>
      <w:r/>
    </w:p>
    <w:p>
      <w:pPr>
        <w:ind w:firstLine="709"/>
        <w:jc w:val="both"/>
        <w:spacing w:line="235" w:lineRule="auto"/>
      </w:pPr>
      <w:r>
        <w:rPr>
          <w:sz w:val="26"/>
          <w:szCs w:val="26"/>
          <w:highlight w:val="none"/>
          <w:lang w:eastAsia="en-US"/>
        </w:rPr>
        <w:t xml:space="preserve">- проверки технической документации на многоквартирный дом;</w:t>
      </w:r>
      <w:r>
        <w:rPr>
          <w:sz w:val="26"/>
          <w:szCs w:val="26"/>
          <w:highlight w:val="none"/>
          <w:lang w:eastAsia="en-US"/>
        </w:rPr>
      </w:r>
      <w:r/>
    </w:p>
    <w:p>
      <w:pPr>
        <w:ind w:firstLine="709"/>
        <w:jc w:val="both"/>
        <w:spacing w:line="235" w:lineRule="auto"/>
      </w:pPr>
      <w:r>
        <w:rPr>
          <w:sz w:val="26"/>
          <w:szCs w:val="26"/>
          <w:highlight w:val="none"/>
          <w:lang w:eastAsia="en-US"/>
        </w:rPr>
        <w:t xml:space="preserve">- анализа и оценки сведений о техническом состоянии многоквартирных домов, динамики изменений технического состояния многоквартирных домов.</w:t>
      </w:r>
      <w:r>
        <w:rPr>
          <w:sz w:val="26"/>
          <w:szCs w:val="26"/>
          <w:highlight w:val="none"/>
          <w:lang w:eastAsia="en-US"/>
        </w:rPr>
      </w:r>
      <w:r/>
    </w:p>
    <w:p>
      <w:pPr>
        <w:ind w:firstLine="709"/>
        <w:jc w:val="both"/>
        <w:spacing w:line="235" w:lineRule="auto"/>
        <w:rPr>
          <w:sz w:val="26"/>
          <w:szCs w:val="26"/>
          <w:highlight w:val="none"/>
          <w:lang w:eastAsia="en-US"/>
        </w:rPr>
      </w:pPr>
      <w:r>
        <w:rPr>
          <w:sz w:val="26"/>
          <w:szCs w:val="26"/>
          <w:highlight w:val="none"/>
          <w:lang w:eastAsia="en-US"/>
        </w:rPr>
        <w:t xml:space="preserve">11.</w:t>
      </w:r>
      <w:r>
        <w:rPr>
          <w:sz w:val="26"/>
          <w:szCs w:val="26"/>
          <w:highlight w:val="white"/>
          <w:lang w:eastAsia="en-US"/>
        </w:rPr>
        <w:t xml:space="preserve"> </w:t>
      </w:r>
      <w:r>
        <w:rPr>
          <w:sz w:val="26"/>
          <w:szCs w:val="26"/>
          <w:highlight w:val="none"/>
          <w:lang w:eastAsia="en-US"/>
        </w:rPr>
        <w:t xml:space="preserve">Виды конструктивных элементов многоквартирного дома, в отношении которых проводится государственный мониторинг:</w:t>
      </w:r>
      <w:r>
        <w:rPr>
          <w:sz w:val="26"/>
          <w:szCs w:val="26"/>
          <w:highlight w:val="none"/>
          <w:lang w:eastAsia="en-US"/>
        </w:rPr>
      </w:r>
      <w:r>
        <w:rPr>
          <w:sz w:val="26"/>
          <w:szCs w:val="26"/>
          <w:highlight w:val="none"/>
          <w:lang w:eastAsia="en-US"/>
        </w:rPr>
      </w:r>
    </w:p>
    <w:p>
      <w:pPr>
        <w:ind w:firstLine="709"/>
        <w:jc w:val="both"/>
        <w:spacing w:line="235" w:lineRule="auto"/>
      </w:pPr>
      <w:r>
        <w:rPr>
          <w:sz w:val="26"/>
          <w:szCs w:val="26"/>
          <w:highlight w:val="none"/>
          <w:lang w:eastAsia="en-US"/>
        </w:rPr>
        <w:t xml:space="preserve">1) внутридомовая инженерная система электро-, тепло-, газо-, водоснабжения, водоотведения;</w:t>
      </w:r>
      <w:r>
        <w:rPr>
          <w:sz w:val="26"/>
          <w:szCs w:val="26"/>
          <w:highlight w:val="none"/>
          <w:lang w:eastAsia="en-US"/>
        </w:rPr>
      </w:r>
      <w:r/>
    </w:p>
    <w:p>
      <w:pPr>
        <w:ind w:firstLine="709"/>
        <w:jc w:val="both"/>
        <w:spacing w:line="235" w:lineRule="auto"/>
      </w:pPr>
      <w:r>
        <w:rPr>
          <w:sz w:val="26"/>
          <w:szCs w:val="26"/>
          <w:highlight w:val="none"/>
          <w:lang w:eastAsia="en-US"/>
        </w:rPr>
        <w:t xml:space="preserve">2) лифтовое оборудование, лифтовая шахта;</w:t>
      </w:r>
      <w:r>
        <w:rPr>
          <w:sz w:val="26"/>
          <w:szCs w:val="26"/>
          <w:highlight w:val="none"/>
          <w:lang w:eastAsia="en-US"/>
        </w:rPr>
      </w:r>
      <w:r/>
    </w:p>
    <w:p>
      <w:pPr>
        <w:ind w:firstLine="709"/>
        <w:jc w:val="both"/>
        <w:spacing w:line="235" w:lineRule="auto"/>
      </w:pPr>
      <w:r>
        <w:rPr>
          <w:sz w:val="26"/>
          <w:szCs w:val="26"/>
          <w:highlight w:val="none"/>
          <w:lang w:eastAsia="en-US"/>
        </w:rPr>
        <w:t xml:space="preserve">3) крыша, устройства выходов на кровлю;</w:t>
      </w:r>
      <w:r>
        <w:rPr>
          <w:sz w:val="26"/>
          <w:szCs w:val="26"/>
          <w:highlight w:val="none"/>
          <w:lang w:eastAsia="en-US"/>
        </w:rPr>
      </w:r>
      <w:r/>
    </w:p>
    <w:p>
      <w:pPr>
        <w:ind w:firstLine="709"/>
        <w:jc w:val="both"/>
        <w:spacing w:line="235" w:lineRule="auto"/>
      </w:pPr>
      <w:r>
        <w:rPr>
          <w:sz w:val="26"/>
          <w:szCs w:val="26"/>
          <w:highlight w:val="none"/>
          <w:lang w:eastAsia="en-US"/>
        </w:rPr>
        <w:t xml:space="preserve">4) фасад;</w:t>
      </w:r>
      <w:r>
        <w:rPr>
          <w:sz w:val="26"/>
          <w:szCs w:val="26"/>
          <w:highlight w:val="none"/>
          <w:lang w:eastAsia="en-US"/>
        </w:rPr>
      </w:r>
      <w:r/>
    </w:p>
    <w:p>
      <w:pPr>
        <w:ind w:firstLine="709"/>
        <w:jc w:val="both"/>
        <w:spacing w:line="235" w:lineRule="auto"/>
      </w:pPr>
      <w:r>
        <w:rPr>
          <w:sz w:val="26"/>
          <w:szCs w:val="26"/>
          <w:highlight w:val="none"/>
          <w:lang w:eastAsia="en-US"/>
        </w:rPr>
        <w:t xml:space="preserve">5) подвальные помещения, относящиеся к общему имуществу в многоквартирном доме;</w:t>
      </w:r>
      <w:r>
        <w:rPr>
          <w:sz w:val="26"/>
          <w:szCs w:val="26"/>
          <w:highlight w:val="none"/>
          <w:lang w:eastAsia="en-US"/>
        </w:rPr>
      </w:r>
      <w:r/>
    </w:p>
    <w:p>
      <w:pPr>
        <w:ind w:firstLine="709"/>
        <w:jc w:val="both"/>
        <w:spacing w:line="235" w:lineRule="auto"/>
      </w:pPr>
      <w:r>
        <w:rPr>
          <w:sz w:val="26"/>
          <w:szCs w:val="26"/>
          <w:highlight w:val="none"/>
          <w:lang w:eastAsia="en-US"/>
        </w:rPr>
        <w:t xml:space="preserve">6) коллективные (общедомовые) приборы учета потребления ресурсов, необходимые для предоставления коммунальных услуг, и узлы управления и регулирования потребления этих ресурсов (тепловой энергии, горячей и холодной воды, электрической энергии, газа);</w:t>
      </w:r>
      <w:r>
        <w:rPr>
          <w:sz w:val="26"/>
          <w:szCs w:val="26"/>
          <w:highlight w:val="none"/>
          <w:lang w:eastAsia="en-US"/>
        </w:rPr>
      </w:r>
      <w:r/>
    </w:p>
    <w:p>
      <w:pPr>
        <w:ind w:firstLine="709"/>
        <w:jc w:val="both"/>
        <w:spacing w:line="235" w:lineRule="auto"/>
      </w:pPr>
      <w:r>
        <w:rPr>
          <w:sz w:val="26"/>
          <w:szCs w:val="26"/>
          <w:highlight w:val="none"/>
          <w:lang w:eastAsia="en-US"/>
        </w:rPr>
        <w:t xml:space="preserve">7) фундамент многоквартирного дома;</w:t>
      </w:r>
      <w:r>
        <w:rPr>
          <w:sz w:val="26"/>
          <w:szCs w:val="26"/>
          <w:highlight w:val="none"/>
          <w:lang w:eastAsia="en-US"/>
        </w:rPr>
      </w:r>
      <w:r/>
    </w:p>
    <w:p>
      <w:pPr>
        <w:ind w:firstLine="709"/>
        <w:jc w:val="both"/>
        <w:spacing w:line="235" w:lineRule="auto"/>
        <w:rPr>
          <w:sz w:val="26"/>
          <w:szCs w:val="26"/>
          <w:highlight w:val="none"/>
          <w:lang w:eastAsia="en-US"/>
        </w:rPr>
      </w:pPr>
      <w:r>
        <w:rPr>
          <w:sz w:val="26"/>
          <w:szCs w:val="26"/>
          <w:highlight w:val="none"/>
          <w:lang w:eastAsia="en-US"/>
        </w:rPr>
        <w:t xml:space="preserve">8) система вентиляции.</w:t>
      </w:r>
      <w:r>
        <w:rPr>
          <w:sz w:val="26"/>
          <w:szCs w:val="26"/>
          <w:highlight w:val="none"/>
          <w:lang w:eastAsia="en-US"/>
        </w:rPr>
      </w:r>
      <w:r>
        <w:rPr>
          <w:sz w:val="26"/>
          <w:szCs w:val="26"/>
          <w:highlight w:val="none"/>
          <w:lang w:eastAsia="en-US"/>
        </w:rPr>
      </w:r>
    </w:p>
    <w:p>
      <w:pPr>
        <w:ind w:firstLine="709"/>
        <w:jc w:val="both"/>
        <w:spacing w:line="235" w:lineRule="auto"/>
      </w:pPr>
      <w:r>
        <w:rPr>
          <w:sz w:val="26"/>
          <w:szCs w:val="26"/>
          <w:highlight w:val="none"/>
          <w:lang w:eastAsia="en-US"/>
        </w:rPr>
        <w:t xml:space="preserve">12. </w:t>
      </w:r>
      <w:r>
        <w:rPr>
          <w:sz w:val="26"/>
          <w:szCs w:val="26"/>
          <w:lang w:eastAsia="en-US"/>
        </w:rPr>
        <w:t xml:space="preserve">Государственный </w:t>
      </w:r>
      <w:r>
        <w:rPr>
          <w:sz w:val="26"/>
          <w:szCs w:val="26"/>
          <w:highlight w:val="none"/>
          <w:lang w:eastAsia="en-US"/>
        </w:rPr>
        <w:t xml:space="preserve">мониторинг не проводится в отношении следующих многоквартирных домов:</w:t>
      </w:r>
      <w:r/>
    </w:p>
    <w:p>
      <w:pPr>
        <w:ind w:firstLine="709"/>
        <w:jc w:val="both"/>
        <w:spacing w:line="235" w:lineRule="auto"/>
      </w:pPr>
      <w:r>
        <w:rPr>
          <w:sz w:val="26"/>
          <w:szCs w:val="26"/>
          <w:highlight w:val="none"/>
          <w:lang w:eastAsia="en-US"/>
        </w:rPr>
        <w:t xml:space="preserve">1) признанных в установленном Правительством Российской Федерации порядке аварийными и подлежащими сносу;</w:t>
      </w:r>
      <w:r/>
    </w:p>
    <w:p>
      <w:pPr>
        <w:ind w:firstLine="709"/>
        <w:jc w:val="both"/>
        <w:spacing w:line="235" w:lineRule="auto"/>
        <w:rPr>
          <w:sz w:val="26"/>
          <w:szCs w:val="26"/>
          <w:highlight w:val="none"/>
          <w:lang w:eastAsia="en-US"/>
        </w:rPr>
      </w:pPr>
      <w:r>
        <w:rPr>
          <w:sz w:val="26"/>
          <w:szCs w:val="26"/>
          <w:highlight w:val="none"/>
          <w:lang w:eastAsia="en-US"/>
        </w:rPr>
        <w:t xml:space="preserve">2) расположенных на земельных участках, в отношении которых в соответствии с Жилищным кодексом Российской Федерации приняты решения об изъятии для государственных или муниципальных нужд.</w:t>
      </w:r>
      <w:r>
        <w:rPr>
          <w:sz w:val="26"/>
          <w:szCs w:val="26"/>
          <w:highlight w:val="none"/>
          <w:lang w:eastAsia="en-US"/>
        </w:rPr>
      </w:r>
      <w:r>
        <w:rPr>
          <w:sz w:val="26"/>
          <w:szCs w:val="26"/>
          <w:highlight w:val="none"/>
          <w:lang w:eastAsia="en-US"/>
        </w:rPr>
      </w:r>
    </w:p>
    <w:p>
      <w:pPr>
        <w:ind w:firstLine="709"/>
        <w:jc w:val="both"/>
        <w:spacing w:line="235" w:lineRule="auto"/>
      </w:pPr>
      <w:r>
        <w:rPr>
          <w:sz w:val="26"/>
          <w:szCs w:val="26"/>
          <w:highlight w:val="none"/>
          <w:lang w:eastAsia="en-US"/>
        </w:rPr>
        <w:t xml:space="preserve">13. В</w:t>
      </w:r>
      <w:r>
        <w:rPr>
          <w:sz w:val="26"/>
          <w:szCs w:val="26"/>
          <w:highlight w:val="none"/>
          <w:lang w:eastAsia="en-US"/>
        </w:rPr>
        <w:t xml:space="preserve"> случае если информация, которая была получена уполномоченным органом путем применения способов наблюдения, указанных в подпунктах 1 и 2 пункта 7 настоящего Порядка, недостаточна для определения технического состояния конструктивного элемента многоквартирн</w:t>
      </w:r>
      <w:r>
        <w:rPr>
          <w:sz w:val="26"/>
          <w:szCs w:val="26"/>
          <w:highlight w:val="none"/>
          <w:lang w:eastAsia="en-US"/>
        </w:rPr>
        <w:t xml:space="preserve">ого дома, </w:t>
      </w:r>
      <w:r>
        <w:rPr>
          <w:sz w:val="26"/>
          <w:szCs w:val="26"/>
          <w:highlight w:val="none"/>
          <w:lang w:eastAsia="en-US"/>
        </w:rPr>
        <w:t xml:space="preserve">при наблюдении за техническим состоянием многоквартирного дома проводится визуальный осмотр конструктивного элемента многоквартирного дома, в ходе которого </w:t>
      </w:r>
      <w:r>
        <w:rPr>
          <w:sz w:val="26"/>
          <w:szCs w:val="26"/>
          <w:highlight w:val="none"/>
          <w:lang w:eastAsia="en-US"/>
        </w:rPr>
        <w:t xml:space="preserve">представитель уполномоченного органа у лиц, ответственных за управление многоквартирным дом</w:t>
      </w:r>
      <w:r>
        <w:rPr>
          <w:sz w:val="26"/>
          <w:szCs w:val="26"/>
          <w:highlight w:val="none"/>
          <w:lang w:eastAsia="en-US"/>
        </w:rPr>
        <w:t xml:space="preserve">о</w:t>
      </w:r>
      <w:r>
        <w:rPr>
          <w:sz w:val="26"/>
          <w:szCs w:val="26"/>
          <w:highlight w:val="none"/>
          <w:lang w:eastAsia="en-US"/>
        </w:rPr>
        <w:t xml:space="preserve">м, а при непосредственном управлении многоквартирным домом собственниками помещений в этом многоквартирном доме у лица, уполномоченного решением общего собрания таких собственников, или иного лица, имеющего полномочие, удостоверенное доверенностью, выданно</w:t>
      </w:r>
      <w:r>
        <w:rPr>
          <w:sz w:val="26"/>
          <w:szCs w:val="26"/>
          <w:highlight w:val="none"/>
          <w:lang w:eastAsia="en-US"/>
        </w:rPr>
        <w:t xml:space="preserve">й в письменной форме ему всеми или большинством собственников помещений в таком доме, запрашивает следующие документы:</w:t>
      </w:r>
      <w:r>
        <w:rPr>
          <w:sz w:val="26"/>
          <w:szCs w:val="26"/>
          <w:highlight w:val="none"/>
          <w:lang w:eastAsia="en-US"/>
        </w:rPr>
      </w:r>
      <w:r/>
    </w:p>
    <w:p>
      <w:pPr>
        <w:ind w:firstLine="709"/>
        <w:jc w:val="both"/>
        <w:spacing w:line="235" w:lineRule="auto"/>
      </w:pPr>
      <w:r>
        <w:rPr>
          <w:sz w:val="26"/>
          <w:szCs w:val="26"/>
          <w:highlight w:val="none"/>
          <w:lang w:eastAsia="en-US"/>
        </w:rPr>
        <w:t xml:space="preserve">1) архивные материалы, содержащие информацию о техническом состоянии общего имущества многоквартирного дома;</w:t>
      </w:r>
      <w:r>
        <w:rPr>
          <w:sz w:val="26"/>
          <w:szCs w:val="26"/>
          <w:highlight w:val="none"/>
          <w:lang w:eastAsia="en-US"/>
        </w:rPr>
      </w:r>
      <w:r/>
    </w:p>
    <w:p>
      <w:pPr>
        <w:ind w:firstLine="709"/>
        <w:jc w:val="both"/>
        <w:spacing w:line="235" w:lineRule="auto"/>
      </w:pPr>
      <w:r>
        <w:rPr>
          <w:sz w:val="26"/>
          <w:szCs w:val="26"/>
          <w:highlight w:val="none"/>
          <w:lang w:eastAsia="en-US"/>
        </w:rPr>
        <w:t xml:space="preserve">2) дефектные ведомости;</w:t>
      </w:r>
      <w:r>
        <w:rPr>
          <w:sz w:val="26"/>
          <w:szCs w:val="26"/>
          <w:highlight w:val="none"/>
          <w:lang w:eastAsia="en-US"/>
        </w:rPr>
      </w:r>
      <w:r/>
    </w:p>
    <w:p>
      <w:pPr>
        <w:ind w:firstLine="709"/>
        <w:jc w:val="both"/>
        <w:spacing w:line="235" w:lineRule="auto"/>
      </w:pPr>
      <w:r>
        <w:rPr>
          <w:sz w:val="26"/>
          <w:szCs w:val="26"/>
          <w:highlight w:val="none"/>
          <w:lang w:eastAsia="en-US"/>
        </w:rPr>
        <w:t xml:space="preserve">3) документы о выполненных ремонтных работах;</w:t>
      </w:r>
      <w:r>
        <w:rPr>
          <w:sz w:val="26"/>
          <w:szCs w:val="26"/>
          <w:highlight w:val="none"/>
          <w:lang w:eastAsia="en-US"/>
        </w:rPr>
      </w:r>
      <w:r/>
    </w:p>
    <w:p>
      <w:pPr>
        <w:ind w:firstLine="709"/>
        <w:jc w:val="both"/>
        <w:spacing w:line="235" w:lineRule="auto"/>
      </w:pPr>
      <w:r>
        <w:rPr>
          <w:sz w:val="26"/>
          <w:szCs w:val="26"/>
          <w:highlight w:val="none"/>
          <w:lang w:eastAsia="en-US"/>
        </w:rPr>
        <w:t xml:space="preserve">4) заключения специализированных организаций, проводивших обследование многоквартирного дома, предписания органа, уполномоченного на осуществление государственного строительного надзора;</w:t>
      </w:r>
      <w:r>
        <w:rPr>
          <w:sz w:val="26"/>
          <w:szCs w:val="26"/>
          <w:highlight w:val="none"/>
          <w:lang w:eastAsia="en-US"/>
        </w:rPr>
      </w:r>
      <w:r/>
    </w:p>
    <w:p>
      <w:pPr>
        <w:ind w:firstLine="709"/>
        <w:jc w:val="both"/>
        <w:spacing w:line="235" w:lineRule="auto"/>
      </w:pPr>
      <w:r>
        <w:rPr>
          <w:sz w:val="26"/>
          <w:szCs w:val="26"/>
          <w:highlight w:val="none"/>
          <w:lang w:eastAsia="en-US"/>
        </w:rPr>
        <w:t xml:space="preserve">5) акты аварий.</w:t>
      </w:r>
      <w:r>
        <w:rPr>
          <w:sz w:val="26"/>
          <w:szCs w:val="26"/>
          <w:highlight w:val="none"/>
          <w:lang w:eastAsia="en-US"/>
        </w:rPr>
      </w:r>
      <w:r/>
    </w:p>
    <w:p>
      <w:pPr>
        <w:ind w:firstLine="709"/>
        <w:jc w:val="both"/>
        <w:spacing w:line="235" w:lineRule="auto"/>
        <w:rPr>
          <w:highlight w:val="white"/>
        </w:rPr>
      </w:pPr>
      <w:r>
        <w:rPr>
          <w:sz w:val="26"/>
          <w:szCs w:val="26"/>
          <w:highlight w:val="none"/>
          <w:lang w:eastAsia="en-US"/>
        </w:rPr>
        <w:t xml:space="preserve">14</w:t>
      </w:r>
      <w:r>
        <w:rPr>
          <w:sz w:val="26"/>
          <w:szCs w:val="26"/>
          <w:highlight w:val="white"/>
          <w:lang w:eastAsia="en-US"/>
        </w:rPr>
        <w:t xml:space="preserve">.</w:t>
      </w:r>
      <w:r>
        <w:rPr>
          <w:sz w:val="26"/>
          <w:szCs w:val="26"/>
          <w:highlight w:val="white"/>
          <w:lang w:eastAsia="en-US"/>
        </w:rPr>
        <w:t xml:space="preserve"> Уполномоченный орган ежегодно до 1 августа календарного года обобщает поступившие из органов местного самоуправления ежегодно до 1 июля календарного года сведения о техническом состоянии многоквартирных домов, находящихся на территории соответствующего </w:t>
      </w:r>
      <w:r>
        <w:rPr>
          <w:sz w:val="26"/>
          <w:szCs w:val="26"/>
          <w:highlight w:val="white"/>
          <w:lang w:eastAsia="en-US"/>
        </w:rPr>
        <w:t xml:space="preserve">м</w:t>
      </w:r>
      <w:r>
        <w:rPr>
          <w:sz w:val="26"/>
          <w:szCs w:val="26"/>
          <w:highlight w:val="white"/>
          <w:lang w:eastAsia="en-US"/>
        </w:rPr>
        <w:t xml:space="preserve">униципального образования, и представляет в Министерство строительства, архитектуры и жилищно-коммунального хозяйства Чувашской Республики информацию о результатах мониторинга для формирования республиканской программы капитального ремонта общего имущества</w:t>
      </w:r>
      <w:r>
        <w:rPr>
          <w:sz w:val="26"/>
          <w:szCs w:val="26"/>
          <w:highlight w:val="white"/>
          <w:lang w:eastAsia="en-US"/>
        </w:rPr>
        <w:t xml:space="preserve"> в многоквартирных домах, расположенных на территории Чувашской Республики.</w:t>
      </w:r>
      <w:r>
        <w:rPr>
          <w:highlight w:val="white"/>
        </w:rPr>
      </w:r>
      <w:r>
        <w:rPr>
          <w:highlight w:val="whit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Franklin Gothic Medium">
    <w:panose1 w:val="020B0603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9</w:t>
    </w:r>
    <w:r>
      <w:rPr>
        <w:sz w:val="24"/>
        <w:szCs w:val="24"/>
      </w:rPr>
      <w:fldChar w:fldCharType="end"/>
    </w:r>
    <w:r>
      <w:rPr>
        <w:sz w:val="24"/>
        <w:szCs w:val="24"/>
      </w:rPr>
    </w:r>
    <w:r>
      <w:rPr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22" w:hanging="581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22" w:hanging="581"/>
      </w:pPr>
      <w:rPr>
        <w:rFonts w:ascii="Times New Roman" w:hAnsi="Times New Roman" w:eastAsia="Times New Roman" w:cs="Times New Roman"/>
        <w:b w:val="0"/>
        <w:bCs w:val="0"/>
        <w:i w:val="0"/>
        <w:iCs w:val="0"/>
        <w:spacing w:val="-1"/>
        <w:sz w:val="26"/>
        <w:szCs w:val="26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" w:hanging="720"/>
      </w:pPr>
      <w:rPr>
        <w:rFonts w:ascii="Arial" w:hAnsi="Arial" w:eastAsia="Times New Roman" w:cs="Arial"/>
        <w:b w:val="0"/>
        <w:bCs w:val="0"/>
        <w:i w:val="0"/>
        <w:iCs w:val="0"/>
        <w:spacing w:val="-1"/>
        <w:sz w:val="26"/>
        <w:szCs w:val="26"/>
      </w:rPr>
    </w:lvl>
    <w:lvl w:ilvl="3">
      <w:start w:val="0"/>
      <w:numFmt w:val="bullet"/>
      <w:isLgl w:val="false"/>
      <w:suff w:val="tab"/>
      <w:lvlText w:val="•"/>
      <w:lvlJc w:val="left"/>
      <w:pPr>
        <w:ind w:left="3067" w:hanging="720"/>
      </w:pPr>
    </w:lvl>
    <w:lvl w:ilvl="4">
      <w:start w:val="0"/>
      <w:numFmt w:val="bullet"/>
      <w:isLgl w:val="false"/>
      <w:suff w:val="tab"/>
      <w:lvlText w:val="•"/>
      <w:lvlJc w:val="left"/>
      <w:pPr>
        <w:ind w:left="4050" w:hanging="720"/>
      </w:pPr>
    </w:lvl>
    <w:lvl w:ilvl="5">
      <w:start w:val="0"/>
      <w:numFmt w:val="bullet"/>
      <w:isLgl w:val="false"/>
      <w:suff w:val="tab"/>
      <w:lvlText w:val="•"/>
      <w:lvlJc w:val="left"/>
      <w:pPr>
        <w:ind w:left="5033" w:hanging="720"/>
      </w:pPr>
    </w:lvl>
    <w:lvl w:ilvl="6">
      <w:start w:val="0"/>
      <w:numFmt w:val="bullet"/>
      <w:isLgl w:val="false"/>
      <w:suff w:val="tab"/>
      <w:lvlText w:val="•"/>
      <w:lvlJc w:val="left"/>
      <w:pPr>
        <w:ind w:left="6015" w:hanging="720"/>
      </w:pPr>
    </w:lvl>
    <w:lvl w:ilvl="7">
      <w:start w:val="0"/>
      <w:numFmt w:val="bullet"/>
      <w:isLgl w:val="false"/>
      <w:suff w:val="tab"/>
      <w:lvlText w:val="•"/>
      <w:lvlJc w:val="left"/>
      <w:pPr>
        <w:ind w:left="6998" w:hanging="720"/>
      </w:pPr>
    </w:lvl>
    <w:lvl w:ilvl="8">
      <w:start w:val="0"/>
      <w:numFmt w:val="bullet"/>
      <w:isLgl w:val="false"/>
      <w:suff w:val="tab"/>
      <w:lvlText w:val="•"/>
      <w:lvlJc w:val="left"/>
      <w:pPr>
        <w:ind w:left="7981" w:hanging="72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960" w:hanging="4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34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7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68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22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120" w:hanging="180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isLgl w:val="false"/>
      <w:suff w:val="space"/>
      <w:lvlText w:val="%1.%2."/>
      <w:lvlJc w:val="left"/>
      <w:pPr>
        <w:ind w:left="1159" w:hanging="45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6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2509" w:hanging="72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509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8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69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29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29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589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89" w:hanging="180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Arial" w:hAnsi="Arial" w:eastAsia="Times New Roman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Arial" w:hAnsi="Arial" w:eastAsia="Times New Roman"/>
        <w:b w:val="0"/>
        <w:i w:val="0"/>
        <w:smallCaps w:val="0"/>
        <w:strike w:val="0"/>
        <w:color w:val="000000"/>
        <w:spacing w:val="0"/>
        <w:position w:val="0"/>
        <w:sz w:val="26"/>
        <w:u w:val="none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</w:pPr>
      <w:rPr>
        <w:rFonts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11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25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000" w:hanging="144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39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14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3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80" w:hanging="216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5"/>
      <w:numFmt w:val="decimal"/>
      <w:isLgl w:val="false"/>
      <w:suff w:val="tab"/>
      <w:lvlText w:val="%1.%2."/>
      <w:lvlJc w:val="left"/>
      <w:pPr/>
      <w:rPr>
        <w:rFonts w:ascii="Arial" w:hAnsi="Arial" w:eastAsia="Times New Roman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14"/>
  </w:num>
  <w:num w:numId="6">
    <w:abstractNumId w:val="11"/>
  </w:num>
  <w:num w:numId="7">
    <w:abstractNumId w:val="10"/>
  </w:num>
  <w:num w:numId="8">
    <w:abstractNumId w:val="16"/>
  </w:num>
  <w:num w:numId="9">
    <w:abstractNumId w:val="12"/>
  </w:num>
  <w:num w:numId="10">
    <w:abstractNumId w:val="17"/>
  </w:num>
  <w:num w:numId="11">
    <w:abstractNumId w:val="3"/>
  </w:num>
  <w:num w:numId="12">
    <w:abstractNumId w:val="13"/>
  </w:num>
  <w:num w:numId="13">
    <w:abstractNumId w:val="15"/>
  </w:num>
  <w:num w:numId="14">
    <w:abstractNumId w:val="9"/>
  </w:num>
  <w:num w:numId="15">
    <w:abstractNumId w:val="0"/>
  </w:num>
  <w:num w:numId="16">
    <w:abstractNumId w:val="20"/>
  </w:num>
  <w:num w:numId="17">
    <w:abstractNumId w:val="4"/>
  </w:num>
  <w:num w:numId="18">
    <w:abstractNumId w:val="18"/>
  </w:num>
  <w:num w:numId="19">
    <w:abstractNumId w:val="19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89"/>
    <w:next w:val="889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89"/>
    <w:next w:val="889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89"/>
    <w:next w:val="889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89"/>
    <w:next w:val="889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89"/>
    <w:next w:val="889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89"/>
    <w:next w:val="889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89"/>
    <w:next w:val="889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89"/>
    <w:next w:val="889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89"/>
    <w:next w:val="889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No Spacing"/>
    <w:uiPriority w:val="1"/>
    <w:qFormat/>
    <w:pPr>
      <w:spacing w:before="0" w:after="0" w:line="240" w:lineRule="auto"/>
    </w:pPr>
  </w:style>
  <w:style w:type="paragraph" w:styleId="731">
    <w:name w:val="Title"/>
    <w:basedOn w:val="889"/>
    <w:next w:val="889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>
    <w:name w:val="Title Char"/>
    <w:link w:val="731"/>
    <w:uiPriority w:val="10"/>
    <w:rPr>
      <w:sz w:val="48"/>
      <w:szCs w:val="48"/>
    </w:rPr>
  </w:style>
  <w:style w:type="paragraph" w:styleId="733">
    <w:name w:val="Subtitle"/>
    <w:basedOn w:val="889"/>
    <w:next w:val="889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>
    <w:name w:val="Subtitle Char"/>
    <w:link w:val="733"/>
    <w:uiPriority w:val="11"/>
    <w:rPr>
      <w:sz w:val="24"/>
      <w:szCs w:val="24"/>
    </w:rPr>
  </w:style>
  <w:style w:type="paragraph" w:styleId="735">
    <w:name w:val="Quote"/>
    <w:basedOn w:val="889"/>
    <w:next w:val="889"/>
    <w:link w:val="736"/>
    <w:uiPriority w:val="29"/>
    <w:qFormat/>
    <w:pPr>
      <w:ind w:left="720" w:right="720"/>
    </w:pPr>
    <w:rPr>
      <w:i/>
    </w:rPr>
  </w:style>
  <w:style w:type="character" w:styleId="736">
    <w:name w:val="Quote Char"/>
    <w:link w:val="735"/>
    <w:uiPriority w:val="29"/>
    <w:rPr>
      <w:i/>
    </w:rPr>
  </w:style>
  <w:style w:type="paragraph" w:styleId="737">
    <w:name w:val="Intense Quote"/>
    <w:basedOn w:val="889"/>
    <w:next w:val="889"/>
    <w:link w:val="73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>
    <w:name w:val="Intense Quote Char"/>
    <w:link w:val="737"/>
    <w:uiPriority w:val="30"/>
    <w:rPr>
      <w:i/>
    </w:rPr>
  </w:style>
  <w:style w:type="paragraph" w:styleId="739">
    <w:name w:val="Header"/>
    <w:basedOn w:val="889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>
    <w:name w:val="Header Char"/>
    <w:link w:val="739"/>
    <w:uiPriority w:val="99"/>
  </w:style>
  <w:style w:type="paragraph" w:styleId="741">
    <w:name w:val="Footer"/>
    <w:basedOn w:val="889"/>
    <w:link w:val="74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2">
    <w:name w:val="Footer Char"/>
    <w:link w:val="741"/>
    <w:uiPriority w:val="99"/>
  </w:style>
  <w:style w:type="paragraph" w:styleId="743">
    <w:name w:val="Caption"/>
    <w:basedOn w:val="889"/>
    <w:next w:val="8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4">
    <w:name w:val="Caption Char"/>
    <w:basedOn w:val="743"/>
    <w:link w:val="741"/>
    <w:uiPriority w:val="99"/>
  </w:style>
  <w:style w:type="table" w:styleId="74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1">
    <w:name w:val="Hyperlink"/>
    <w:uiPriority w:val="99"/>
    <w:unhideWhenUsed/>
    <w:rPr>
      <w:color w:val="0000ff" w:themeColor="hyperlink"/>
      <w:u w:val="single"/>
    </w:rPr>
  </w:style>
  <w:style w:type="paragraph" w:styleId="872">
    <w:name w:val="footnote text"/>
    <w:basedOn w:val="889"/>
    <w:link w:val="873"/>
    <w:uiPriority w:val="99"/>
    <w:semiHidden/>
    <w:unhideWhenUsed/>
    <w:pPr>
      <w:spacing w:after="40" w:line="240" w:lineRule="auto"/>
    </w:pPr>
    <w:rPr>
      <w:sz w:val="18"/>
    </w:rPr>
  </w:style>
  <w:style w:type="character" w:styleId="873">
    <w:name w:val="Footnote Text Char"/>
    <w:link w:val="872"/>
    <w:uiPriority w:val="99"/>
    <w:rPr>
      <w:sz w:val="18"/>
    </w:rPr>
  </w:style>
  <w:style w:type="character" w:styleId="874">
    <w:name w:val="footnote reference"/>
    <w:uiPriority w:val="99"/>
    <w:unhideWhenUsed/>
    <w:rPr>
      <w:vertAlign w:val="superscript"/>
    </w:rPr>
  </w:style>
  <w:style w:type="paragraph" w:styleId="875">
    <w:name w:val="endnote text"/>
    <w:basedOn w:val="889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>
    <w:name w:val="Endnote Text Char"/>
    <w:link w:val="875"/>
    <w:uiPriority w:val="99"/>
    <w:rPr>
      <w:sz w:val="20"/>
    </w:rPr>
  </w:style>
  <w:style w:type="character" w:styleId="877">
    <w:name w:val="endnote reference"/>
    <w:uiPriority w:val="99"/>
    <w:semiHidden/>
    <w:unhideWhenUsed/>
    <w:rPr>
      <w:vertAlign w:val="superscript"/>
    </w:rPr>
  </w:style>
  <w:style w:type="paragraph" w:styleId="878">
    <w:name w:val="toc 1"/>
    <w:basedOn w:val="889"/>
    <w:next w:val="889"/>
    <w:uiPriority w:val="39"/>
    <w:unhideWhenUsed/>
    <w:pPr>
      <w:ind w:left="0" w:right="0" w:firstLine="0"/>
      <w:spacing w:after="57"/>
    </w:pPr>
  </w:style>
  <w:style w:type="paragraph" w:styleId="879">
    <w:name w:val="toc 2"/>
    <w:basedOn w:val="889"/>
    <w:next w:val="889"/>
    <w:uiPriority w:val="39"/>
    <w:unhideWhenUsed/>
    <w:pPr>
      <w:ind w:left="283" w:right="0" w:firstLine="0"/>
      <w:spacing w:after="57"/>
    </w:pPr>
  </w:style>
  <w:style w:type="paragraph" w:styleId="880">
    <w:name w:val="toc 3"/>
    <w:basedOn w:val="889"/>
    <w:next w:val="889"/>
    <w:uiPriority w:val="39"/>
    <w:unhideWhenUsed/>
    <w:pPr>
      <w:ind w:left="567" w:right="0" w:firstLine="0"/>
      <w:spacing w:after="57"/>
    </w:pPr>
  </w:style>
  <w:style w:type="paragraph" w:styleId="881">
    <w:name w:val="toc 4"/>
    <w:basedOn w:val="889"/>
    <w:next w:val="889"/>
    <w:uiPriority w:val="39"/>
    <w:unhideWhenUsed/>
    <w:pPr>
      <w:ind w:left="850" w:right="0" w:firstLine="0"/>
      <w:spacing w:after="57"/>
    </w:pPr>
  </w:style>
  <w:style w:type="paragraph" w:styleId="882">
    <w:name w:val="toc 5"/>
    <w:basedOn w:val="889"/>
    <w:next w:val="889"/>
    <w:uiPriority w:val="39"/>
    <w:unhideWhenUsed/>
    <w:pPr>
      <w:ind w:left="1134" w:right="0" w:firstLine="0"/>
      <w:spacing w:after="57"/>
    </w:pPr>
  </w:style>
  <w:style w:type="paragraph" w:styleId="883">
    <w:name w:val="toc 6"/>
    <w:basedOn w:val="889"/>
    <w:next w:val="889"/>
    <w:uiPriority w:val="39"/>
    <w:unhideWhenUsed/>
    <w:pPr>
      <w:ind w:left="1417" w:right="0" w:firstLine="0"/>
      <w:spacing w:after="57"/>
    </w:pPr>
  </w:style>
  <w:style w:type="paragraph" w:styleId="884">
    <w:name w:val="toc 7"/>
    <w:basedOn w:val="889"/>
    <w:next w:val="889"/>
    <w:uiPriority w:val="39"/>
    <w:unhideWhenUsed/>
    <w:pPr>
      <w:ind w:left="1701" w:right="0" w:firstLine="0"/>
      <w:spacing w:after="57"/>
    </w:pPr>
  </w:style>
  <w:style w:type="paragraph" w:styleId="885">
    <w:name w:val="toc 8"/>
    <w:basedOn w:val="889"/>
    <w:next w:val="889"/>
    <w:uiPriority w:val="39"/>
    <w:unhideWhenUsed/>
    <w:pPr>
      <w:ind w:left="1984" w:right="0" w:firstLine="0"/>
      <w:spacing w:after="57"/>
    </w:pPr>
  </w:style>
  <w:style w:type="paragraph" w:styleId="886">
    <w:name w:val="toc 9"/>
    <w:basedOn w:val="889"/>
    <w:next w:val="889"/>
    <w:uiPriority w:val="39"/>
    <w:unhideWhenUsed/>
    <w:pPr>
      <w:ind w:left="2268" w:right="0" w:firstLine="0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889"/>
    <w:next w:val="889"/>
    <w:uiPriority w:val="99"/>
    <w:unhideWhenUsed/>
    <w:pPr>
      <w:spacing w:after="0" w:afterAutospacing="0"/>
    </w:pPr>
  </w:style>
  <w:style w:type="paragraph" w:styleId="889" w:default="1">
    <w:name w:val="Normal"/>
    <w:next w:val="889"/>
    <w:link w:val="889"/>
    <w:qFormat/>
    <w:rPr>
      <w:lang w:val="ru-RU" w:eastAsia="ru-RU" w:bidi="ar-SA"/>
    </w:rPr>
  </w:style>
  <w:style w:type="paragraph" w:styleId="890">
    <w:name w:val="Заголовок 2"/>
    <w:basedOn w:val="889"/>
    <w:next w:val="889"/>
    <w:link w:val="894"/>
    <w:qFormat/>
    <w:pPr>
      <w:keepNext/>
      <w:outlineLvl w:val="1"/>
    </w:pPr>
    <w:rPr>
      <w:b/>
      <w:sz w:val="32"/>
    </w:rPr>
  </w:style>
  <w:style w:type="character" w:styleId="891">
    <w:name w:val="Основной шрифт абзаца"/>
    <w:next w:val="891"/>
    <w:link w:val="889"/>
    <w:semiHidden/>
  </w:style>
  <w:style w:type="table" w:styleId="892">
    <w:name w:val="Обычная таблица"/>
    <w:next w:val="892"/>
    <w:link w:val="889"/>
    <w:semiHidden/>
    <w:tblPr/>
  </w:style>
  <w:style w:type="numbering" w:styleId="893">
    <w:name w:val="Нет списка"/>
    <w:next w:val="893"/>
    <w:link w:val="889"/>
    <w:semiHidden/>
  </w:style>
  <w:style w:type="character" w:styleId="894">
    <w:name w:val="Заголовок 2 Знак"/>
    <w:next w:val="894"/>
    <w:link w:val="890"/>
    <w:rPr>
      <w:rFonts w:cs="Times New Roman"/>
      <w:b/>
      <w:sz w:val="32"/>
    </w:rPr>
  </w:style>
  <w:style w:type="paragraph" w:styleId="895">
    <w:name w:val="List Paragraph"/>
    <w:basedOn w:val="889"/>
    <w:next w:val="895"/>
    <w:link w:val="889"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896">
    <w:name w:val="ConsPlusNormal"/>
    <w:next w:val="896"/>
    <w:link w:val="889"/>
    <w:pPr>
      <w:widowControl w:val="off"/>
    </w:pPr>
    <w:rPr>
      <w:lang w:val="ru-RU" w:eastAsia="ru-RU" w:bidi="ar-SA"/>
    </w:rPr>
  </w:style>
  <w:style w:type="paragraph" w:styleId="897">
    <w:name w:val="ConsPlusTitle"/>
    <w:next w:val="897"/>
    <w:link w:val="889"/>
    <w:pPr>
      <w:widowControl w:val="off"/>
    </w:pPr>
    <w:rPr>
      <w:b/>
      <w:lang w:val="ru-RU" w:eastAsia="ru-RU" w:bidi="ar-SA"/>
    </w:rPr>
  </w:style>
  <w:style w:type="paragraph" w:styleId="898">
    <w:name w:val="ConsPlusTitlePage"/>
    <w:next w:val="898"/>
    <w:link w:val="889"/>
    <w:pPr>
      <w:widowControl w:val="off"/>
    </w:pPr>
    <w:rPr>
      <w:rFonts w:ascii="Tahoma" w:hAnsi="Tahoma" w:cs="Tahoma"/>
      <w:lang w:val="ru-RU" w:eastAsia="ru-RU" w:bidi="ar-SA"/>
    </w:rPr>
  </w:style>
  <w:style w:type="paragraph" w:styleId="899">
    <w:name w:val="ConsPlusNonformat"/>
    <w:next w:val="899"/>
    <w:link w:val="88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00">
    <w:name w:val="Верхний колонтитул"/>
    <w:basedOn w:val="889"/>
    <w:next w:val="900"/>
    <w:link w:val="901"/>
    <w:pPr>
      <w:tabs>
        <w:tab w:val="center" w:pos="4677" w:leader="none"/>
        <w:tab w:val="right" w:pos="9355" w:leader="none"/>
      </w:tabs>
    </w:pPr>
  </w:style>
  <w:style w:type="character" w:styleId="901">
    <w:name w:val="Верхний колонтитул Знак"/>
    <w:next w:val="901"/>
    <w:link w:val="900"/>
    <w:rPr>
      <w:rFonts w:cs="Times New Roman"/>
    </w:rPr>
  </w:style>
  <w:style w:type="paragraph" w:styleId="902">
    <w:name w:val="Нижний колонтитул"/>
    <w:basedOn w:val="889"/>
    <w:next w:val="902"/>
    <w:link w:val="903"/>
    <w:pPr>
      <w:tabs>
        <w:tab w:val="center" w:pos="4677" w:leader="none"/>
        <w:tab w:val="right" w:pos="9355" w:leader="none"/>
      </w:tabs>
    </w:pPr>
  </w:style>
  <w:style w:type="character" w:styleId="903">
    <w:name w:val="Нижний колонтитул Знак"/>
    <w:next w:val="903"/>
    <w:link w:val="902"/>
    <w:rPr>
      <w:rFonts w:cs="Times New Roman"/>
    </w:rPr>
  </w:style>
  <w:style w:type="paragraph" w:styleId="904">
    <w:name w:val="Текст выноски"/>
    <w:basedOn w:val="889"/>
    <w:next w:val="904"/>
    <w:link w:val="905"/>
    <w:semiHidden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styleId="905">
    <w:name w:val="Текст выноски Знак"/>
    <w:next w:val="905"/>
    <w:link w:val="904"/>
    <w:semiHidden/>
    <w:rPr>
      <w:rFonts w:ascii="Tahoma" w:hAnsi="Tahoma" w:eastAsia="Times New Roman" w:cs="Tahoma"/>
      <w:sz w:val="16"/>
      <w:szCs w:val="16"/>
      <w:lang w:val="en-US" w:eastAsia="en-US"/>
    </w:rPr>
  </w:style>
  <w:style w:type="character" w:styleId="906">
    <w:name w:val="Гиперссылка1"/>
    <w:next w:val="906"/>
    <w:link w:val="889"/>
    <w:rPr>
      <w:rFonts w:cs="Times New Roman"/>
      <w:color w:val="0000ff"/>
      <w:u w:val="single"/>
    </w:rPr>
  </w:style>
  <w:style w:type="character" w:styleId="907">
    <w:name w:val="Основной текст (2)_"/>
    <w:next w:val="907"/>
    <w:link w:val="908"/>
    <w:rPr>
      <w:rFonts w:ascii="Arial" w:hAnsi="Arial" w:eastAsia="Times New Roman" w:cs="Arial"/>
      <w:shd w:val="clear" w:color="auto" w:fill="ffffff"/>
    </w:rPr>
  </w:style>
  <w:style w:type="paragraph" w:styleId="908">
    <w:name w:val="Основной текст (2)"/>
    <w:basedOn w:val="889"/>
    <w:next w:val="908"/>
    <w:link w:val="907"/>
    <w:pPr>
      <w:jc w:val="both"/>
      <w:spacing w:line="302" w:lineRule="exact"/>
      <w:shd w:val="clear" w:color="auto" w:fill="ffffff"/>
      <w:widowControl w:val="off"/>
    </w:pPr>
    <w:rPr>
      <w:rFonts w:ascii="Arial" w:hAnsi="Arial" w:cs="Arial"/>
    </w:rPr>
  </w:style>
  <w:style w:type="character" w:styleId="909">
    <w:name w:val="Колонтитул"/>
    <w:next w:val="909"/>
    <w:link w:val="889"/>
    <w:rPr>
      <w:rFonts w:ascii="Times New Roman" w:hAnsi="Times New Roman" w:cs="Times New Roman"/>
      <w:color w:val="000000"/>
      <w:spacing w:val="0"/>
      <w:position w:val="0"/>
      <w:sz w:val="15"/>
      <w:szCs w:val="15"/>
      <w:u w:val="none"/>
      <w:lang w:val="ru-RU" w:eastAsia="ru-RU"/>
    </w:rPr>
  </w:style>
  <w:style w:type="character" w:styleId="910">
    <w:name w:val="Заголовок №2_"/>
    <w:next w:val="910"/>
    <w:link w:val="921"/>
    <w:rPr>
      <w:rFonts w:ascii="Arial" w:hAnsi="Arial" w:eastAsia="Times New Roman" w:cs="Arial"/>
      <w:b/>
      <w:bCs/>
      <w:shd w:val="clear" w:color="auto" w:fill="ffffff"/>
    </w:rPr>
  </w:style>
  <w:style w:type="character" w:styleId="911">
    <w:name w:val="Основной текст (7)_"/>
    <w:next w:val="911"/>
    <w:link w:val="922"/>
    <w:rPr>
      <w:rFonts w:ascii="Arial" w:hAnsi="Arial" w:eastAsia="Times New Roman" w:cs="Arial"/>
      <w:b/>
      <w:bCs/>
      <w:shd w:val="clear" w:color="auto" w:fill="ffffff"/>
    </w:rPr>
  </w:style>
  <w:style w:type="character" w:styleId="912">
    <w:name w:val="Основной текст (7) + 13 pt"/>
    <w:next w:val="912"/>
    <w:link w:val="889"/>
    <w:rPr>
      <w:rFonts w:ascii="Arial" w:hAnsi="Arial" w:eastAsia="Times New Roman" w:cs="Arial"/>
      <w:b/>
      <w:bCs/>
      <w:color w:val="000000"/>
      <w:spacing w:val="0"/>
      <w:position w:val="0"/>
      <w:sz w:val="26"/>
      <w:szCs w:val="26"/>
      <w:shd w:val="clear" w:color="auto" w:fill="ffffff"/>
      <w:lang w:val="ru-RU" w:eastAsia="ru-RU"/>
    </w:rPr>
  </w:style>
  <w:style w:type="character" w:styleId="913">
    <w:name w:val="Основной текст (6)_"/>
    <w:next w:val="913"/>
    <w:link w:val="920"/>
    <w:rPr>
      <w:rFonts w:ascii="Arial" w:hAnsi="Arial" w:eastAsia="Times New Roman" w:cs="Arial"/>
      <w:b/>
      <w:bCs/>
      <w:shd w:val="clear" w:color="auto" w:fill="ffffff"/>
    </w:rPr>
  </w:style>
  <w:style w:type="character" w:styleId="914">
    <w:name w:val="Основной текст (8)_"/>
    <w:next w:val="914"/>
    <w:link w:val="923"/>
    <w:rPr>
      <w:rFonts w:cs="Times New Roman"/>
      <w:sz w:val="16"/>
      <w:szCs w:val="16"/>
      <w:shd w:val="clear" w:color="auto" w:fill="ffffff"/>
    </w:rPr>
  </w:style>
  <w:style w:type="character" w:styleId="915">
    <w:name w:val="Колонтитул + Arial,13 pt,Полужирный"/>
    <w:next w:val="915"/>
    <w:link w:val="889"/>
    <w:rPr>
      <w:rFonts w:ascii="Arial" w:hAnsi="Arial" w:eastAsia="Times New Roman" w:cs="Arial"/>
      <w:b/>
      <w:bCs/>
      <w:color w:val="000000"/>
      <w:spacing w:val="0"/>
      <w:position w:val="0"/>
      <w:sz w:val="26"/>
      <w:szCs w:val="26"/>
      <w:u w:val="none"/>
      <w:lang w:val="ru-RU" w:eastAsia="ru-RU"/>
    </w:rPr>
  </w:style>
  <w:style w:type="character" w:styleId="916">
    <w:name w:val="Основной текст (2) + Малые прописные"/>
    <w:next w:val="916"/>
    <w:link w:val="889"/>
    <w:rPr>
      <w:rFonts w:ascii="Arial" w:hAnsi="Arial" w:eastAsia="Times New Roman" w:cs="Arial"/>
      <w:smallCaps/>
      <w:color w:val="000000"/>
      <w:spacing w:val="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styleId="917">
    <w:name w:val="Основной текст (2) + 12 pt,Полужирный1,Малые прописные"/>
    <w:next w:val="917"/>
    <w:link w:val="889"/>
    <w:rPr>
      <w:rFonts w:ascii="Arial" w:hAnsi="Arial" w:eastAsia="Times New Roman" w:cs="Arial"/>
      <w:b/>
      <w:bCs/>
      <w:smallCaps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styleId="918">
    <w:name w:val="Основной текст (9)_"/>
    <w:next w:val="918"/>
    <w:link w:val="924"/>
    <w:rPr>
      <w:rFonts w:cs="Times New Roman"/>
      <w:sz w:val="15"/>
      <w:szCs w:val="15"/>
      <w:shd w:val="clear" w:color="auto" w:fill="ffffff"/>
    </w:rPr>
  </w:style>
  <w:style w:type="character" w:styleId="919">
    <w:name w:val="Основной текст (10)_"/>
    <w:next w:val="919"/>
    <w:link w:val="925"/>
    <w:rPr>
      <w:rFonts w:ascii="Franklin Gothic Medium" w:hAnsi="Franklin Gothic Medium" w:eastAsia="Times New Roman" w:cs="Franklin Gothic Medium"/>
      <w:spacing w:val="20"/>
      <w:sz w:val="28"/>
      <w:szCs w:val="28"/>
      <w:shd w:val="clear" w:color="auto" w:fill="ffffff"/>
    </w:rPr>
  </w:style>
  <w:style w:type="paragraph" w:styleId="920">
    <w:name w:val="Основной текст (6)"/>
    <w:basedOn w:val="889"/>
    <w:next w:val="920"/>
    <w:link w:val="913"/>
    <w:pPr>
      <w:spacing w:line="240" w:lineRule="atLeast"/>
      <w:shd w:val="clear" w:color="auto" w:fill="ffffff"/>
      <w:widowControl w:val="off"/>
    </w:pPr>
    <w:rPr>
      <w:rFonts w:ascii="Arial" w:hAnsi="Arial" w:cs="Arial"/>
      <w:b/>
      <w:bCs/>
    </w:rPr>
  </w:style>
  <w:style w:type="paragraph" w:styleId="921">
    <w:name w:val="Заголовок №2"/>
    <w:basedOn w:val="889"/>
    <w:next w:val="921"/>
    <w:link w:val="910"/>
    <w:pPr>
      <w:ind w:hanging="1160"/>
      <w:jc w:val="center"/>
      <w:spacing w:line="240" w:lineRule="atLeast"/>
      <w:shd w:val="clear" w:color="auto" w:fill="ffffff"/>
      <w:widowControl w:val="off"/>
      <w:outlineLvl w:val="1"/>
    </w:pPr>
    <w:rPr>
      <w:rFonts w:ascii="Arial" w:hAnsi="Arial" w:cs="Arial"/>
      <w:b/>
      <w:bCs/>
    </w:rPr>
  </w:style>
  <w:style w:type="paragraph" w:styleId="922">
    <w:name w:val="Основной текст (7)"/>
    <w:basedOn w:val="889"/>
    <w:next w:val="922"/>
    <w:link w:val="911"/>
    <w:pPr>
      <w:jc w:val="center"/>
      <w:spacing w:line="278" w:lineRule="exact"/>
      <w:shd w:val="clear" w:color="auto" w:fill="ffffff"/>
      <w:widowControl w:val="off"/>
    </w:pPr>
    <w:rPr>
      <w:rFonts w:ascii="Arial" w:hAnsi="Arial" w:cs="Arial"/>
      <w:b/>
      <w:bCs/>
    </w:rPr>
  </w:style>
  <w:style w:type="paragraph" w:styleId="923">
    <w:name w:val="Основной текст (8)"/>
    <w:basedOn w:val="889"/>
    <w:next w:val="923"/>
    <w:link w:val="914"/>
    <w:pPr>
      <w:spacing w:line="240" w:lineRule="atLeast"/>
      <w:shd w:val="clear" w:color="auto" w:fill="ffffff"/>
      <w:widowControl w:val="off"/>
    </w:pPr>
    <w:rPr>
      <w:sz w:val="16"/>
      <w:szCs w:val="16"/>
    </w:rPr>
  </w:style>
  <w:style w:type="paragraph" w:styleId="924">
    <w:name w:val="Основной текст (9)"/>
    <w:basedOn w:val="889"/>
    <w:next w:val="924"/>
    <w:link w:val="918"/>
    <w:pPr>
      <w:jc w:val="both"/>
      <w:spacing w:line="240" w:lineRule="atLeast"/>
      <w:shd w:val="clear" w:color="auto" w:fill="ffffff"/>
      <w:widowControl w:val="off"/>
    </w:pPr>
    <w:rPr>
      <w:sz w:val="15"/>
      <w:szCs w:val="15"/>
    </w:rPr>
  </w:style>
  <w:style w:type="paragraph" w:styleId="925">
    <w:name w:val="Основной текст (10)"/>
    <w:basedOn w:val="889"/>
    <w:next w:val="925"/>
    <w:link w:val="919"/>
    <w:pPr>
      <w:jc w:val="both"/>
      <w:spacing w:line="240" w:lineRule="atLeast"/>
      <w:shd w:val="clear" w:color="auto" w:fill="ffffff"/>
      <w:widowControl w:val="off"/>
    </w:pPr>
    <w:rPr>
      <w:rFonts w:ascii="Franklin Gothic Medium" w:hAnsi="Franklin Gothic Medium" w:cs="Franklin Gothic Medium"/>
      <w:spacing w:val="20"/>
      <w:sz w:val="28"/>
      <w:szCs w:val="28"/>
    </w:rPr>
  </w:style>
  <w:style w:type="character" w:styleId="926">
    <w:name w:val="Колонтитул_"/>
    <w:next w:val="926"/>
    <w:link w:val="889"/>
    <w:rPr>
      <w:rFonts w:ascii="Times New Roman" w:hAnsi="Times New Roman" w:cs="Times New Roman"/>
      <w:b/>
      <w:bCs/>
      <w:sz w:val="15"/>
      <w:szCs w:val="15"/>
      <w:u w:val="none"/>
    </w:rPr>
  </w:style>
  <w:style w:type="character" w:styleId="927">
    <w:name w:val="Колонтитул + Arial1,7 pt"/>
    <w:next w:val="927"/>
    <w:link w:val="889"/>
    <w:rPr>
      <w:rFonts w:ascii="Arial" w:hAnsi="Arial" w:eastAsia="Times New Roman" w:cs="Arial"/>
      <w:b/>
      <w:bCs/>
      <w:color w:val="000000"/>
      <w:spacing w:val="0"/>
      <w:position w:val="0"/>
      <w:sz w:val="14"/>
      <w:szCs w:val="14"/>
      <w:u w:val="none"/>
      <w:lang w:val="ru-RU" w:eastAsia="ru-RU"/>
    </w:rPr>
  </w:style>
  <w:style w:type="character" w:styleId="928">
    <w:name w:val="Основной текст (5) + Полужирный"/>
    <w:next w:val="928"/>
    <w:link w:val="889"/>
    <w:rPr>
      <w:rFonts w:ascii="Arial" w:hAnsi="Arial" w:eastAsia="Times New Roman" w:cs="Arial"/>
      <w:b/>
      <w:bCs/>
      <w:i/>
      <w:iCs/>
      <w:color w:val="000000"/>
      <w:spacing w:val="0"/>
      <w:position w:val="0"/>
      <w:sz w:val="24"/>
      <w:szCs w:val="24"/>
      <w:u w:val="none"/>
      <w:lang w:val="ru-RU" w:eastAsia="ru-RU"/>
    </w:rPr>
  </w:style>
  <w:style w:type="character" w:styleId="929">
    <w:name w:val="Гиперссылка"/>
    <w:next w:val="929"/>
    <w:link w:val="889"/>
    <w:semiHidden/>
    <w:rPr>
      <w:rFonts w:cs="Times New Roman"/>
      <w:color w:val="0000ff"/>
      <w:u w:val="single"/>
    </w:rPr>
  </w:style>
  <w:style w:type="paragraph" w:styleId="930">
    <w:name w:val="Основной текст"/>
    <w:basedOn w:val="889"/>
    <w:next w:val="930"/>
    <w:link w:val="931"/>
    <w:pPr>
      <w:jc w:val="both"/>
    </w:pPr>
    <w:rPr>
      <w:sz w:val="24"/>
      <w:szCs w:val="24"/>
    </w:rPr>
  </w:style>
  <w:style w:type="character" w:styleId="931">
    <w:name w:val="Основной текст Знак"/>
    <w:next w:val="931"/>
    <w:link w:val="930"/>
    <w:rPr>
      <w:rFonts w:cs="Times New Roman"/>
      <w:sz w:val="24"/>
      <w:szCs w:val="24"/>
    </w:rPr>
  </w:style>
  <w:style w:type="character" w:styleId="932" w:default="1">
    <w:name w:val="Default Paragraph Font"/>
    <w:uiPriority w:val="1"/>
    <w:semiHidden/>
    <w:unhideWhenUsed/>
  </w:style>
  <w:style w:type="numbering" w:styleId="933" w:default="1">
    <w:name w:val="No List"/>
    <w:uiPriority w:val="99"/>
    <w:semiHidden/>
    <w:unhideWhenUsed/>
  </w:style>
  <w:style w:type="table" w:styleId="93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O_Melnikova</dc:creator>
  <cp:revision>17</cp:revision>
  <dcterms:created xsi:type="dcterms:W3CDTF">2022-02-28T14:10:00Z</dcterms:created>
  <dcterms:modified xsi:type="dcterms:W3CDTF">2025-01-24T05:40:37Z</dcterms:modified>
  <cp:version>917504</cp:version>
</cp:coreProperties>
</file>