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A49B2" w14:textId="77777777" w:rsidR="00437AE4" w:rsidRPr="00A26D50" w:rsidRDefault="00437AE4" w:rsidP="00437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8AAEF6" w14:textId="77777777" w:rsidR="00786F77" w:rsidRPr="00A26D50" w:rsidRDefault="00786F77" w:rsidP="00786F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D50">
        <w:rPr>
          <w:rFonts w:ascii="Times New Roman" w:hAnsi="Times New Roman" w:cs="Times New Roman"/>
          <w:b/>
          <w:sz w:val="28"/>
          <w:szCs w:val="28"/>
        </w:rPr>
        <w:t>Об оплате неиспользованных дней отдыха при увольнении</w:t>
      </w:r>
    </w:p>
    <w:p w14:paraId="7E66E5C9" w14:textId="77777777" w:rsidR="00786F77" w:rsidRDefault="00786F77" w:rsidP="007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8A48BB" w14:textId="77777777" w:rsidR="00786F77" w:rsidRPr="00A26D50" w:rsidRDefault="00786F77" w:rsidP="007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Федеральный закон «О внесении изменений в статью 153 Трудового кодекса Российской Федерации» от 30 сентября 2024 года № 339-ФЗ устанавливает, что день отдыха за работу в выходной или нерабочий праздничный день по желанию работника может быть использован в течение одного года со дня работы в выходной или праздничный день. Также этот день может быть присоединён к отпуску, предоставляемому в указанный период.</w:t>
      </w:r>
    </w:p>
    <w:p w14:paraId="7014F962" w14:textId="77777777" w:rsidR="00786F77" w:rsidRPr="00A26D50" w:rsidRDefault="00786F77" w:rsidP="007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Кроме того, согласно изменениям, если на день увольнения работника имеется не использованный им в период трудовой деятельности у работодателя день отдыха за работу в выходной или нерабочий праздничный день, в день увольнения такому работнику выплачивается разница между полагавшейся ему оплатой работы в выходной или нерабочий праздничный день и фактически произведённой оплатой работы в этот день.</w:t>
      </w:r>
    </w:p>
    <w:p w14:paraId="6FB0216E" w14:textId="77777777" w:rsidR="00786F77" w:rsidRPr="00A26D50" w:rsidRDefault="00786F77" w:rsidP="007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Такая разница выплачивается за все дни отдыха за работу в выходные или нерабочие праздничные дни, не использованные работником в период трудовой деятельности у работодателя. Федеральный закон вступает в силу с 1 марта 2025 года.</w:t>
      </w:r>
    </w:p>
    <w:p w14:paraId="52FF6A7A" w14:textId="77777777" w:rsidR="00786F77" w:rsidRPr="00A26D50" w:rsidRDefault="00786F77" w:rsidP="007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A4AB5B" w14:textId="77777777" w:rsidR="00786F77" w:rsidRDefault="00786F77" w:rsidP="007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5B60C1" w14:textId="77777777" w:rsidR="00164A03" w:rsidRPr="00A26D50" w:rsidRDefault="00164A03" w:rsidP="00164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9B97F1" w14:textId="77777777" w:rsidR="00164A03" w:rsidRPr="00A26D50" w:rsidRDefault="00164A03" w:rsidP="00164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20CB80" w14:textId="77777777" w:rsidR="00164A03" w:rsidRDefault="00164A03" w:rsidP="00164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EA0429" w14:textId="77777777" w:rsidR="00437AE4" w:rsidRDefault="00437AE4" w:rsidP="00437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148771" w14:textId="77777777" w:rsidR="00B30770" w:rsidRPr="00437AE4" w:rsidRDefault="00B30770" w:rsidP="00437AE4"/>
    <w:sectPr w:rsidR="00B30770" w:rsidRPr="00437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AF"/>
    <w:rsid w:val="00164A03"/>
    <w:rsid w:val="001760AF"/>
    <w:rsid w:val="00437AE4"/>
    <w:rsid w:val="00786F77"/>
    <w:rsid w:val="00B3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9F40"/>
  <w15:chartTrackingRefBased/>
  <w15:docId w15:val="{8A9B4F06-3E61-4338-947D-3982EBBD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0A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sheminfo3</dc:creator>
  <cp:keywords/>
  <dc:description/>
  <cp:lastModifiedBy>sheminfo3</cp:lastModifiedBy>
  <cp:revision>2</cp:revision>
  <dcterms:created xsi:type="dcterms:W3CDTF">2024-12-27T07:24:00Z</dcterms:created>
  <dcterms:modified xsi:type="dcterms:W3CDTF">2024-12-27T07:24:00Z</dcterms:modified>
</cp:coreProperties>
</file>