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A4" w:rsidRPr="008849A4" w:rsidRDefault="008849A4" w:rsidP="00F0638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849A4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8849A4">
        <w:rPr>
          <w:rFonts w:ascii="Times New Roman" w:hAnsi="Times New Roman" w:cs="Times New Roman"/>
          <w:b/>
          <w:bCs/>
          <w:sz w:val="24"/>
          <w:szCs w:val="24"/>
        </w:rPr>
        <w:br/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Вурнарского муниципального округа  Чувашской Республики на 2024 год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F063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0"/>
      <w:r w:rsidRPr="008849A4">
        <w:rPr>
          <w:rFonts w:ascii="Times New Roman" w:hAnsi="Times New Roman" w:cs="Times New Roman"/>
          <w:b/>
          <w:bCs/>
          <w:sz w:val="24"/>
          <w:szCs w:val="24"/>
        </w:rPr>
        <w:t>Раздел 1. Общие положения</w:t>
      </w:r>
      <w:bookmarkEnd w:id="0"/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>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F063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20"/>
      <w:r w:rsidRPr="008849A4">
        <w:rPr>
          <w:rFonts w:ascii="Times New Roman" w:hAnsi="Times New Roman" w:cs="Times New Roman"/>
          <w:b/>
          <w:bCs/>
          <w:sz w:val="24"/>
          <w:szCs w:val="24"/>
        </w:rPr>
        <w:t>Раздел 2. Аналитическая часть Программы</w:t>
      </w:r>
      <w:bookmarkEnd w:id="1"/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"/>
      <w:r w:rsidRPr="008849A4">
        <w:rPr>
          <w:rFonts w:ascii="Times New Roman" w:hAnsi="Times New Roman" w:cs="Times New Roman"/>
          <w:sz w:val="24"/>
          <w:szCs w:val="24"/>
        </w:rPr>
        <w:t>2.1. Вид осуществляемого муниципального контроля.</w:t>
      </w:r>
    </w:p>
    <w:bookmarkEnd w:id="2"/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Вурнарского муниципального округа Чувашской Республики (далее - орган муниципального контроля).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2"/>
      <w:r w:rsidRPr="008849A4">
        <w:rPr>
          <w:rFonts w:ascii="Times New Roman" w:hAnsi="Times New Roman" w:cs="Times New Roman"/>
          <w:sz w:val="24"/>
          <w:szCs w:val="24"/>
        </w:rPr>
        <w:t>2.2. Обзор по виду муниципального контроля.</w:t>
      </w:r>
    </w:p>
    <w:bookmarkEnd w:id="3"/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Муниципальный автодорожный контроль - это деятельность органа местного самоуправления, уполномоченного на организацию и проведение на территории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Федерации, а также муниципальными правовыми актами.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3"/>
      <w:r w:rsidRPr="008849A4">
        <w:rPr>
          <w:rFonts w:ascii="Times New Roman" w:hAnsi="Times New Roman" w:cs="Times New Roman"/>
          <w:sz w:val="24"/>
          <w:szCs w:val="24"/>
        </w:rPr>
        <w:t>2.3. Муниципальный контроль осуществляется посредством:</w:t>
      </w:r>
    </w:p>
    <w:bookmarkEnd w:id="4"/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предусмотренных Федеральными законами;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4"/>
      <w:r w:rsidRPr="008849A4">
        <w:rPr>
          <w:rFonts w:ascii="Times New Roman" w:hAnsi="Times New Roman" w:cs="Times New Roman"/>
          <w:sz w:val="24"/>
          <w:szCs w:val="24"/>
        </w:rPr>
        <w:t xml:space="preserve">2.4. Предметом муниципального автодорожного контроля является соблюдение юридическими лицами, индивидуальными предпринимателями, гражданами (далее </w:t>
      </w:r>
      <w:proofErr w:type="gramStart"/>
      <w:r w:rsidRPr="008849A4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8849A4">
        <w:rPr>
          <w:rFonts w:ascii="Times New Roman" w:hAnsi="Times New Roman" w:cs="Times New Roman"/>
          <w:sz w:val="24"/>
          <w:szCs w:val="24"/>
        </w:rPr>
        <w:t xml:space="preserve">онтролируемые лица) обязательных требований, предусмотренных </w:t>
      </w:r>
      <w:hyperlink r:id="rId6" w:history="1">
        <w:r w:rsidRPr="008849A4">
          <w:rPr>
            <w:rFonts w:ascii="Times New Roman" w:hAnsi="Times New Roman" w:cs="Times New Roman"/>
            <w:sz w:val="24"/>
            <w:szCs w:val="24"/>
          </w:rPr>
          <w:t>Федеральными законами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от 08.11.2007 N 259-ФЗ "</w:t>
      </w:r>
      <w:hyperlink r:id="rId7" w:history="1">
        <w:r w:rsidRPr="008849A4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автомобильного транспорта и городского наземного электрического транспорта" и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обязательные требования):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41"/>
      <w:bookmarkEnd w:id="5"/>
      <w:r w:rsidRPr="008849A4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411"/>
      <w:bookmarkEnd w:id="6"/>
      <w:r w:rsidRPr="008849A4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412"/>
      <w:bookmarkEnd w:id="7"/>
      <w:r w:rsidRPr="008849A4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и содержанию </w:t>
      </w:r>
      <w:r w:rsidRPr="008849A4">
        <w:rPr>
          <w:rFonts w:ascii="Times New Roman" w:hAnsi="Times New Roman" w:cs="Times New Roman"/>
          <w:sz w:val="24"/>
          <w:szCs w:val="24"/>
        </w:rPr>
        <w:lastRenderedPageBreak/>
        <w:t>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bookmarkEnd w:id="8"/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5"/>
      <w:r w:rsidRPr="008849A4">
        <w:rPr>
          <w:rFonts w:ascii="Times New Roman" w:hAnsi="Times New Roman" w:cs="Times New Roman"/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органом муниципального контроля мероприятий по муниципальному контролю на автомобильном транспорте и в дорожном хозяйстве:</w:t>
      </w:r>
    </w:p>
    <w:bookmarkEnd w:id="9"/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8849A4">
          <w:rPr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от 08.11.2007 N 259-ФЗ "</w:t>
      </w:r>
      <w:hyperlink r:id="rId9" w:history="1">
        <w:r w:rsidRPr="008849A4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автомобильного транспорта и городского наземного электрического транспорта";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8849A4">
          <w:rPr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от 08.11.2007 N 257-ФЗ "Об автомобильных дорогах </w:t>
      </w:r>
      <w:proofErr w:type="gramStart"/>
      <w:r w:rsidRPr="008849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849A4">
        <w:rPr>
          <w:rFonts w:ascii="Times New Roman" w:hAnsi="Times New Roman" w:cs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8849A4">
          <w:rPr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 ";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8849A4">
          <w:rPr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 294-ФЗ.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6"/>
      <w:r w:rsidRPr="008849A4">
        <w:rPr>
          <w:rFonts w:ascii="Times New Roman" w:hAnsi="Times New Roman" w:cs="Times New Roman"/>
          <w:sz w:val="24"/>
          <w:szCs w:val="24"/>
        </w:rPr>
        <w:t>2.6. Данные о проведенных мероприятиях.</w:t>
      </w:r>
    </w:p>
    <w:bookmarkEnd w:id="10"/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9A4">
        <w:rPr>
          <w:rFonts w:ascii="Times New Roman" w:hAnsi="Times New Roman" w:cs="Times New Roman"/>
          <w:sz w:val="24"/>
          <w:szCs w:val="24"/>
        </w:rPr>
        <w:t xml:space="preserve">В связи с запретом на проведение контрольных мероприятий, установленным </w:t>
      </w:r>
      <w:hyperlink r:id="rId13" w:history="1">
        <w:r w:rsidRPr="008849A4">
          <w:rPr>
            <w:rFonts w:ascii="Times New Roman" w:hAnsi="Times New Roman" w:cs="Times New Roman"/>
            <w:sz w:val="24"/>
            <w:szCs w:val="24"/>
          </w:rPr>
          <w:t>ст. 26.2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2023 году не проводились.</w:t>
      </w:r>
      <w:proofErr w:type="gramEnd"/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9A4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на автомобильном транспорте, городском наземном электрическом транспорте и в дорожном хозяйстве, устранения причин, факторов и условий, способствующих указанным нарушениям, органом муниципального контроля администрации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нарушений.</w:t>
      </w:r>
      <w:proofErr w:type="gramEnd"/>
      <w:r w:rsidRPr="008849A4">
        <w:rPr>
          <w:rFonts w:ascii="Times New Roman" w:hAnsi="Times New Roman" w:cs="Times New Roman"/>
          <w:sz w:val="24"/>
          <w:szCs w:val="24"/>
        </w:rPr>
        <w:t xml:space="preserve"> В 2023 году в целях профилактики нарушений обязательных требований на официальном сайте администрации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8849A4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8849A4">
        <w:rPr>
          <w:rFonts w:ascii="Times New Roman" w:hAnsi="Times New Roman" w:cs="Times New Roman"/>
          <w:sz w:val="24"/>
          <w:szCs w:val="24"/>
        </w:rPr>
        <w:t xml:space="preserve"> (совместные чаты с представителями юридических лиц).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9A4">
        <w:rPr>
          <w:rFonts w:ascii="Times New Roman" w:hAnsi="Times New Roman" w:cs="Times New Roman"/>
          <w:sz w:val="24"/>
          <w:szCs w:val="24"/>
        </w:rPr>
        <w:lastRenderedPageBreak/>
        <w:t xml:space="preserve">Ежегодный план проведения плановых проверок юридических лиц и индивидуальных предпринимателей на основании </w:t>
      </w:r>
      <w:hyperlink r:id="rId14" w:history="1">
        <w:r w:rsidRPr="008849A4">
          <w:rPr>
            <w:rFonts w:ascii="Times New Roman" w:hAnsi="Times New Roman" w:cs="Times New Roman"/>
            <w:sz w:val="24"/>
            <w:szCs w:val="24"/>
          </w:rPr>
          <w:t>ст. 9</w:t>
        </w:r>
      </w:hyperlink>
      <w:r w:rsidRPr="008849A4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№ 294-ФЗ в сфере муниципального контроля на автомобильном транспорте и в дорожном хозяйстве на территории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 xml:space="preserve"> на 2024 год не утверждался.</w:t>
      </w:r>
      <w:proofErr w:type="gramEnd"/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F063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sub_30"/>
      <w:r w:rsidRPr="008849A4">
        <w:rPr>
          <w:rFonts w:ascii="Times New Roman" w:hAnsi="Times New Roman" w:cs="Times New Roman"/>
          <w:b/>
          <w:bCs/>
          <w:sz w:val="24"/>
          <w:szCs w:val="24"/>
        </w:rPr>
        <w:t>Раздел 3. Цели и задачи Программы</w:t>
      </w:r>
      <w:bookmarkEnd w:id="11"/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>3.1. Целями профилактической работы являются: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11"/>
      <w:r w:rsidRPr="008849A4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12"/>
      <w:bookmarkEnd w:id="12"/>
      <w:r w:rsidRPr="008849A4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13"/>
      <w:bookmarkEnd w:id="13"/>
      <w:r w:rsidRPr="008849A4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4"/>
      <w:bookmarkEnd w:id="14"/>
      <w:r w:rsidRPr="008849A4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8849A4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8849A4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15"/>
      <w:bookmarkEnd w:id="15"/>
      <w:r w:rsidRPr="008849A4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16"/>
      <w:bookmarkEnd w:id="16"/>
      <w:r w:rsidRPr="008849A4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2"/>
      <w:bookmarkEnd w:id="17"/>
      <w:r w:rsidRPr="008849A4">
        <w:rPr>
          <w:rFonts w:ascii="Times New Roman" w:hAnsi="Times New Roman" w:cs="Times New Roman"/>
          <w:sz w:val="24"/>
          <w:szCs w:val="24"/>
        </w:rPr>
        <w:t>3.2. Задачами профилактической работы являются: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21"/>
      <w:bookmarkEnd w:id="18"/>
      <w:r w:rsidRPr="008849A4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22"/>
      <w:bookmarkEnd w:id="19"/>
      <w:r w:rsidRPr="008849A4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23"/>
      <w:bookmarkEnd w:id="20"/>
      <w:r w:rsidRPr="008849A4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bookmarkEnd w:id="21"/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F063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sub_40"/>
      <w:r w:rsidRPr="008849A4">
        <w:rPr>
          <w:rFonts w:ascii="Times New Roman" w:hAnsi="Times New Roman" w:cs="Times New Roman"/>
          <w:b/>
          <w:bCs/>
          <w:sz w:val="24"/>
          <w:szCs w:val="24"/>
        </w:rPr>
        <w:t>Раздел 4. План мероприятий по профилактике нарушений</w:t>
      </w:r>
      <w:bookmarkEnd w:id="22"/>
    </w:p>
    <w:p w:rsidR="008849A4" w:rsidRPr="008849A4" w:rsidRDefault="008849A4" w:rsidP="00F063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на 2024 год (приложение).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F063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sub_50"/>
      <w:r w:rsidRPr="008849A4">
        <w:rPr>
          <w:rFonts w:ascii="Times New Roman" w:hAnsi="Times New Roman" w:cs="Times New Roman"/>
          <w:b/>
          <w:bCs/>
          <w:sz w:val="24"/>
          <w:szCs w:val="24"/>
        </w:rPr>
        <w:t>Раздел 5. Показатели результативности и эффективности Программы</w:t>
      </w:r>
      <w:bookmarkEnd w:id="2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6726"/>
        <w:gridCol w:w="1939"/>
      </w:tblGrid>
      <w:tr w:rsidR="008849A4" w:rsidRPr="008849A4" w:rsidTr="008849A4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849A4" w:rsidRPr="008849A4" w:rsidTr="008849A4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 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49A4" w:rsidRPr="008849A4" w:rsidTr="008849A4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849A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8849A4" w:rsidRPr="008849A4" w:rsidTr="008849A4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F0638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sub_60"/>
      <w:r w:rsidRPr="008849A4">
        <w:rPr>
          <w:rFonts w:ascii="Times New Roman" w:hAnsi="Times New Roman" w:cs="Times New Roman"/>
          <w:b/>
          <w:bCs/>
          <w:sz w:val="24"/>
          <w:szCs w:val="24"/>
        </w:rPr>
        <w:t>Раздел 6. Порядок управления Программой</w:t>
      </w:r>
      <w:bookmarkEnd w:id="24"/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849A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8849A4">
        <w:rPr>
          <w:rFonts w:ascii="Times New Roman" w:hAnsi="Times New Roman" w:cs="Times New Roman"/>
          <w:b/>
          <w:bCs/>
          <w:sz w:val="24"/>
          <w:szCs w:val="24"/>
        </w:rPr>
        <w:br/>
        <w:t>должностных лиц органа муниципального контроля на автомобильном транспорте, городском наземном электрическом транспорте и в дорожном хозяйстве, ответственных за организацию и проведение профилактических мероприятий при осуществлении муниципального автодорожного контроля на территории Вурнарского муниципального округа Чувашской Республики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4440"/>
        <w:gridCol w:w="1949"/>
        <w:gridCol w:w="2283"/>
      </w:tblGrid>
      <w:tr w:rsidR="008849A4" w:rsidRPr="008849A4" w:rsidTr="008849A4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8849A4" w:rsidRPr="008849A4" w:rsidTr="008849A4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органа муниципального контроля на автомобильном транспорте, городском наземном электрическом транспорте и в дорожном хозяйстве администрации Вурнарского муниципального округа </w:t>
            </w:r>
            <w:r w:rsidRPr="008849A4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8 (83537) 2-52-31</w:t>
            </w:r>
          </w:p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9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vur_construc</w:t>
            </w:r>
            <w:proofErr w:type="spellEnd"/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@cap.ru</w:t>
            </w:r>
          </w:p>
        </w:tc>
      </w:tr>
    </w:tbl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 xml:space="preserve"> на 2024 год.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9A4">
        <w:rPr>
          <w:rFonts w:ascii="Times New Roman" w:hAnsi="Times New Roman" w:cs="Times New Roman"/>
          <w:sz w:val="24"/>
          <w:szCs w:val="24"/>
        </w:rPr>
        <w:t xml:space="preserve">Результаты профилактической работы органа муниципального автодорожного контроля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Вурнарского муниципального округа </w:t>
      </w:r>
      <w:r w:rsidRPr="008849A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849A4">
        <w:rPr>
          <w:rFonts w:ascii="Times New Roman" w:hAnsi="Times New Roman" w:cs="Times New Roman"/>
          <w:sz w:val="24"/>
          <w:szCs w:val="24"/>
        </w:rPr>
        <w:t xml:space="preserve"> на 2024 год.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sub_1100"/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49A4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  <w:r w:rsidRPr="008849A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</w:t>
      </w:r>
      <w:hyperlink w:anchor="sub_1000" w:history="1">
        <w:r w:rsidRPr="008849A4">
          <w:rPr>
            <w:rFonts w:ascii="Times New Roman" w:hAnsi="Times New Roman" w:cs="Times New Roman"/>
            <w:b/>
            <w:sz w:val="24"/>
            <w:szCs w:val="24"/>
          </w:rPr>
          <w:t>Программе</w:t>
        </w:r>
      </w:hyperlink>
      <w:r w:rsidRPr="008849A4">
        <w:rPr>
          <w:rFonts w:ascii="Times New Roman" w:hAnsi="Times New Roman" w:cs="Times New Roman"/>
          <w:b/>
          <w:bCs/>
          <w:sz w:val="24"/>
          <w:szCs w:val="24"/>
        </w:rPr>
        <w:br/>
        <w:t>профилактики рисков</w:t>
      </w:r>
      <w:r w:rsidRPr="008849A4">
        <w:rPr>
          <w:rFonts w:ascii="Times New Roman" w:hAnsi="Times New Roman" w:cs="Times New Roman"/>
          <w:b/>
          <w:bCs/>
          <w:sz w:val="24"/>
          <w:szCs w:val="24"/>
        </w:rPr>
        <w:br/>
        <w:t>причинения вреда (ущерба)</w:t>
      </w:r>
      <w:r w:rsidRPr="008849A4">
        <w:rPr>
          <w:rFonts w:ascii="Times New Roman" w:hAnsi="Times New Roman" w:cs="Times New Roman"/>
          <w:b/>
          <w:bCs/>
          <w:sz w:val="24"/>
          <w:szCs w:val="24"/>
        </w:rPr>
        <w:br/>
        <w:t>охраняемым законом</w:t>
      </w:r>
      <w:r w:rsidRPr="008849A4">
        <w:rPr>
          <w:rFonts w:ascii="Times New Roman" w:hAnsi="Times New Roman" w:cs="Times New Roman"/>
          <w:b/>
          <w:bCs/>
          <w:sz w:val="24"/>
          <w:szCs w:val="24"/>
        </w:rPr>
        <w:br/>
        <w:t>ценностям на 2024 год</w:t>
      </w:r>
    </w:p>
    <w:bookmarkEnd w:id="25"/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849A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8849A4">
        <w:rPr>
          <w:rFonts w:ascii="Times New Roman" w:hAnsi="Times New Roman" w:cs="Times New Roman"/>
          <w:b/>
          <w:bCs/>
          <w:sz w:val="24"/>
          <w:szCs w:val="24"/>
        </w:rPr>
        <w:br/>
        <w:t>профилактических мероприятий, сроки (периодичность) их проведения на территории Вурнарского муниципального округа Чувашской Республики на 2024 год</w:t>
      </w: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4777"/>
        <w:gridCol w:w="1796"/>
        <w:gridCol w:w="2286"/>
      </w:tblGrid>
      <w:tr w:rsidR="008849A4" w:rsidRPr="008849A4" w:rsidTr="008849A4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8849A4" w:rsidRPr="008849A4" w:rsidTr="008849A4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</w:t>
            </w:r>
            <w:r w:rsidRPr="0088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88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</w:tr>
      <w:tr w:rsidR="008849A4" w:rsidRPr="008849A4" w:rsidTr="008849A4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849A4" w:rsidRPr="008849A4" w:rsidTr="008849A4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849A4" w:rsidRPr="008849A4" w:rsidTr="008849A4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849A4" w:rsidRPr="008849A4" w:rsidTr="008849A4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9A4" w:rsidRPr="008849A4" w:rsidRDefault="008849A4" w:rsidP="0088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8849A4" w:rsidRPr="008849A4" w:rsidRDefault="008849A4" w:rsidP="00884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49A4" w:rsidRPr="008849A4" w:rsidRDefault="008849A4" w:rsidP="008849A4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_GoBack"/>
    </w:p>
    <w:bookmarkEnd w:id="26"/>
    <w:p w:rsidR="008849A4" w:rsidRDefault="008849A4"/>
    <w:sectPr w:rsidR="008849A4" w:rsidSect="00F0638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0B00"/>
    <w:multiLevelType w:val="multilevel"/>
    <w:tmpl w:val="75D2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38"/>
    <w:rsid w:val="00400AFC"/>
    <w:rsid w:val="004E71AC"/>
    <w:rsid w:val="008849A4"/>
    <w:rsid w:val="00904338"/>
    <w:rsid w:val="00F0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61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43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09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52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9071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76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7005/0" TargetMode="External"/><Relationship Id="rId13" Type="http://schemas.openxmlformats.org/officeDocument/2006/relationships/hyperlink" Target="http://mobileonline.garant.ru/document/redirect/12164247/26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12157005/0" TargetMode="External"/><Relationship Id="rId12" Type="http://schemas.openxmlformats.org/officeDocument/2006/relationships/hyperlink" Target="http://mobileonline.garant.ru/document/redirect/12164247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2157005/0" TargetMode="External"/><Relationship Id="rId11" Type="http://schemas.openxmlformats.org/officeDocument/2006/relationships/hyperlink" Target="http://mobileonline.garant.ru/document/redirect/74449814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121570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57005/0" TargetMode="External"/><Relationship Id="rId14" Type="http://schemas.openxmlformats.org/officeDocument/2006/relationships/hyperlink" Target="http://mobileonline.garant.ru/document/redirect/1216424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vur_construc1</dc:creator>
  <cp:lastModifiedBy>vur_info1</cp:lastModifiedBy>
  <cp:revision>2</cp:revision>
  <dcterms:created xsi:type="dcterms:W3CDTF">2023-10-17T11:34:00Z</dcterms:created>
  <dcterms:modified xsi:type="dcterms:W3CDTF">2023-10-17T11:34:00Z</dcterms:modified>
</cp:coreProperties>
</file>